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FA9" w:rsidRDefault="00DE6FA9" w:rsidP="00DE6FA9">
      <w:pPr>
        <w:pStyle w:val="02-TtuloPrincipal-CLG"/>
      </w:pPr>
      <w:r>
        <w:rPr>
          <w:caps/>
        </w:rPr>
        <w:t>Parecer</w:t>
      </w:r>
      <w:r>
        <w:t xml:space="preserve"> Nº     </w:t>
      </w:r>
      <w:proofErr w:type="gramStart"/>
      <w:r>
        <w:t xml:space="preserve">  ,</w:t>
      </w:r>
      <w:proofErr w:type="gramEnd"/>
      <w:r>
        <w:t xml:space="preserve"> DE 2016</w:t>
      </w:r>
    </w:p>
    <w:p w:rsidR="00DE6FA9" w:rsidRDefault="00DE6FA9" w:rsidP="00060F2F">
      <w:pPr>
        <w:pStyle w:val="03-Ementa-CLG"/>
        <w:spacing w:line="276" w:lineRule="auto"/>
      </w:pPr>
      <w:r>
        <w:t>Da COMISSÃO MISTA sobre a Medida Provisória (MPV) nº 708, de 30 de dezembro de 2015,</w:t>
      </w:r>
      <w:r w:rsidRPr="006128FC">
        <w:t xml:space="preserve"> que </w:t>
      </w:r>
      <w:r w:rsidRPr="00272190">
        <w:rPr>
          <w:i/>
        </w:rPr>
        <w:t>autoriza a União a reincorporar os trechos de rodovias federais transferidos aos Estados e ao Distrito Federal por força da Medida Provisória nº 82, de 7 de dezembro de 2002</w:t>
      </w:r>
      <w:r>
        <w:t>.</w:t>
      </w:r>
    </w:p>
    <w:p w:rsidR="00DE6FA9" w:rsidRDefault="00DE6FA9" w:rsidP="00060F2F">
      <w:pPr>
        <w:pStyle w:val="04-Relatoria-CLG"/>
        <w:spacing w:line="276" w:lineRule="auto"/>
      </w:pPr>
      <w:r>
        <w:t xml:space="preserve">RELATOR: Senador </w:t>
      </w:r>
      <w:r>
        <w:rPr>
          <w:b/>
          <w:caps/>
        </w:rPr>
        <w:t>Acir Gurgacz</w:t>
      </w:r>
    </w:p>
    <w:p w:rsidR="00DE6FA9" w:rsidRDefault="00DE6FA9" w:rsidP="00DE6FA9">
      <w:pPr>
        <w:pStyle w:val="05-Subttulo-CLG"/>
      </w:pPr>
      <w:r>
        <w:t>I – RELATÓRIO</w:t>
      </w:r>
    </w:p>
    <w:p w:rsidR="00060F2F" w:rsidRDefault="00060F2F" w:rsidP="00DE6FA9">
      <w:pPr>
        <w:pStyle w:val="05-Subttulo-CLG"/>
      </w:pPr>
    </w:p>
    <w:p w:rsidR="00DE6FA9" w:rsidRDefault="00DE6FA9" w:rsidP="00DE6FA9">
      <w:pPr>
        <w:pStyle w:val="05-Pargrafodetexto-CLG"/>
      </w:pPr>
      <w:r w:rsidRPr="003D3278">
        <w:t xml:space="preserve">Vem ao exame desta Comissão Mista, para emissão de parecer prévio à apreciação plenária pelas Casas do Congresso Nacional, a Medida Provisória (MPV) nº </w:t>
      </w:r>
      <w:r>
        <w:t>708</w:t>
      </w:r>
      <w:r w:rsidRPr="003D3278">
        <w:t xml:space="preserve">, de </w:t>
      </w:r>
      <w:r>
        <w:t>30 de dezembro</w:t>
      </w:r>
      <w:r w:rsidRPr="003D3278">
        <w:t xml:space="preserve"> de 2015, em obediência ao §</w:t>
      </w:r>
      <w:r>
        <w:t xml:space="preserve"> </w:t>
      </w:r>
      <w:r w:rsidRPr="003D3278">
        <w:t>9º do art. 62 da Constituição Federal (CF)</w:t>
      </w:r>
      <w:r>
        <w:t>.</w:t>
      </w:r>
    </w:p>
    <w:p w:rsidR="00DE6FA9" w:rsidRPr="00B87E9B" w:rsidRDefault="00DE6FA9" w:rsidP="00DE6FA9">
      <w:pPr>
        <w:pStyle w:val="05-Pargrafodetexto-CLG"/>
        <w:rPr>
          <w:i/>
          <w:sz w:val="23"/>
          <w:szCs w:val="23"/>
        </w:rPr>
      </w:pPr>
      <w:r w:rsidRPr="00B87E9B">
        <w:t xml:space="preserve">A Medida Provisória (MPV) nº 708, de 2015, </w:t>
      </w:r>
      <w:r w:rsidRPr="00B87E9B">
        <w:rPr>
          <w:i/>
        </w:rPr>
        <w:t>autoriza a União a reincorporar os trechos de rodovias federais transferidos aos Estados e ao Distrito Federal por força da Medida Provisória nº 82, de 7 de dezembro de 2002</w:t>
      </w:r>
      <w:r w:rsidRPr="00B87E9B">
        <w:rPr>
          <w:i/>
          <w:sz w:val="23"/>
          <w:szCs w:val="23"/>
        </w:rPr>
        <w:t>.</w:t>
      </w:r>
    </w:p>
    <w:p w:rsidR="00DE6FA9" w:rsidRPr="00A225FA" w:rsidRDefault="00DE6FA9" w:rsidP="00DE6FA9">
      <w:pPr>
        <w:pStyle w:val="05-Subttulo-CLG"/>
        <w:rPr>
          <w:rFonts w:eastAsiaTheme="minorHAnsi"/>
        </w:rPr>
      </w:pPr>
      <w:r w:rsidRPr="00A225FA">
        <w:rPr>
          <w:rFonts w:eastAsiaTheme="minorHAnsi"/>
        </w:rPr>
        <w:lastRenderedPageBreak/>
        <w:t>Histórico</w:t>
      </w:r>
    </w:p>
    <w:p w:rsidR="00DE6FA9" w:rsidRPr="00B87E9B" w:rsidRDefault="00DE6FA9" w:rsidP="00DE6FA9">
      <w:pPr>
        <w:pStyle w:val="05-Pargrafodetexto-CLG"/>
      </w:pPr>
      <w:r w:rsidRPr="00B87E9B">
        <w:t>A Medida Provisória (MPV) nº 82, de 2002, permitia à União transferir do âmbito federal para as unidades da federação partes da malha rodoviária federal, ficando a unidade receptora responsável por sua manutenção. Em alguns casos, os Estados já haviam realizado despesas de manutenção e melhoria em estradas de rodagem federais, mesmo que não estivessem sob o seu domínio. A transferência deveria ocorrer por assinatura de termo de transferência de domínio entre União e Estados ou Distrito Federal.</w:t>
      </w:r>
    </w:p>
    <w:p w:rsidR="00DE6FA9" w:rsidRPr="00B87E9B" w:rsidRDefault="00DE6FA9" w:rsidP="00DE6FA9">
      <w:pPr>
        <w:pStyle w:val="05-Pargrafodetexto-CLG"/>
      </w:pPr>
      <w:r w:rsidRPr="00B87E9B">
        <w:t>A transferência foi realizada em até dez dias úteis após a assinatura do termo de transferência de domínio, limitado ao montante de R$ 130.000,00 (centro e trinta mil reais) por quilômetro de rodovia federal transferido.</w:t>
      </w:r>
    </w:p>
    <w:p w:rsidR="00DE6FA9" w:rsidRPr="00B87E9B" w:rsidRDefault="00DE6FA9" w:rsidP="00DE6FA9">
      <w:pPr>
        <w:pStyle w:val="05-Pargrafodetexto-CLG"/>
      </w:pPr>
      <w:r w:rsidRPr="00B87E9B">
        <w:t>Conforme relatado na Exposição de Motivos nº 00182/2015</w:t>
      </w:r>
      <w:r w:rsidRPr="00B87E9B">
        <w:noBreakHyphen/>
        <w:t xml:space="preserve">MT-MP, um total de 15 </w:t>
      </w:r>
      <w:r>
        <w:t>E</w:t>
      </w:r>
      <w:r w:rsidRPr="00B87E9B">
        <w:t>stados aderiram à descentralização</w:t>
      </w:r>
      <w:r>
        <w:t>.</w:t>
      </w:r>
    </w:p>
    <w:p w:rsidR="00DE6FA9" w:rsidRPr="00B87E9B" w:rsidRDefault="00DE6FA9" w:rsidP="00DE6FA9">
      <w:pPr>
        <w:pStyle w:val="05-Pargrafodetexto-CLG"/>
      </w:pPr>
      <w:r w:rsidRPr="00B87E9B">
        <w:t xml:space="preserve">Ocorre que o Projeto de Lei de Conversão nº 3, de 2003 (MPV nº 82, de 2002) foi integralmente vetado, </w:t>
      </w:r>
      <w:r>
        <w:t>já que</w:t>
      </w:r>
      <w:r w:rsidRPr="00B87E9B">
        <w:t xml:space="preserve"> durante a sua tramitação </w:t>
      </w:r>
      <w:r>
        <w:t>sofreu</w:t>
      </w:r>
      <w:r w:rsidRPr="00B87E9B">
        <w:t xml:space="preserve"> alterações no texto que foram consideradas de elevado risco fiscal pelo Poder Executivo. Desta forma, caberia ao Congresso Nacional editar decreto legislativo dispondo sobre a convalidação dos atos praticados durante a vigência da Medida Provisória nº 82, de 2002</w:t>
      </w:r>
      <w:r>
        <w:t>, o que nunca chegou a ser feito</w:t>
      </w:r>
      <w:r w:rsidRPr="00B87E9B">
        <w:t>.</w:t>
      </w:r>
    </w:p>
    <w:p w:rsidR="00DE6FA9" w:rsidRPr="00B87E9B" w:rsidRDefault="00DE6FA9" w:rsidP="00DE6FA9">
      <w:pPr>
        <w:pStyle w:val="05-Pargrafodetexto-CLG"/>
      </w:pPr>
      <w:r w:rsidRPr="00B87E9B">
        <w:t xml:space="preserve">Para superar impasse sobre quem seria responsável pela manutenção dos trechos de rodovias transferidos pela MPV nº 82, de 2002, foi aprovada a Lei nº 11.314, de 2006, que autorizava o Departamento Nacional de Infraestrutura de Transportes </w:t>
      </w:r>
      <w:r>
        <w:t>(</w:t>
      </w:r>
      <w:r w:rsidRPr="00B87E9B">
        <w:t>DNIT</w:t>
      </w:r>
      <w:r>
        <w:t>)</w:t>
      </w:r>
      <w:r w:rsidRPr="00B87E9B">
        <w:t xml:space="preserve"> a </w:t>
      </w:r>
      <w:r>
        <w:t xml:space="preserve">fazer </w:t>
      </w:r>
      <w:r w:rsidRPr="00B87E9B">
        <w:t>investi</w:t>
      </w:r>
      <w:r>
        <w:t>mentos</w:t>
      </w:r>
      <w:r w:rsidRPr="00B87E9B">
        <w:t xml:space="preserve"> nos trechos rodoviários transferidos até 31</w:t>
      </w:r>
      <w:r>
        <w:t xml:space="preserve"> de dezembro de </w:t>
      </w:r>
      <w:r w:rsidRPr="00B87E9B">
        <w:t>2006. Essa autorização foi prorrogada sucessivas vezes</w:t>
      </w:r>
      <w:r>
        <w:t>;</w:t>
      </w:r>
      <w:r w:rsidRPr="00B87E9B">
        <w:t xml:space="preserve"> a última prorrogação estabelecida pelo art. 19 da Lei nº 12.833, de 2013, </w:t>
      </w:r>
      <w:r>
        <w:t xml:space="preserve">era válida </w:t>
      </w:r>
      <w:r w:rsidRPr="00B87E9B">
        <w:t>até 31</w:t>
      </w:r>
      <w:r>
        <w:t xml:space="preserve"> de dezembro de </w:t>
      </w:r>
      <w:r w:rsidRPr="00B87E9B">
        <w:t>2015.</w:t>
      </w:r>
    </w:p>
    <w:p w:rsidR="00060F2F" w:rsidRDefault="00060F2F" w:rsidP="00DE6FA9">
      <w:pPr>
        <w:pStyle w:val="05-Pargrafodetexto-CLG"/>
      </w:pPr>
    </w:p>
    <w:p w:rsidR="00DE6FA9" w:rsidRPr="00B87E9B" w:rsidRDefault="00DE6FA9" w:rsidP="00DE6FA9">
      <w:pPr>
        <w:pStyle w:val="05-Pargrafodetexto-CLG"/>
      </w:pPr>
      <w:r w:rsidRPr="00B87E9B">
        <w:t xml:space="preserve">Esse último prazo vencido é apresentado como justificativa para urgência em reabsorver o domínio de parte da malha rodoviária federal transferida aos </w:t>
      </w:r>
      <w:r>
        <w:t>E</w:t>
      </w:r>
      <w:r w:rsidRPr="00B87E9B">
        <w:t>stados em função da Medida Provisória nº 82, de 2002.</w:t>
      </w:r>
    </w:p>
    <w:p w:rsidR="00DE6FA9" w:rsidRPr="00A225FA" w:rsidRDefault="00DE6FA9" w:rsidP="00DE6FA9">
      <w:pPr>
        <w:pStyle w:val="05-Subttulo-CLG"/>
        <w:rPr>
          <w:rFonts w:eastAsiaTheme="minorHAnsi"/>
        </w:rPr>
      </w:pPr>
      <w:r w:rsidRPr="00A225FA">
        <w:rPr>
          <w:rFonts w:eastAsiaTheme="minorHAnsi"/>
        </w:rPr>
        <w:t>MPV nº 708, de 2015</w:t>
      </w:r>
    </w:p>
    <w:p w:rsidR="00DE6FA9" w:rsidRPr="00B87E9B" w:rsidRDefault="00DE6FA9" w:rsidP="00DE6FA9">
      <w:pPr>
        <w:pStyle w:val="05-Pargrafodetexto-CLG"/>
      </w:pPr>
      <w:r w:rsidRPr="00B87E9B">
        <w:t xml:space="preserve">A Medida Provisória (MPV) nº 708, de 30 de dezembro de 2015, no seu art. 1º, autoriza a União a reincorporar os trechos de rodovias federais transferidos aos Estados e ao Distrito Federal por força da Medida Provisória nº 82, de 7 de dezembro de 2002, que sejam passíveis de enquadramento em um dos requisitos do art. 16 da Lei nº 12.379, de 6 de janeiro de 2011. Estes são os requisitos definidores das rodovias que compõem a Rede de Integração Nacional </w:t>
      </w:r>
      <w:r>
        <w:t>–</w:t>
      </w:r>
      <w:r w:rsidRPr="00B87E9B">
        <w:t xml:space="preserve"> RINTER: </w:t>
      </w:r>
    </w:p>
    <w:p w:rsidR="00DE6FA9" w:rsidRPr="00B87E9B" w:rsidRDefault="00DE6FA9" w:rsidP="00DE6FA9">
      <w:pPr>
        <w:pStyle w:val="07-Citaolegal-CLG"/>
      </w:pPr>
      <w:r w:rsidRPr="00B87E9B">
        <w:t xml:space="preserve">I </w:t>
      </w:r>
      <w:r>
        <w:t>–</w:t>
      </w:r>
      <w:r w:rsidRPr="00B87E9B">
        <w:t xml:space="preserve"> </w:t>
      </w:r>
      <w:proofErr w:type="gramStart"/>
      <w:r w:rsidRPr="00B87E9B">
        <w:t>promover</w:t>
      </w:r>
      <w:proofErr w:type="gramEnd"/>
      <w:r w:rsidRPr="00B87E9B">
        <w:t xml:space="preserve"> a integração regional, interestadual e internacional;</w:t>
      </w:r>
    </w:p>
    <w:p w:rsidR="00DE6FA9" w:rsidRPr="00B87E9B" w:rsidRDefault="00DE6FA9" w:rsidP="00DE6FA9">
      <w:pPr>
        <w:pStyle w:val="07-Citaolegal-CLG"/>
      </w:pPr>
      <w:r w:rsidRPr="00B87E9B">
        <w:t xml:space="preserve">II </w:t>
      </w:r>
      <w:r>
        <w:t>–</w:t>
      </w:r>
      <w:r w:rsidRPr="00B87E9B">
        <w:t xml:space="preserve"> </w:t>
      </w:r>
      <w:proofErr w:type="gramStart"/>
      <w:r w:rsidRPr="00B87E9B">
        <w:t>ligar</w:t>
      </w:r>
      <w:proofErr w:type="gramEnd"/>
      <w:r w:rsidRPr="00B87E9B">
        <w:t xml:space="preserve"> capitais de Estados entre si ou ao Distrito Federal;</w:t>
      </w:r>
    </w:p>
    <w:p w:rsidR="00DE6FA9" w:rsidRPr="00B87E9B" w:rsidRDefault="00DE6FA9" w:rsidP="00DE6FA9">
      <w:pPr>
        <w:pStyle w:val="07-Citaolegal-CLG"/>
      </w:pPr>
      <w:r w:rsidRPr="00B87E9B">
        <w:t xml:space="preserve">III </w:t>
      </w:r>
      <w:r>
        <w:t>–</w:t>
      </w:r>
      <w:r w:rsidRPr="00B87E9B">
        <w:t xml:space="preserve"> atender a fluxos de transporte de grande relevância econômica; </w:t>
      </w:r>
      <w:proofErr w:type="gramStart"/>
      <w:r w:rsidRPr="00B87E9B">
        <w:t>e</w:t>
      </w:r>
      <w:proofErr w:type="gramEnd"/>
    </w:p>
    <w:p w:rsidR="00DE6FA9" w:rsidRPr="00B87E9B" w:rsidRDefault="00DE6FA9" w:rsidP="00DE6FA9">
      <w:pPr>
        <w:pStyle w:val="07-Citaolegal-linhafinal-CLG"/>
      </w:pPr>
      <w:r w:rsidRPr="00B87E9B">
        <w:t xml:space="preserve">IV </w:t>
      </w:r>
      <w:r>
        <w:t>–</w:t>
      </w:r>
      <w:r w:rsidRPr="00B87E9B">
        <w:t xml:space="preserve"> </w:t>
      </w:r>
      <w:proofErr w:type="gramStart"/>
      <w:r w:rsidRPr="00B87E9B">
        <w:t>prover</w:t>
      </w:r>
      <w:proofErr w:type="gramEnd"/>
      <w:r w:rsidRPr="00B87E9B">
        <w:t xml:space="preserve"> ligações indis</w:t>
      </w:r>
      <w:r>
        <w:t>pensáveis à segurança nacional.</w:t>
      </w:r>
    </w:p>
    <w:p w:rsidR="00060F2F" w:rsidRDefault="00060F2F" w:rsidP="00DE6FA9">
      <w:pPr>
        <w:pStyle w:val="05-Pargrafodetexto-CLG"/>
      </w:pPr>
    </w:p>
    <w:p w:rsidR="00DE6FA9" w:rsidRPr="00B87E9B" w:rsidRDefault="00DE6FA9" w:rsidP="00DE6FA9">
      <w:pPr>
        <w:pStyle w:val="05-Pargrafodetexto-CLG"/>
      </w:pPr>
      <w:r w:rsidRPr="00B87E9B">
        <w:t>O art. 2º estabelece que</w:t>
      </w:r>
      <w:r>
        <w:t>, se</w:t>
      </w:r>
      <w:r w:rsidRPr="00B87E9B">
        <w:t xml:space="preserve"> as rodovias transferidas consta</w:t>
      </w:r>
      <w:r>
        <w:t>re</w:t>
      </w:r>
      <w:r w:rsidRPr="00B87E9B">
        <w:t xml:space="preserve">m de empreendimentos do Programa de Aceleração do Crescimento </w:t>
      </w:r>
      <w:r>
        <w:t>(</w:t>
      </w:r>
      <w:r w:rsidRPr="00B87E9B">
        <w:t>PAC</w:t>
      </w:r>
      <w:r>
        <w:t>)</w:t>
      </w:r>
      <w:r w:rsidRPr="00B87E9B">
        <w:t xml:space="preserve">, cujos serviços abranjam projetos e obras desenvolvidos para </w:t>
      </w:r>
      <w:r>
        <w:t xml:space="preserve">sua </w:t>
      </w:r>
      <w:r w:rsidRPr="00B87E9B">
        <w:t xml:space="preserve">implantação, duplicação </w:t>
      </w:r>
      <w:r>
        <w:t>ou</w:t>
      </w:r>
      <w:r w:rsidRPr="00B87E9B">
        <w:t xml:space="preserve"> execução de obras de arte especiais, </w:t>
      </w:r>
      <w:r>
        <w:t xml:space="preserve">elas </w:t>
      </w:r>
      <w:r w:rsidRPr="00B87E9B">
        <w:t>poderão receber investimentos do DNIT até a conclusão do empreendimento.</w:t>
      </w:r>
    </w:p>
    <w:p w:rsidR="00DE6FA9" w:rsidRPr="00B87E9B" w:rsidRDefault="00DE6FA9" w:rsidP="00DE6FA9">
      <w:pPr>
        <w:pStyle w:val="05-Pargrafodetexto-CLG"/>
      </w:pPr>
      <w:r w:rsidRPr="00B87E9B">
        <w:t xml:space="preserve">Fica definido ainda, pelo parágrafo único do art. 2º da MPV nº 708, de 2015, que, para os empreendimentos que se encontram em fase de projeto, é admitida a contratação até 31 de dezembro de 2018 de obras de que trata o </w:t>
      </w:r>
      <w:r w:rsidRPr="00EF7A46">
        <w:rPr>
          <w:i/>
        </w:rPr>
        <w:t>caput</w:t>
      </w:r>
      <w:r>
        <w:rPr>
          <w:i/>
        </w:rPr>
        <w:t xml:space="preserve">. </w:t>
      </w:r>
      <w:r>
        <w:t>O</w:t>
      </w:r>
      <w:r w:rsidRPr="00B87E9B">
        <w:t xml:space="preserve">s editais </w:t>
      </w:r>
      <w:r>
        <w:t xml:space="preserve">devem ser </w:t>
      </w:r>
      <w:r w:rsidRPr="00B87E9B">
        <w:t xml:space="preserve">lançados até </w:t>
      </w:r>
      <w:r>
        <w:t>30</w:t>
      </w:r>
      <w:r w:rsidRPr="00B87E9B">
        <w:t xml:space="preserve"> de junho de 2018.</w:t>
      </w:r>
    </w:p>
    <w:p w:rsidR="00060F2F" w:rsidRDefault="00060F2F" w:rsidP="00DE6FA9">
      <w:pPr>
        <w:pStyle w:val="05-Pargrafodetexto-CLG"/>
      </w:pPr>
    </w:p>
    <w:p w:rsidR="00DE6FA9" w:rsidRPr="00B87E9B" w:rsidRDefault="00DE6FA9" w:rsidP="00DE6FA9">
      <w:pPr>
        <w:pStyle w:val="05-Pargrafodetexto-CLG"/>
      </w:pPr>
      <w:r>
        <w:t>O</w:t>
      </w:r>
      <w:r w:rsidRPr="00B87E9B">
        <w:t xml:space="preserve"> art. 3º estabelece que a reincorporação dos referidos trechos de malha ocorrerá em caráter irretratável e irrevogável, mediante termo assinado pelo Ministro de Estado dos Transportes e pelo Governador do Estado ou do Distrito Federal, transferidor da malha rodoviária. O termo de transferência de domínio emitido pelo Estado ou Distrito Federal deverá, na forma estabelecida pela Advo</w:t>
      </w:r>
      <w:r>
        <w:t>cacia-Geral da União, declarar:</w:t>
      </w:r>
    </w:p>
    <w:p w:rsidR="00DE6FA9" w:rsidRPr="00B87E9B" w:rsidRDefault="00DE6FA9" w:rsidP="00DE6FA9">
      <w:pPr>
        <w:pStyle w:val="07-Citaolegal-CLG"/>
      </w:pPr>
      <w:r w:rsidRPr="00B87E9B">
        <w:t xml:space="preserve">I </w:t>
      </w:r>
      <w:r>
        <w:t>–</w:t>
      </w:r>
      <w:r w:rsidRPr="00B87E9B">
        <w:t xml:space="preserve"> </w:t>
      </w:r>
      <w:proofErr w:type="gramStart"/>
      <w:r w:rsidRPr="00B87E9B">
        <w:t>que</w:t>
      </w:r>
      <w:proofErr w:type="gramEnd"/>
      <w:r w:rsidRPr="00B87E9B">
        <w:t xml:space="preserve"> todas as despesas realizadas em rodovias federais, direta ou indiretamente, sem convênio ou com convênio, em desacordo com o plano de trabalho e de aplicação de recursos, foram efetuados por sua conta e ordem, não constituindo obrigação da União;</w:t>
      </w:r>
    </w:p>
    <w:p w:rsidR="00DE6FA9" w:rsidRPr="00B87E9B" w:rsidRDefault="00DE6FA9" w:rsidP="00DE6FA9">
      <w:pPr>
        <w:pStyle w:val="07-Citaolegal-CLG"/>
      </w:pPr>
      <w:r w:rsidRPr="00B87E9B">
        <w:t xml:space="preserve">II </w:t>
      </w:r>
      <w:r>
        <w:t>–</w:t>
      </w:r>
      <w:r w:rsidRPr="00B87E9B">
        <w:t xml:space="preserve"> </w:t>
      </w:r>
      <w:proofErr w:type="gramStart"/>
      <w:r w:rsidRPr="00B87E9B">
        <w:t>a</w:t>
      </w:r>
      <w:proofErr w:type="gramEnd"/>
      <w:r w:rsidRPr="00B87E9B">
        <w:t xml:space="preserve"> renúncia em juízo a pretenso ou alegado direito em que se funda a ação, se houver, contra a União, em que se pretenda ressarcimento ou indenização por despesas incorridas em rodovias integrantes da Medida Provisória nº 82, de 2002, e transferidas para os Estados e para o Distrito Federal; e</w:t>
      </w:r>
    </w:p>
    <w:p w:rsidR="00DE6FA9" w:rsidRPr="00B87E9B" w:rsidRDefault="00DE6FA9" w:rsidP="00DE6FA9">
      <w:pPr>
        <w:pStyle w:val="07-Citaolegal-linhafinal-CLG"/>
      </w:pPr>
      <w:r w:rsidRPr="00B87E9B">
        <w:t xml:space="preserve">III </w:t>
      </w:r>
      <w:r>
        <w:rPr>
          <w:bCs/>
        </w:rPr>
        <w:t>–</w:t>
      </w:r>
      <w:r w:rsidRPr="00B87E9B">
        <w:t xml:space="preserve"> que responderá diretamente ou se responsabilizará por ressarcir a União por eventuais condenações decorrentes de acidentes ou danos provocados a terceiros relativos à rodovia que estava sob seu domínio até a transferência do domínio e da administração da via à União.</w:t>
      </w:r>
    </w:p>
    <w:p w:rsidR="00DE6FA9" w:rsidRPr="00B87E9B" w:rsidRDefault="00DE6FA9" w:rsidP="00DE6FA9">
      <w:pPr>
        <w:pStyle w:val="05-Pargrafodetexto-CLG"/>
      </w:pPr>
      <w:r w:rsidRPr="00B87E9B">
        <w:t>Fica vedado, conforme o art. 4º, o repasse ou ressarcimento de recursos correspondentes a gastos realizados pelos Estados e pelo Distrito Federal que não encontrem amparo em convênio firmado com a União, no qual estejam especificados planos de trabalho e de aplicação de recursos nas rodovias recepcionada</w:t>
      </w:r>
      <w:r>
        <w:t>s por esta MPV nº 708, de 2015.</w:t>
      </w:r>
    </w:p>
    <w:p w:rsidR="00DE6FA9" w:rsidRPr="00B87E9B" w:rsidRDefault="00DE6FA9" w:rsidP="00DE6FA9">
      <w:pPr>
        <w:pStyle w:val="05-Pargrafodetexto-CLG"/>
      </w:pPr>
      <w:r w:rsidRPr="00B87E9B">
        <w:t>Já o art. 5º determina que não haverá repasse de verbas, por parte dos Estados, do Distrito Federal ou da União, para ressarcimento de recursos aplicados na manutenção e conservação de rodovias integrantes da MPV nº 82, de 2002.</w:t>
      </w:r>
    </w:p>
    <w:p w:rsidR="00060F2F" w:rsidRDefault="00060F2F" w:rsidP="00DE6FA9">
      <w:pPr>
        <w:pStyle w:val="05-Pargrafodetexto-CLG"/>
      </w:pPr>
    </w:p>
    <w:p w:rsidR="00060F2F" w:rsidRDefault="00060F2F" w:rsidP="00DE6FA9">
      <w:pPr>
        <w:pStyle w:val="05-Pargrafodetexto-CLG"/>
      </w:pPr>
    </w:p>
    <w:p w:rsidR="00DE6FA9" w:rsidRPr="00B87E9B" w:rsidRDefault="00DE6FA9" w:rsidP="00DE6FA9">
      <w:pPr>
        <w:pStyle w:val="05-Pargrafodetexto-CLG"/>
      </w:pPr>
      <w:r w:rsidRPr="00B87E9B">
        <w:t xml:space="preserve">A fim de tratar da atuação do DNIT nos trechos de rodovias que não estão sendo reincorporados por força desta Medida Provisória, o art. 6º autoriza que o órgão utilize recursos federais </w:t>
      </w:r>
      <w:r>
        <w:t>–</w:t>
      </w:r>
      <w:r w:rsidRPr="00B87E9B">
        <w:t xml:space="preserve"> no prazo máximo de duzentos e dez dias após a publicação da relação dos trechos da malha reincorporados </w:t>
      </w:r>
      <w:r>
        <w:t>–</w:t>
      </w:r>
      <w:r w:rsidRPr="00B87E9B">
        <w:t xml:space="preserve"> para executar obras e serviços de conservação, de manutenção, de recuperação, de restauração, de sinalização e de supervisão, nos trechos transferidos aos Estados e Distrito Federal pela MPV nº 82, de 2002, e que não estão sendo objeto de federalização pela presente MPV nº 708, de 2015.</w:t>
      </w:r>
    </w:p>
    <w:p w:rsidR="00DE6FA9" w:rsidRPr="00B87E9B" w:rsidRDefault="00DE6FA9" w:rsidP="00DE6FA9">
      <w:pPr>
        <w:pStyle w:val="05-Pargrafodetexto-CLG"/>
      </w:pPr>
      <w:r w:rsidRPr="00B87E9B">
        <w:t xml:space="preserve">E, por fim, ainda em relação aos trechos não reincorporados, o parágrafo único do art. 6º acrescenta a responsabilidade para o DNIT </w:t>
      </w:r>
      <w:r>
        <w:t>–</w:t>
      </w:r>
      <w:r w:rsidRPr="00B87E9B">
        <w:t xml:space="preserve"> dentro do mesmo prazo máximo de duzentos e dez dias após a publicação da relação dos trechos da malha reincorporados </w:t>
      </w:r>
      <w:r>
        <w:t>–</w:t>
      </w:r>
      <w:r w:rsidRPr="00B87E9B">
        <w:t xml:space="preserve"> pela tutela do uso comum das faixas de domínio, o que compreende a fiscalização, a regulação, a operação, a cobrança pelo uso das referidas faixas e o ressarcimento pelos danos causados.</w:t>
      </w:r>
    </w:p>
    <w:p w:rsidR="00DE6FA9" w:rsidRPr="003311AC" w:rsidRDefault="00DE6FA9" w:rsidP="00DE6FA9">
      <w:pPr>
        <w:pStyle w:val="05-Pargrafodetexto-CLG"/>
      </w:pPr>
      <w:r>
        <w:t xml:space="preserve">A MPV, no sétimo e último artigo, trouxe a cláusula de vigência imediata. </w:t>
      </w:r>
      <w:r w:rsidRPr="003D3278">
        <w:t xml:space="preserve">Durante o prazo regimental, a Medida Provisória recebeu </w:t>
      </w:r>
      <w:r>
        <w:t>catorze</w:t>
      </w:r>
      <w:r w:rsidRPr="003D3278">
        <w:t xml:space="preserve"> </w:t>
      </w:r>
      <w:r>
        <w:t>emendas.</w:t>
      </w:r>
    </w:p>
    <w:p w:rsidR="00DE6FA9" w:rsidRPr="005523B9" w:rsidRDefault="00DE6FA9" w:rsidP="00DE6FA9">
      <w:pPr>
        <w:pStyle w:val="05-Subttulo-CLG"/>
      </w:pPr>
      <w:r w:rsidRPr="005523B9">
        <w:t>II – ANÁLISE</w:t>
      </w:r>
    </w:p>
    <w:p w:rsidR="00DE6FA9" w:rsidRPr="003372F9" w:rsidRDefault="00DE6FA9" w:rsidP="00DE6FA9">
      <w:pPr>
        <w:pStyle w:val="05-Pargrafodetexto-CLG"/>
      </w:pPr>
      <w:r w:rsidRPr="003372F9">
        <w:t>Consoante dispõe a Resolução nº 1/2002-CN, esta Comissão deverá emitir parecer, antes de a matéria ser submetida aos Plenários da Câmara dos Deputados e do Senado Federal, acerca dos aspectos constitucionais da Medida Provisória, incluindo os pressupostos de relevância e urgência.</w:t>
      </w:r>
    </w:p>
    <w:p w:rsidR="00DE6FA9" w:rsidRPr="00CB181D" w:rsidRDefault="00DE6FA9" w:rsidP="00DE6FA9">
      <w:pPr>
        <w:pStyle w:val="05-Subttulo-CLG"/>
      </w:pPr>
      <w:r w:rsidRPr="00CB181D">
        <w:t>Constitucionalidade, Juridicidade, Adequação Financeira e Orçamentária, Técnica Legislativa da Medida Provisória</w:t>
      </w:r>
    </w:p>
    <w:p w:rsidR="00DE6FA9" w:rsidRDefault="00DE6FA9" w:rsidP="00DE6FA9">
      <w:pPr>
        <w:pStyle w:val="05-Pargrafodetexto-CLG"/>
        <w:rPr>
          <w:b/>
          <w:bCs/>
        </w:rPr>
      </w:pPr>
      <w:r>
        <w:lastRenderedPageBreak/>
        <w:t>No que concerne à limitação material, os objetos da proposta não se encontram entre aqueles vedados pelo art. 62, § 1º, da Constituição.</w:t>
      </w:r>
    </w:p>
    <w:p w:rsidR="00DE6FA9" w:rsidRPr="00AF37C1" w:rsidRDefault="00DE6FA9" w:rsidP="00DE6FA9">
      <w:pPr>
        <w:pStyle w:val="05-Pargrafodetexto-CLG"/>
      </w:pPr>
      <w:r w:rsidRPr="00A819E0">
        <w:t>No que se refere aos pressupostos constitucionais de relevânc</w:t>
      </w:r>
      <w:r>
        <w:t xml:space="preserve">ia, concordamos com a Exposição de Motivos que a relaciona </w:t>
      </w:r>
      <w:r w:rsidRPr="00AF37C1">
        <w:t>à “adequação dos trechos rodoviários aos normativos promulgados após a edição da Medida Provisória nº 82, de 2002, às necessidades de manutenção e investimentos em alguns dos trechos e ainda ao atendimento da política prevista no art. 1º da Lei nº 6.634, de 1979”</w:t>
      </w:r>
      <w:r>
        <w:t>.</w:t>
      </w:r>
    </w:p>
    <w:p w:rsidR="00DE6FA9" w:rsidRDefault="00DE6FA9" w:rsidP="00DE6FA9">
      <w:pPr>
        <w:pStyle w:val="05-Pargrafodetexto-CLG"/>
      </w:pPr>
      <w:r w:rsidRPr="00013BD8">
        <w:t xml:space="preserve">Já no tocante ao pressuposto da urgência, </w:t>
      </w:r>
      <w:bookmarkStart w:id="0" w:name="art74§2"/>
      <w:bookmarkEnd w:id="0"/>
      <w:r>
        <w:t>ele se relaciona ao vencimento do prazo vigente até 31 de dezembro de 2015, estipulado no art. 19 da Lei nº 12.833, de 2013, para que o DNIT esteja autorizado a utilizar recursos federais para executar obras e serviços, bem como a tutela do uso comum das respectivas faixas de domínio, nos trechos da malha rodoviária federal transferida aos Estados pela Medida Provisória nº 82, de 2002.</w:t>
      </w:r>
    </w:p>
    <w:p w:rsidR="00DE6FA9" w:rsidRDefault="00DE6FA9" w:rsidP="00DE6FA9">
      <w:pPr>
        <w:pStyle w:val="05-Pargrafodetexto-CLG"/>
      </w:pPr>
      <w:r>
        <w:t>Quanto ao exame de compatibilidade e adequação orçamentária e financeira da MPV, a análise abrange a repercussão sobre a receita ou a despesa pública federal e o atendimento às normas orçamentárias e financeiras vigentes, em especial à Lei Complementar nº 101, de 4 de maio de 2000 (Lei de Responsabilidade Fiscal), a Lei do Plano Plurianual, a Lei de Diretrizes Orçamentárias e a Lei Orçamentária Anual.</w:t>
      </w:r>
    </w:p>
    <w:p w:rsidR="00DE6FA9" w:rsidRDefault="00DE6FA9" w:rsidP="00DE6FA9">
      <w:pPr>
        <w:pStyle w:val="05-Pargrafodetexto-CLG"/>
        <w:rPr>
          <w:rFonts w:ascii="Arial" w:hAnsi="Arial" w:cs="Arial"/>
          <w:szCs w:val="24"/>
        </w:rPr>
      </w:pPr>
      <w:r>
        <w:t xml:space="preserve">A Consultoria de Orçamentos, Fiscalização e Controle do Senado Federal (CONORF) concluiu, por meio da Nota Técnica de Adequação Orçamentária e Financeira nº 06/2016, que </w:t>
      </w:r>
      <w:r w:rsidRPr="00AF37C1">
        <w:t>“</w:t>
      </w:r>
      <w:r w:rsidRPr="00AF37C1">
        <w:rPr>
          <w:szCs w:val="24"/>
        </w:rPr>
        <w:t>uma vez que não haverá renúncia de receita ou aumento de despesa decorrente da MPV que impactem no equilíbrio orçamentário e financeiro da União, pode-se concluir que estão cumpridos os requisitos normativos”.</w:t>
      </w:r>
    </w:p>
    <w:p w:rsidR="00DE6FA9" w:rsidRPr="00841809" w:rsidRDefault="00DE6FA9" w:rsidP="00DE6FA9">
      <w:pPr>
        <w:pStyle w:val="05-Subttulo-CLG"/>
      </w:pPr>
      <w:r w:rsidRPr="00841809">
        <w:t>Mérito</w:t>
      </w:r>
    </w:p>
    <w:p w:rsidR="00DE6FA9" w:rsidRDefault="00DE6FA9" w:rsidP="00DE6FA9">
      <w:pPr>
        <w:pStyle w:val="05-Pargrafodetexto-CLG"/>
      </w:pPr>
      <w:r>
        <w:t xml:space="preserve">Superada a análise formal da proposição, passa-se ao exame do seu conteúdo, que se encontra na competência desta Comissão. A MPV nº </w:t>
      </w:r>
      <w:r>
        <w:lastRenderedPageBreak/>
        <w:t>708, de 2015, é meritória. Entendemos, entretanto, que o seu aperfeiçoamento é desejável, mantido o núcleo propositivo nela constante.</w:t>
      </w:r>
    </w:p>
    <w:p w:rsidR="00DE6FA9" w:rsidRDefault="00DE6FA9" w:rsidP="00DE6FA9">
      <w:pPr>
        <w:pStyle w:val="05-Pargrafodetexto-CLG"/>
      </w:pPr>
      <w:r>
        <w:t xml:space="preserve">O art. 1º da MPV nº 708, de 2015, estabelecia autorização para a União reincorporar trechos de rodovias. Conforme o parágrafo único, a aplicação do caput somente seria regulamentada em Decreto. Como forma de dar maior clareza ao objeto pretendido, incluímos anexo no Projeto de Lei de Conversão, com a relação dos trechos a serem reincorporados, e altera-se o comando do art. 1º, estabelecendo que a União reincorporará os trechos relacionados. Deixa de ser necessário o parágrafo único com a previsão de decreto regulamentando a aplicação do caput do </w:t>
      </w:r>
      <w:proofErr w:type="spellStart"/>
      <w:r>
        <w:t>art</w:t>
      </w:r>
      <w:proofErr w:type="spellEnd"/>
      <w:r>
        <w:t xml:space="preserve"> 1º. </w:t>
      </w:r>
    </w:p>
    <w:p w:rsidR="00DE6FA9" w:rsidRDefault="00DE6FA9" w:rsidP="00DE6FA9">
      <w:pPr>
        <w:pStyle w:val="05-Pargrafodetexto-CLG"/>
      </w:pPr>
      <w:r>
        <w:t>A</w:t>
      </w:r>
      <w:r w:rsidRPr="00E1307C">
        <w:t xml:space="preserve"> </w:t>
      </w:r>
      <w:r>
        <w:t>MPV pode ser aperfeiçoada no sentido de ampliar o prazo de para o qual o DNIT estará autorizado a utilizar recursos federais para executar obras e serviços</w:t>
      </w:r>
      <w:r w:rsidRPr="0025401F">
        <w:t xml:space="preserve"> de restauração, de sinalização e de supervisão nos trechos transferidos aos Estados e ao Distrito Federal pela Medida Provisória nº 82, de 2002</w:t>
      </w:r>
      <w:r>
        <w:t>. De forma a não haver descontinuidade em obras e serviços em todos os trechos acrescentamos o parágrafo 2º ao art. 2º no Projeto de Lei de Conversão, para que o DNIT continue autorizado a realizar as referidas despesas. Em relação aos trechos que não estarão sendo reincorporados, a proposta do Poder Executivo é de que haja um prazo autorizado de 210 dias após a publicação dos trechos a serem reincorporados. No Projeto de Lei de Conversão (PLV) que ora apresentamos, esse prazo fica definido para 540 dias a partir de 1º de janeiro de 2016, proporcionando aos Estados um período maior para que se estruturem e assumam as responsabilidades nas obras.</w:t>
      </w:r>
    </w:p>
    <w:p w:rsidR="00DE6FA9" w:rsidRDefault="00DE6FA9" w:rsidP="00DE6FA9">
      <w:pPr>
        <w:pStyle w:val="05-Pargrafodetexto-CLG"/>
      </w:pPr>
      <w:r>
        <w:t>O parágrafo único do art. 3º da MPV nº 708, de 2015, relaciona condições que necessariamente devem constar do termo de transferência de domínio a ser assinado pelas partes interessadas. Entendemos que o inciso II deste parágrafo traz escopo demasiado amplo, ao exigir que os Estados e Distrito Federal declarem “</w:t>
      </w:r>
      <w:r w:rsidRPr="008C4A42">
        <w:t>a renúncia em juízo a pretenso ou alegado direito em que se funda a ação, se houver, contra a União, em que se pretenda ressarcimento ou indenização por despesas incorridas em rodovias integrantes da Medida Provisória nº 82, de 2002, e transferidas para os Estados e para o Distrito Federal</w:t>
      </w:r>
      <w:r>
        <w:t xml:space="preserve">”. Propomos no PLV ao final especificar </w:t>
      </w:r>
      <w:r>
        <w:lastRenderedPageBreak/>
        <w:t>melhor o escopo das ações a serem renunciadas, pedindo que se declare no termo “a renúncia em juízo a alegado direito em que se funda a ação, se houver, contra a União, em que se pretenda ressarcimento ou indenização por despesas incorridas no período de vigência do domínio do Estado sobre os trechos de rodovias integrantes da Medida Provisória nº 82, de 2002, e transferidas para os Estados e para o Distrito Federal”.</w:t>
      </w:r>
    </w:p>
    <w:p w:rsidR="00DE6FA9" w:rsidRDefault="00DE6FA9" w:rsidP="00DE6FA9">
      <w:pPr>
        <w:pStyle w:val="05-Subttulo-CLG"/>
      </w:pPr>
      <w:r>
        <w:t>Emendas</w:t>
      </w:r>
    </w:p>
    <w:p w:rsidR="00DE6FA9" w:rsidRDefault="00DE6FA9" w:rsidP="00DE6FA9">
      <w:pPr>
        <w:pStyle w:val="06-Pargrafodetexto-CLG"/>
      </w:pPr>
      <w:r>
        <w:t>Passamos a seguir à análise das sugestões recebidas.</w:t>
      </w:r>
    </w:p>
    <w:p w:rsidR="00DE6FA9" w:rsidRDefault="00DE6FA9" w:rsidP="00DE6FA9">
      <w:pPr>
        <w:pStyle w:val="06-Pargrafodetexto-CLG"/>
      </w:pPr>
      <w:r>
        <w:t>Diversas solicitações foram apresentadas a esta Relatoria no sentido de incluir outros trechos de rodovias a serem federalizadas, ou incluídas na relação descritiva do Sistema Nacional de Viação. Sabendo que tais ações são demandas de diversas bancadas de parlamentares, esclarecemos as ações necessárias para esses procedimentos.</w:t>
      </w:r>
    </w:p>
    <w:p w:rsidR="00DE6FA9" w:rsidRDefault="00DE6FA9" w:rsidP="00DE6FA9">
      <w:pPr>
        <w:pStyle w:val="06-Pargrafodetexto-CLG"/>
      </w:pPr>
      <w:r>
        <w:t>Como resultado da revogação tácita da Lei n</w:t>
      </w:r>
      <w:r w:rsidRPr="0056068F">
        <w:t>°</w:t>
      </w:r>
      <w:r>
        <w:t xml:space="preserve"> 5.9.17 de 10 de setembro de 1973, pela lei 12.379 de 6 de janeiro de 2011, as relações descritivas dos componentes do Sistema Nacional de Viação tão somente descrevem, ou seja, inventariam os componentes físicos integrantes do SNV sob propriedade da União.</w:t>
      </w:r>
      <w:r w:rsidRPr="00485253">
        <w:t xml:space="preserve"> </w:t>
      </w:r>
      <w:r>
        <w:t>Não obrigam, proíbem ou autorizam a realização de qualquer ação ou obra pública. Podem ser editadas por ato administrativo dos órgãos da administração federal. No âmbito do Senado Federal há entendimento de que são inconstitucionais as</w:t>
      </w:r>
      <w:r w:rsidRPr="007B24C6">
        <w:t xml:space="preserve"> </w:t>
      </w:r>
      <w:r>
        <w:t>proposições legislativas que visam à alteração ou à inclusão de componentes em relações descritivas do Sistema Federal de Viação, de acordo com parecer da Comissão de Constituição, Justiça e Cidadania (CCJ), em resposta à Consulta n</w:t>
      </w:r>
      <w:r w:rsidRPr="0056068F">
        <w:t>°</w:t>
      </w:r>
      <w:r>
        <w:t xml:space="preserve"> 1, de 2013, da Comissão de Serviços de Infraestrutura (CI). Não caberia, portanto, acatar propostas para incluir trechos de rodovias em relação descritiva do SNV uma vez que tal medida deve ser realizada por </w:t>
      </w:r>
      <w:proofErr w:type="gramStart"/>
      <w:r>
        <w:t>ato  administrativo</w:t>
      </w:r>
      <w:proofErr w:type="gramEnd"/>
      <w:r>
        <w:t xml:space="preserve"> dos órgãos executivos federais.</w:t>
      </w:r>
    </w:p>
    <w:p w:rsidR="00DE6FA9" w:rsidRDefault="00DE6FA9" w:rsidP="00DE6FA9">
      <w:pPr>
        <w:pStyle w:val="06-Pargrafodetexto-CLG"/>
      </w:pPr>
      <w:r>
        <w:t>Quanto ao interesse de federalização de trechos de rodovia que não foram objeto da Medida Provisória n</w:t>
      </w:r>
      <w:r w:rsidRPr="0056068F">
        <w:t>°</w:t>
      </w:r>
      <w:r>
        <w:t xml:space="preserve"> 82, de 2002, vale estabelecer que a Lei nº 12.379, de 2011, disciplinou a matéria, na forma do </w:t>
      </w:r>
      <w:proofErr w:type="spellStart"/>
      <w:r>
        <w:t>art</w:t>
      </w:r>
      <w:proofErr w:type="spellEnd"/>
      <w:r>
        <w:t>, 16 e art. 19:</w:t>
      </w:r>
    </w:p>
    <w:p w:rsidR="00DE6FA9" w:rsidRPr="00CB4CCF" w:rsidRDefault="00DE6FA9" w:rsidP="00DE6FA9">
      <w:pPr>
        <w:spacing w:after="120"/>
        <w:ind w:left="1985" w:firstLine="567"/>
        <w:jc w:val="both"/>
        <w:rPr>
          <w:bCs/>
        </w:rPr>
      </w:pPr>
      <w:r w:rsidRPr="00CB4CCF">
        <w:rPr>
          <w:b/>
          <w:bCs/>
        </w:rPr>
        <w:lastRenderedPageBreak/>
        <w:t>Art. 16.</w:t>
      </w:r>
      <w:r w:rsidRPr="00CB4CCF">
        <w:rPr>
          <w:bCs/>
        </w:rPr>
        <w:t>  Fica instituída, no âmbito do Subsistema Rodoviário Federal, a Rede de Integração Nacional - RINTER, composta pelas rodovias que satisfaçam a 1 (um) dos seguintes requisitos: </w:t>
      </w:r>
    </w:p>
    <w:p w:rsidR="00DE6FA9" w:rsidRPr="00CB4CCF" w:rsidRDefault="00DE6FA9" w:rsidP="00DE6FA9">
      <w:pPr>
        <w:spacing w:after="120"/>
        <w:ind w:left="1985" w:firstLine="567"/>
        <w:jc w:val="both"/>
        <w:rPr>
          <w:bCs/>
        </w:rPr>
      </w:pPr>
      <w:r w:rsidRPr="00CB4CCF">
        <w:rPr>
          <w:bCs/>
        </w:rPr>
        <w:t xml:space="preserve">I – </w:t>
      </w:r>
      <w:proofErr w:type="gramStart"/>
      <w:r w:rsidRPr="00CB4CCF">
        <w:rPr>
          <w:bCs/>
        </w:rPr>
        <w:t>promover</w:t>
      </w:r>
      <w:proofErr w:type="gramEnd"/>
      <w:r w:rsidRPr="00CB4CCF">
        <w:rPr>
          <w:bCs/>
        </w:rPr>
        <w:t xml:space="preserve"> a integração regional, interestadual e internacional; </w:t>
      </w:r>
    </w:p>
    <w:p w:rsidR="00DE6FA9" w:rsidRPr="00CB4CCF" w:rsidRDefault="00DE6FA9" w:rsidP="00DE6FA9">
      <w:pPr>
        <w:spacing w:after="120"/>
        <w:ind w:left="1985" w:firstLine="567"/>
        <w:jc w:val="both"/>
        <w:rPr>
          <w:bCs/>
        </w:rPr>
      </w:pPr>
      <w:r w:rsidRPr="00CB4CCF">
        <w:rPr>
          <w:bCs/>
        </w:rPr>
        <w:t xml:space="preserve">II – </w:t>
      </w:r>
      <w:proofErr w:type="gramStart"/>
      <w:r w:rsidRPr="00CB4CCF">
        <w:rPr>
          <w:bCs/>
        </w:rPr>
        <w:t>ligar</w:t>
      </w:r>
      <w:proofErr w:type="gramEnd"/>
      <w:r w:rsidRPr="00CB4CCF">
        <w:rPr>
          <w:bCs/>
        </w:rPr>
        <w:t xml:space="preserve"> capitais de Estados entre si ou ao Distrito Federal; </w:t>
      </w:r>
    </w:p>
    <w:p w:rsidR="00DE6FA9" w:rsidRPr="00CB4CCF" w:rsidRDefault="00DE6FA9" w:rsidP="00DE6FA9">
      <w:pPr>
        <w:spacing w:after="120"/>
        <w:ind w:left="1985" w:firstLine="567"/>
        <w:jc w:val="both"/>
        <w:rPr>
          <w:bCs/>
        </w:rPr>
      </w:pPr>
      <w:r w:rsidRPr="00CB4CCF">
        <w:rPr>
          <w:bCs/>
        </w:rPr>
        <w:t>III – atender a fluxos de transporte de grande relevância econômica; e</w:t>
      </w:r>
    </w:p>
    <w:p w:rsidR="00DE6FA9" w:rsidRDefault="00DE6FA9" w:rsidP="00DE6FA9">
      <w:pPr>
        <w:spacing w:after="120"/>
        <w:ind w:left="1985" w:firstLine="567"/>
        <w:jc w:val="both"/>
        <w:rPr>
          <w:bCs/>
        </w:rPr>
      </w:pPr>
      <w:r w:rsidRPr="00CB4CCF">
        <w:rPr>
          <w:bCs/>
        </w:rPr>
        <w:t xml:space="preserve">IV – </w:t>
      </w:r>
      <w:proofErr w:type="gramStart"/>
      <w:r w:rsidRPr="00CB4CCF">
        <w:rPr>
          <w:bCs/>
        </w:rPr>
        <w:t>prover</w:t>
      </w:r>
      <w:proofErr w:type="gramEnd"/>
      <w:r w:rsidRPr="00CB4CCF">
        <w:rPr>
          <w:bCs/>
        </w:rPr>
        <w:t xml:space="preserve"> ligações indispensáveis à segurança nacional. </w:t>
      </w:r>
    </w:p>
    <w:p w:rsidR="00DE6FA9" w:rsidRPr="00CB4CCF" w:rsidRDefault="00DE6FA9" w:rsidP="00DE6FA9">
      <w:pPr>
        <w:spacing w:after="120"/>
        <w:ind w:left="1985" w:firstLine="567"/>
        <w:jc w:val="both"/>
        <w:rPr>
          <w:bCs/>
        </w:rPr>
      </w:pPr>
      <w:r w:rsidRPr="00CB4CCF">
        <w:rPr>
          <w:bCs/>
        </w:rPr>
        <w:t>......................................................................</w:t>
      </w:r>
      <w:r>
        <w:rPr>
          <w:bCs/>
        </w:rPr>
        <w:t>............................</w:t>
      </w:r>
    </w:p>
    <w:p w:rsidR="00DE6FA9" w:rsidRPr="00CB4CCF" w:rsidRDefault="00DE6FA9" w:rsidP="00DE6FA9">
      <w:pPr>
        <w:spacing w:after="480"/>
        <w:ind w:left="1985" w:firstLine="567"/>
        <w:jc w:val="both"/>
      </w:pPr>
      <w:r w:rsidRPr="00CB4CCF">
        <w:rPr>
          <w:b/>
        </w:rPr>
        <w:t>Art. 19.</w:t>
      </w:r>
      <w:r w:rsidRPr="00CB4CCF">
        <w:t xml:space="preserve">  Fica a União </w:t>
      </w:r>
      <w:r w:rsidRPr="00EE131E">
        <w:t>autorizada a incorporar</w:t>
      </w:r>
      <w:r w:rsidRPr="00CB4CCF">
        <w:t xml:space="preserve"> à malha rodoviária sob sua jurisdição trechos de rodovias estaduais existentes, cujo traçado coincida com diretriz de rodovia federal integrante da </w:t>
      </w:r>
      <w:proofErr w:type="spellStart"/>
      <w:r w:rsidRPr="00CB4CCF">
        <w:t>Rinter</w:t>
      </w:r>
      <w:proofErr w:type="spellEnd"/>
      <w:r w:rsidRPr="00CB4CCF">
        <w:t xml:space="preserve">, </w:t>
      </w:r>
      <w:r w:rsidRPr="00EE131E">
        <w:t>mediante anuência dos Estados</w:t>
      </w:r>
      <w:r>
        <w:t xml:space="preserve"> a que pertençam.</w:t>
      </w:r>
    </w:p>
    <w:p w:rsidR="00DE6FA9" w:rsidRPr="001573EB" w:rsidRDefault="00DE6FA9" w:rsidP="00DE6FA9">
      <w:pPr>
        <w:pStyle w:val="06-Pargrafodetexto-CLG"/>
      </w:pPr>
      <w:r>
        <w:t>Assim, não caberia incorporar ao texto do Projeto de Lei de Conversão a inclusão de trechos de rodovias estaduais. Dessa forma, não há obstáculo para que os Estados e a União realizem a transferência de domínios dos trechos de rodovias caso haja anuência da União e Estado ou Distrito Federal, caso seja identificada a rodovia estadual possuir relevância passível de enquadramento nos critérios do art. 16 da Lei n</w:t>
      </w:r>
      <w:r w:rsidRPr="0056068F">
        <w:t>°</w:t>
      </w:r>
      <w:r>
        <w:t xml:space="preserve"> 12.379, de 2011.  </w:t>
      </w:r>
    </w:p>
    <w:p w:rsidR="00DE6FA9" w:rsidRDefault="00DE6FA9" w:rsidP="00DE6FA9">
      <w:pPr>
        <w:pStyle w:val="05-Pargrafodetexto-CLG"/>
      </w:pPr>
      <w:r>
        <w:t>Passamos à apreciação das emendas apresentadas à medida provisória em análise.</w:t>
      </w:r>
    </w:p>
    <w:p w:rsidR="00DE6FA9" w:rsidRDefault="00DE6FA9" w:rsidP="00DE6FA9">
      <w:pPr>
        <w:pStyle w:val="05-Pargrafodetexto-CLG"/>
      </w:pPr>
      <w:r>
        <w:t xml:space="preserve"> As Emendas </w:t>
      </w:r>
      <w:proofErr w:type="spellStart"/>
      <w:r>
        <w:t>nºs</w:t>
      </w:r>
      <w:proofErr w:type="spellEnd"/>
      <w:r>
        <w:t xml:space="preserve"> 1, 10 e 14 (dos Deputados Luiz Carlos Hauly, Hugo Leal e Ademir Camilo, respectivamente) relacionam trechos específicos de rodovias entre aquelas a que a União estaria autorizada a incorporar. Entretanto, os trechos propostos nestas emendas não atendem a condição imposta pela do art. 1º da MPV em análise, de que os trechos sejam passíveis de enquadramento em um dos requisitos do art. 16 da Lei nº 12.379, de 6 de janeiro de 2011, para composição da RINTER. Por isso, as Emendas </w:t>
      </w:r>
      <w:proofErr w:type="spellStart"/>
      <w:r>
        <w:t>nºs</w:t>
      </w:r>
      <w:proofErr w:type="spellEnd"/>
      <w:r>
        <w:t xml:space="preserve"> 1, 10 e 14 não devem prosperar.</w:t>
      </w:r>
    </w:p>
    <w:p w:rsidR="00DE6FA9" w:rsidRDefault="00DE6FA9" w:rsidP="00DE6FA9">
      <w:pPr>
        <w:pStyle w:val="05-Pargrafodetexto-CLG"/>
      </w:pPr>
      <w:r>
        <w:t xml:space="preserve">As Emendas </w:t>
      </w:r>
      <w:proofErr w:type="spellStart"/>
      <w:r>
        <w:t>nºs</w:t>
      </w:r>
      <w:proofErr w:type="spellEnd"/>
      <w:r>
        <w:t xml:space="preserve"> 2, 4 e 6 (dos Deputados Mendonça Filho, </w:t>
      </w:r>
      <w:proofErr w:type="spellStart"/>
      <w:r>
        <w:t>Weverton</w:t>
      </w:r>
      <w:proofErr w:type="spellEnd"/>
      <w:r>
        <w:t xml:space="preserve"> Rocha e Senador Ronaldo Caiado, respectivamente) propõem ampliar o prazo de 210 dias para o qual o DNIT estará autorizado a utilizar recursos federais para executar obras e serviços de </w:t>
      </w:r>
      <w:r w:rsidRPr="00EA13B4">
        <w:t xml:space="preserve">conservação, de manutenção, de recuperação, de restauração, de sinalização e de supervisão </w:t>
      </w:r>
      <w:r w:rsidRPr="00EA13B4">
        <w:lastRenderedPageBreak/>
        <w:t>nos trechos transferidos aos Estados e ao Distrito Federal pela Medida Provisóri</w:t>
      </w:r>
      <w:r>
        <w:t>a nº 82, de 2002, e que não forem objeto da</w:t>
      </w:r>
      <w:r w:rsidRPr="00EA13B4">
        <w:t xml:space="preserve"> </w:t>
      </w:r>
      <w:r>
        <w:t>reincorporação na forma do art. 1º da Medida Provisória em análise. Essas emendas serão atendidas parcialmente na forma do texto que ora apresentamos, ampliando para 540 dias o referido prazo.</w:t>
      </w:r>
    </w:p>
    <w:p w:rsidR="00DE6FA9" w:rsidRDefault="00DE6FA9" w:rsidP="00DE6FA9">
      <w:pPr>
        <w:pStyle w:val="05-Pargrafodetexto-CLG"/>
      </w:pPr>
      <w:r>
        <w:t>Cabe ressaltar apenas que, como o prazo de autorização de que trata o art. 6º da MPV nº 708 ultrapassará o exercício financeiro de 2016, tal fato deve ser considerado nas futuras propostas orçamentárias do DNIT, de modo que as dotações destinadas a manutenção, recuperação, restauração, sinalização e supervisão dos trechos que não foram objeto de federalização sejam suficientes para o atendimento das respectivas despesas.</w:t>
      </w:r>
    </w:p>
    <w:p w:rsidR="00DE6FA9" w:rsidRDefault="00DE6FA9" w:rsidP="00DE6FA9">
      <w:pPr>
        <w:pStyle w:val="05-Pargrafodetexto-CLG"/>
        <w:rPr>
          <w:sz w:val="22"/>
          <w:szCs w:val="22"/>
          <w:lang w:eastAsia="en-US"/>
        </w:rPr>
      </w:pPr>
      <w:r>
        <w:t>A Emenda nº 3, do Deputado Mendonça Filho,</w:t>
      </w:r>
      <w:r w:rsidRPr="00EA13B4">
        <w:t xml:space="preserve"> tem por objetivo deixar claro, antes da aprovação </w:t>
      </w:r>
      <w:proofErr w:type="gramStart"/>
      <w:r w:rsidRPr="00EA13B4">
        <w:t>da presente</w:t>
      </w:r>
      <w:proofErr w:type="gramEnd"/>
      <w:r w:rsidRPr="00EA13B4">
        <w:t xml:space="preserve"> MP</w:t>
      </w:r>
      <w:r>
        <w:t>V</w:t>
      </w:r>
      <w:r w:rsidRPr="00EA13B4">
        <w:t xml:space="preserve">, para o Congresso Nacional e para os Governadores dos Estados quais trechos de malha rodoviária serão reincorporados e quais ficarão sob a responsabilidade financeira </w:t>
      </w:r>
      <w:r>
        <w:t>das unidades da f</w:t>
      </w:r>
      <w:r w:rsidRPr="00EA13B4">
        <w:t>edera</w:t>
      </w:r>
      <w:r>
        <w:t>ção. Assim, modifica o parágrafo único do art. 1º da MPV para destacar que “o</w:t>
      </w:r>
      <w:r w:rsidRPr="00CD72A4">
        <w:t>s trechos de malhas rodoviárias reincorporados pela União, nos termos deste artigo, serão os definidos no Anexo I da presente Medida Provisória</w:t>
      </w:r>
      <w:r>
        <w:t>”. A emenda será, portanto, acatada, acrescentando-se no texto que apresentamos, para maior clareza, o Anexo I com a relação dos trechos de rodovia passíveis de federalização.</w:t>
      </w:r>
    </w:p>
    <w:p w:rsidR="00DE6FA9" w:rsidRDefault="00DE6FA9" w:rsidP="00DE6FA9">
      <w:pPr>
        <w:pStyle w:val="05-Pargrafodetexto-CLG"/>
      </w:pPr>
      <w:r>
        <w:t>A Emenda nº 5, do Senador Ronaldo Caiado, altera o inciso II do art. 6º da MPV nº 708, de 2015, que relaciona cláusulas obrigatórias no termo de transferência de domínio a ser assinado, para permitir</w:t>
      </w:r>
      <w:r w:rsidRPr="00CD72A4">
        <w:t xml:space="preserve"> </w:t>
      </w:r>
      <w:r>
        <w:t>que os Estados tenham liberdade de</w:t>
      </w:r>
      <w:r w:rsidRPr="00CD72A4">
        <w:t xml:space="preserve"> definir quais causas serão renunciadas, deixando-se a possibilidade de manter ações de ressarcimento a serem resolvidas pelo Poder Judiciário. A</w:t>
      </w:r>
      <w:r>
        <w:t xml:space="preserve"> emenda visa evitar a exigência excessivamente ampla, de que Estados abram mão, independentemente dos fundamentos e da situação processual das causas, de direitos reclamados em juízo. Será acatada parcialmente com a nova redação proposta em que tornamos claro o texto para que as ações jurídicas renunciadas sejam aquelas que dizem respeito ao período de vigência sob domínio do Estado do respectivo trecho de rodovia.</w:t>
      </w:r>
    </w:p>
    <w:p w:rsidR="00DE6FA9" w:rsidRDefault="00DE6FA9" w:rsidP="00DE6FA9">
      <w:pPr>
        <w:pStyle w:val="05-Pargrafodetexto-CLG"/>
      </w:pPr>
      <w:r>
        <w:lastRenderedPageBreak/>
        <w:t>A Emenda nº 7, da Deputada Gorete Pereira, será rejeitada por não possuir pertinência com a matéria, tratando de alteração do Código de Trânsito Brasileiro.</w:t>
      </w:r>
    </w:p>
    <w:p w:rsidR="00DE6FA9" w:rsidRDefault="00DE6FA9" w:rsidP="00DE6FA9">
      <w:pPr>
        <w:pStyle w:val="05-Pargrafodetexto-CLG"/>
      </w:pPr>
      <w:r>
        <w:t>A Emenda nº 8, do Senador José Serra, determina a reincorporação de todos trechos de rodovias transferidos aos Estados por força da Medida Provisória nº 82, de 7 de dezembro de 2002. Esta emenda teria um alcance maior que o escopo da MPV nº 708, de 2015, reincorporando trechos para os quais há interesse mútuo da União e Estados em manter na esfera estadual. Por esse motivo, a emenda é parcialmente atendida, ao permitir a reincorporação de parte dos trechos transferidos pela MPV n</w:t>
      </w:r>
      <w:r w:rsidRPr="0056068F">
        <w:t>°</w:t>
      </w:r>
      <w:r>
        <w:t xml:space="preserve"> 82, de 2002.</w:t>
      </w:r>
    </w:p>
    <w:p w:rsidR="00DE6FA9" w:rsidRDefault="00DE6FA9" w:rsidP="00DE6FA9">
      <w:pPr>
        <w:pStyle w:val="05-Pargrafodetexto-CLG"/>
      </w:pPr>
      <w:r>
        <w:t xml:space="preserve">A Emenda nº 9, também do Senador José Serra, estabelece prazo máximo de efetivação da reincorporação </w:t>
      </w:r>
      <w:r w:rsidRPr="00CD5B68">
        <w:t>após o Estado ter emitido o termo em que se compromete a aceitar as condições prevista</w:t>
      </w:r>
      <w:r>
        <w:t>s</w:t>
      </w:r>
      <w:r w:rsidRPr="00CD5B68">
        <w:t xml:space="preserve"> na Medida Provisória</w:t>
      </w:r>
      <w:r>
        <w:t>. Pelo texto da emenda apresentada, a reincorporação ocorrerá por decurso de prazo se, passados sessenta dias da emissão do termo, não houver sido formalizada pelo Poder Executivo Federal. A emenda não será acatada, uma vez que a Medida Provisória trata de uma autorização à União para que reincorpore os trechos, sob condições específicas. A emenda, se aprovada, retiraria a discricionariedade da União, ao dispensar a necessidade de assinatura do termo emitido pelo Estado ou Distrito Federal.</w:t>
      </w:r>
    </w:p>
    <w:p w:rsidR="00DE6FA9" w:rsidRDefault="00DE6FA9" w:rsidP="00DE6FA9">
      <w:pPr>
        <w:pStyle w:val="05-Pargrafodetexto-CLG"/>
      </w:pPr>
      <w:r>
        <w:t xml:space="preserve">As Emendas </w:t>
      </w:r>
      <w:proofErr w:type="spellStart"/>
      <w:r>
        <w:t>nºs</w:t>
      </w:r>
      <w:proofErr w:type="spellEnd"/>
      <w:r>
        <w:t xml:space="preserve"> 11 e 12, do Deputado Alceu Moreira, tratam de inclusão no Plano Nacional de Viação de trechos de rodovias. Conforme parecer emitido pela Comissão de Constituição, Justiça e Cidadania do Senado Federal, aprovado em 21 de agosto de 2013, </w:t>
      </w:r>
      <w:r w:rsidRPr="002645FD">
        <w:t>as relações descritivas dos componentes do Sistema Federal de Viação são inventários de bens federais, devendo ser editadas por ato do Poder Executivo. Não sendo matéria objeto de Projeto de Lei,</w:t>
      </w:r>
      <w:r>
        <w:rPr>
          <w:sz w:val="22"/>
          <w:szCs w:val="22"/>
        </w:rPr>
        <w:t xml:space="preserve"> </w:t>
      </w:r>
      <w:r>
        <w:t>as emendas não serão, portanto, admitidas.</w:t>
      </w:r>
    </w:p>
    <w:p w:rsidR="00DE6FA9" w:rsidRDefault="00DE6FA9" w:rsidP="00DE6FA9">
      <w:pPr>
        <w:pStyle w:val="05-Pargrafodetexto-CLG"/>
      </w:pPr>
      <w:r>
        <w:t xml:space="preserve">A Emenda nº 13, do Deputado </w:t>
      </w:r>
      <w:r w:rsidRPr="003B7D29">
        <w:t>S</w:t>
      </w:r>
      <w:r>
        <w:t>érgio Vidigal, c</w:t>
      </w:r>
      <w:r w:rsidRPr="002645FD">
        <w:t xml:space="preserve">oncede aos </w:t>
      </w:r>
      <w:r>
        <w:t>E</w:t>
      </w:r>
      <w:r w:rsidRPr="002645FD">
        <w:t xml:space="preserve">stados, Distrito Federal e </w:t>
      </w:r>
      <w:r>
        <w:t>M</w:t>
      </w:r>
      <w:r w:rsidRPr="002645FD">
        <w:t>unicípios o direito à revisão da listagem apresentada pelo Governo Federal, desde que devidamente fundamentada.</w:t>
      </w:r>
      <w:r>
        <w:t xml:space="preserve"> Uma vez que na proposta ora apresentada, estaremos incluindo como anexos </w:t>
      </w:r>
      <w:r>
        <w:lastRenderedPageBreak/>
        <w:t>a relação de trechos de malha rodoviária federal a serem incorporadas, a emenda será parcialmente acatada, com a transparência na definição dos trechos.</w:t>
      </w:r>
    </w:p>
    <w:p w:rsidR="00DE6FA9" w:rsidRPr="006F10AF" w:rsidRDefault="00DE6FA9" w:rsidP="00DE6FA9">
      <w:pPr>
        <w:pStyle w:val="05-Subttulo-CLG"/>
      </w:pPr>
      <w:r w:rsidRPr="006F10AF">
        <w:t>III – VOTO</w:t>
      </w:r>
    </w:p>
    <w:p w:rsidR="00DE6FA9" w:rsidRDefault="00DE6FA9" w:rsidP="00DE6FA9">
      <w:pPr>
        <w:pStyle w:val="05-Pargrafodetexto-CLG"/>
      </w:pPr>
      <w:r>
        <w:t>Ante o exposto, votamos pela constitucionalidade e juridicidade da Medida Provisória, bem como pelo atendimento dos pressupostos de relevância, urgência e adequação financeira e orçamentária.</w:t>
      </w:r>
    </w:p>
    <w:p w:rsidR="00DE6FA9" w:rsidRDefault="00DE6FA9" w:rsidP="00DE6FA9">
      <w:pPr>
        <w:pStyle w:val="05-Pargrafodetexto-CLG"/>
      </w:pPr>
      <w:r>
        <w:t xml:space="preserve">No mérito, votamos pela aprovação da Medida Provisória nº 708, de 2015, nos termos do Projeto de Lei de Conversão ao final exposto, com o acolhimento da Emenda nº 3; acolhimento parcial das Emendas </w:t>
      </w:r>
      <w:proofErr w:type="spellStart"/>
      <w:r>
        <w:t>nºs</w:t>
      </w:r>
      <w:proofErr w:type="spellEnd"/>
      <w:r>
        <w:t xml:space="preserve"> 2, 4, 5, 6, 8 e 13; nos termos explicitados anteriormente e pela rejeição das demais emendas apresentadas perante a Comissão Mista.</w:t>
      </w:r>
    </w:p>
    <w:p w:rsidR="00060F2F" w:rsidRDefault="00060F2F" w:rsidP="00DE6FA9">
      <w:pPr>
        <w:pStyle w:val="02-TtuloPrincipal-CLG"/>
        <w:spacing w:after="120"/>
      </w:pPr>
    </w:p>
    <w:p w:rsidR="00DE6FA9" w:rsidRDefault="00DE6FA9" w:rsidP="00DE6FA9">
      <w:pPr>
        <w:pStyle w:val="02-TtuloPrincipal-CLG"/>
        <w:spacing w:after="120"/>
      </w:pPr>
      <w:r>
        <w:t xml:space="preserve">PROJETO DE LEI DE CONVERSÃO Nº </w:t>
      </w:r>
      <w:proofErr w:type="gramStart"/>
      <w:r>
        <w:t xml:space="preserve">  ,</w:t>
      </w:r>
      <w:proofErr w:type="gramEnd"/>
      <w:r>
        <w:t xml:space="preserve"> DE 2016</w:t>
      </w:r>
    </w:p>
    <w:p w:rsidR="00DE6FA9" w:rsidRDefault="00DE6FA9" w:rsidP="00DE6FA9">
      <w:pPr>
        <w:pStyle w:val="02-TtuloPrincipal-CLG"/>
        <w:rPr>
          <w:sz w:val="28"/>
        </w:rPr>
      </w:pPr>
      <w:r>
        <w:rPr>
          <w:sz w:val="28"/>
        </w:rPr>
        <w:t>(À</w:t>
      </w:r>
      <w:r w:rsidRPr="00FA1FD2">
        <w:rPr>
          <w:sz w:val="28"/>
        </w:rPr>
        <w:t xml:space="preserve"> MEDIDA PROVISÓRIA Nº </w:t>
      </w:r>
      <w:r>
        <w:rPr>
          <w:sz w:val="28"/>
        </w:rPr>
        <w:t>708</w:t>
      </w:r>
      <w:r w:rsidRPr="00FA1FD2">
        <w:rPr>
          <w:sz w:val="28"/>
        </w:rPr>
        <w:t>, DE 201</w:t>
      </w:r>
      <w:r>
        <w:rPr>
          <w:sz w:val="28"/>
        </w:rPr>
        <w:t>5</w:t>
      </w:r>
      <w:r w:rsidRPr="00FA1FD2">
        <w:rPr>
          <w:sz w:val="28"/>
        </w:rPr>
        <w:t>)</w:t>
      </w:r>
    </w:p>
    <w:p w:rsidR="00DE6FA9" w:rsidRDefault="00DE6FA9" w:rsidP="00DE6FA9">
      <w:pPr>
        <w:pStyle w:val="03-Ementa-CLG"/>
      </w:pPr>
      <w:r>
        <w:t>Estabelece a reincorporação pela União dos trechos de rodovias federais transferidos aos Estados e ao Distrito Federal por força da Medida Provisória nº 82, de 7 de dezembro de 2002.</w:t>
      </w:r>
    </w:p>
    <w:p w:rsidR="00060F2F" w:rsidRDefault="00060F2F" w:rsidP="00DE6FA9">
      <w:pPr>
        <w:pStyle w:val="03-Ementa-CLG"/>
      </w:pPr>
    </w:p>
    <w:p w:rsidR="00DE6FA9" w:rsidRDefault="00DE6FA9" w:rsidP="00DE6FA9">
      <w:pPr>
        <w:pStyle w:val="05-Pargrafodetexto-CLG"/>
      </w:pPr>
      <w:r>
        <w:lastRenderedPageBreak/>
        <w:t>O CONGRESSO NACIONAL resolve:</w:t>
      </w:r>
    </w:p>
    <w:p w:rsidR="00DE6FA9" w:rsidRDefault="00DE6FA9" w:rsidP="00DE6FA9">
      <w:pPr>
        <w:pStyle w:val="05-Pargrafodetexto-CLG"/>
      </w:pPr>
      <w:r w:rsidRPr="00C312B1">
        <w:rPr>
          <w:b/>
        </w:rPr>
        <w:t>Art. 1º</w:t>
      </w:r>
      <w:r>
        <w:t xml:space="preserve"> </w:t>
      </w:r>
      <w:proofErr w:type="spellStart"/>
      <w:r>
        <w:t>AUnião</w:t>
      </w:r>
      <w:proofErr w:type="spellEnd"/>
      <w:r>
        <w:t xml:space="preserve"> reincorporará os trechos da malha rodoviária federal transferidos aos Estados e ao Distrito Federal por força da Medida Provisória nº 82, de 7 de dezembro de 2002, que sejam passíveis de enquadramento em um dos requisitos do art. 16 da Lei nº 12.379, de 6 de janeiro de 2011.</w:t>
      </w:r>
    </w:p>
    <w:p w:rsidR="00DE6FA9" w:rsidRDefault="00DE6FA9" w:rsidP="00DE6FA9">
      <w:pPr>
        <w:pStyle w:val="05-Pargrafodetexto-CLG"/>
      </w:pPr>
      <w:r>
        <w:t>§ 1º O</w:t>
      </w:r>
      <w:r w:rsidRPr="00CD72A4">
        <w:t xml:space="preserve">s trechos de malhas rodoviárias </w:t>
      </w:r>
      <w:r>
        <w:t xml:space="preserve">de que trata o </w:t>
      </w:r>
      <w:r w:rsidRPr="00595CF2">
        <w:rPr>
          <w:i/>
        </w:rPr>
        <w:t>caput</w:t>
      </w:r>
      <w:r w:rsidRPr="00CD72A4">
        <w:t xml:space="preserve"> são os definidos no Anexo I da presente Medida Provisória</w:t>
      </w:r>
      <w:r>
        <w:t>.</w:t>
      </w:r>
    </w:p>
    <w:p w:rsidR="00DE6FA9" w:rsidRDefault="00DE6FA9" w:rsidP="00DE6FA9">
      <w:pPr>
        <w:pStyle w:val="05-Pargrafodetexto-CLG"/>
      </w:pPr>
      <w:r w:rsidRPr="00C312B1">
        <w:rPr>
          <w:b/>
        </w:rPr>
        <w:t xml:space="preserve">Art. 2º </w:t>
      </w:r>
      <w:r>
        <w:t xml:space="preserve">As rodovias transferidas para os Estados e para o Distrito Federal em função da Medida Provisória nº 82, de 2002, que constam de empreendimentos do Programa de Aceleração do Crescimento </w:t>
      </w:r>
      <w:r w:rsidRPr="00FF476D">
        <w:t>–</w:t>
      </w:r>
      <w:r>
        <w:t xml:space="preserve"> PAC, cujos serviços abranjam projetos e obras desenvolvidos para implantação, duplicação de rodovias e execução de obras de arte especiais, poderão receber investimentos do Departamento Nacional de Infraestrutura de Transportes </w:t>
      </w:r>
      <w:r w:rsidRPr="00FF476D">
        <w:t>–</w:t>
      </w:r>
      <w:r>
        <w:t xml:space="preserve"> DNIT até a conclusão da execução do empreendimento.</w:t>
      </w:r>
    </w:p>
    <w:p w:rsidR="00DE6FA9" w:rsidRDefault="00DE6FA9" w:rsidP="00DE6FA9">
      <w:pPr>
        <w:pStyle w:val="05-Pargrafodetexto-CLG"/>
      </w:pPr>
      <w:r>
        <w:t xml:space="preserve">§ 1º Para os empreendimentos que se encontram em fase de projeto, é admitida a contratação até 31 de dezembro de 2018 de obras de que tratam o </w:t>
      </w:r>
      <w:r w:rsidRPr="00595CF2">
        <w:rPr>
          <w:bCs/>
          <w:i/>
        </w:rPr>
        <w:t>caput</w:t>
      </w:r>
      <w:r>
        <w:t>, para os editais lançados até 30 de junho de 2018.</w:t>
      </w:r>
    </w:p>
    <w:p w:rsidR="00DE6FA9" w:rsidRPr="00FF476D" w:rsidRDefault="00DE6FA9" w:rsidP="00DE6FA9">
      <w:pPr>
        <w:pStyle w:val="05-Pargrafodetexto-CLG"/>
      </w:pPr>
      <w:r>
        <w:t xml:space="preserve">§ 2º Fica o </w:t>
      </w:r>
      <w:r w:rsidRPr="00FF476D">
        <w:t>Departamento Nacional de Infraestrutura de Transportes – DNIT autorizado</w:t>
      </w:r>
      <w:r>
        <w:t>, a partir de 1º de janeiro de 2016,</w:t>
      </w:r>
      <w:r w:rsidRPr="00FF476D">
        <w:t xml:space="preserve"> a apl</w:t>
      </w:r>
      <w:r>
        <w:t xml:space="preserve">icar recursos na contratação de </w:t>
      </w:r>
      <w:r w:rsidRPr="00FF476D">
        <w:t>serviços de conservação, manutenção, recuperação, restauração, sinalização e su</w:t>
      </w:r>
      <w:r>
        <w:t xml:space="preserve">pervisão nas rodovias objeto da </w:t>
      </w:r>
      <w:hyperlink r:id="rId8" w:tgtFrame="_blank" w:history="1">
        <w:r w:rsidRPr="00FF476D">
          <w:t>Medida Provisória nº 82, de 2002</w:t>
        </w:r>
      </w:hyperlink>
      <w:r>
        <w:t xml:space="preserve">, ficando também </w:t>
      </w:r>
      <w:r w:rsidRPr="00FF476D">
        <w:t>responsável pela tutela do uso comum de suas faixas de domínio, o que compreende a fiscalização, a regulação, a operação</w:t>
      </w:r>
      <w:r>
        <w:t xml:space="preserve"> e</w:t>
      </w:r>
      <w:r w:rsidRPr="00FF476D">
        <w:t xml:space="preserve"> a cobrança pelo uso das referidas faixas.</w:t>
      </w:r>
    </w:p>
    <w:p w:rsidR="00DE6FA9" w:rsidRDefault="00DE6FA9" w:rsidP="00DE6FA9">
      <w:pPr>
        <w:pStyle w:val="05-Pargrafodetexto-CLG"/>
      </w:pPr>
      <w:r w:rsidRPr="00C312B1">
        <w:rPr>
          <w:b/>
        </w:rPr>
        <w:t>Art. 3º</w:t>
      </w:r>
      <w:r>
        <w:t xml:space="preserve"> A reincorporação a que se refere o art. 1º ocorrerá em caráter irretratável e irrevogável, mediante termo assinado pelo Ministro de Estado dos Transportes e pelo Governador do Estado ou do Distrito Federal, transferidor da malha rodoviária.</w:t>
      </w:r>
    </w:p>
    <w:p w:rsidR="00DE6FA9" w:rsidRDefault="00DE6FA9" w:rsidP="00DE6FA9">
      <w:pPr>
        <w:pStyle w:val="05-Pargrafodetexto-CLG"/>
      </w:pPr>
      <w:r w:rsidRPr="00595CF2">
        <w:rPr>
          <w:i/>
        </w:rPr>
        <w:lastRenderedPageBreak/>
        <w:t>Parágrafo único.</w:t>
      </w:r>
      <w:r>
        <w:t xml:space="preserve"> A transferência de domínio de que trata esta Medida Provisória fica condicionada à emissão de termo, pelo Estado ou pelo Distrito Federal, que, na forma estabelecida pela Advocacia-Geral da União, declare:</w:t>
      </w:r>
    </w:p>
    <w:p w:rsidR="00DE6FA9" w:rsidRDefault="00DE6FA9" w:rsidP="00DE6FA9">
      <w:pPr>
        <w:pStyle w:val="05-Pargrafodetexto-CLG"/>
      </w:pPr>
      <w:r>
        <w:t xml:space="preserve">I - </w:t>
      </w:r>
      <w:proofErr w:type="gramStart"/>
      <w:r>
        <w:t>que</w:t>
      </w:r>
      <w:proofErr w:type="gramEnd"/>
      <w:r>
        <w:t xml:space="preserve"> todas as despesas realizadas em rodovias federais, direta ou indiretamente, sem convênio ou com convênio, em desacordo com o plano de trabalho e de aplicação de recursos, foram efetuados por sua conta e ordem, não constituindo obrigação da União;</w:t>
      </w:r>
    </w:p>
    <w:p w:rsidR="00DE6FA9" w:rsidRDefault="00DE6FA9" w:rsidP="00DE6FA9">
      <w:pPr>
        <w:pStyle w:val="05-Pargrafodetexto-CLG"/>
      </w:pPr>
      <w:r>
        <w:t xml:space="preserve">II - </w:t>
      </w:r>
      <w:proofErr w:type="gramStart"/>
      <w:r>
        <w:t>a</w:t>
      </w:r>
      <w:proofErr w:type="gramEnd"/>
      <w:r>
        <w:t xml:space="preserve"> renúncia em juízo a alegado direito em que se funda a ação, se houver, contra a União, em que se pretenda ressarcimento ou indenização por despesas incorridas no período de vigência do domínio do Estado sobre os trechos de rodovias integrantes da Medida Provisória nº 82, de 2002, e transferidas para os Estados e para o Distrito Federal; e</w:t>
      </w:r>
    </w:p>
    <w:p w:rsidR="00DE6FA9" w:rsidRDefault="00DE6FA9" w:rsidP="00DE6FA9">
      <w:pPr>
        <w:pStyle w:val="05-Pargrafodetexto-CLG"/>
      </w:pPr>
      <w:r>
        <w:t>III - que responderá diretamente ou se responsabilizará por ressarcir a União por eventuais condenações decorrentes de acidentes ou danos provocados a terceiros relativos à rodovia que estava sob seu domínio até a transferência do domínio e da administração da via à União.</w:t>
      </w:r>
    </w:p>
    <w:p w:rsidR="00DE6FA9" w:rsidRDefault="00DE6FA9" w:rsidP="00DE6FA9">
      <w:pPr>
        <w:pStyle w:val="05-Pargrafodetexto-CLG"/>
      </w:pPr>
      <w:r w:rsidRPr="00C312B1">
        <w:rPr>
          <w:b/>
        </w:rPr>
        <w:t>Art. 4º</w:t>
      </w:r>
      <w:r>
        <w:t xml:space="preserve"> Fica vedado o repasse ou o ressarcimento de recursos correspondentes a gastos realizados pelos Estados e pelo Distrito Federal que não encontrem amparo em convênio firmado com a União, no qual estejam especificados planos de trabalho e de aplicação de recursos nas rodovias de que trata o art. 1º.</w:t>
      </w:r>
    </w:p>
    <w:p w:rsidR="00DE6FA9" w:rsidRDefault="00DE6FA9" w:rsidP="00DE6FA9">
      <w:pPr>
        <w:pStyle w:val="05-Pargrafodetexto-CLG"/>
      </w:pPr>
      <w:r w:rsidRPr="00C312B1">
        <w:rPr>
          <w:b/>
        </w:rPr>
        <w:t>Art. 5º</w:t>
      </w:r>
      <w:r>
        <w:t xml:space="preserve"> A reincorporação de que trata o art. 1º não ensejará, por parte dos Estados, do Distrito Federal ou da União, repasse de verbas para ressarcimento de recursos aplicados na manutenção e conservação de rodovias integrantes da Medida Provisória nº 82, de 2002.</w:t>
      </w:r>
    </w:p>
    <w:p w:rsidR="00DE6FA9" w:rsidRDefault="00DE6FA9" w:rsidP="00DE6FA9">
      <w:pPr>
        <w:pStyle w:val="05-Pargrafodetexto-CLG"/>
      </w:pPr>
      <w:r w:rsidRPr="00C312B1">
        <w:rPr>
          <w:b/>
        </w:rPr>
        <w:t>Art. 6º</w:t>
      </w:r>
      <w:r>
        <w:t xml:space="preserve"> Fica o DNIT autorizado, no prazo máximo de quinhentos e quarenta dias, a partir de 1º de janeiro de 2016, a utilizar recursos federais para executar obras e serviços de conservação, de manutenção, de recuperação, de restauração, de sinalização e de supervisão </w:t>
      </w:r>
      <w:r>
        <w:lastRenderedPageBreak/>
        <w:t>nos trechos transferidos aos Estados e ao Distrito Federal pela Medida Provisória nº 82, de 2002, e que não foram objeto de reincorporação na forma do art. 1º desta Lei.</w:t>
      </w:r>
    </w:p>
    <w:p w:rsidR="00DE6FA9" w:rsidRPr="00FA1FD2" w:rsidRDefault="00DE6FA9" w:rsidP="00DE6FA9">
      <w:pPr>
        <w:pStyle w:val="05-Pargrafodetexto-CLG"/>
      </w:pPr>
      <w:r w:rsidRPr="00595CF2">
        <w:rPr>
          <w:i/>
        </w:rPr>
        <w:t>Parágrafo único.</w:t>
      </w:r>
      <w:r>
        <w:t xml:space="preserve"> Durante o prazo especificado no </w:t>
      </w:r>
      <w:r w:rsidRPr="008D3F9B">
        <w:rPr>
          <w:bCs/>
          <w:i/>
        </w:rPr>
        <w:t>caput</w:t>
      </w:r>
      <w:r>
        <w:t xml:space="preserve">, o DNIT também ficará responsável pela tutela do uso comum das faixas de domínio, o que compreende a fiscalização, a regulação, a operação, a cobrança pelo uso das referidas faixas e o ressarcimento pelos danos causados nos trechos de que trata o </w:t>
      </w:r>
      <w:r w:rsidRPr="008D3F9B">
        <w:rPr>
          <w:i/>
        </w:rPr>
        <w:t>caput</w:t>
      </w:r>
      <w:r w:rsidRPr="00C312B1">
        <w:t>.</w:t>
      </w:r>
    </w:p>
    <w:p w:rsidR="00DE6FA9" w:rsidRDefault="00DE6FA9" w:rsidP="00DE6FA9">
      <w:pPr>
        <w:pStyle w:val="05-Pargrafodetexto-CLG"/>
      </w:pPr>
      <w:r w:rsidRPr="00EF4E96">
        <w:rPr>
          <w:b/>
        </w:rPr>
        <w:t xml:space="preserve">Art. </w:t>
      </w:r>
      <w:r>
        <w:rPr>
          <w:b/>
        </w:rPr>
        <w:t>7</w:t>
      </w:r>
      <w:r w:rsidRPr="00EF4E96">
        <w:rPr>
          <w:b/>
        </w:rPr>
        <w:t>º</w:t>
      </w:r>
      <w:r w:rsidRPr="00EF4E96">
        <w:t xml:space="preserve"> Esta Lei entra em vigor na data de sua publicação</w:t>
      </w:r>
      <w:r>
        <w:t>.</w:t>
      </w:r>
    </w:p>
    <w:p w:rsidR="00060F2F" w:rsidRDefault="00DE6FA9" w:rsidP="00060F2F">
      <w:pPr>
        <w:pStyle w:val="10-Local-CLG"/>
      </w:pPr>
      <w:r>
        <w:t>Sala da Comissão,</w:t>
      </w:r>
      <w:r w:rsidR="00060F2F">
        <w:t xml:space="preserve"> 26 de </w:t>
      </w:r>
      <w:proofErr w:type="gramStart"/>
      <w:r w:rsidR="00060F2F">
        <w:t>Abril</w:t>
      </w:r>
      <w:proofErr w:type="gramEnd"/>
      <w:r w:rsidR="00060F2F">
        <w:t xml:space="preserve"> de 2016</w:t>
      </w:r>
    </w:p>
    <w:p w:rsidR="00060F2F" w:rsidRDefault="00060F2F" w:rsidP="00DE6FA9">
      <w:pPr>
        <w:pStyle w:val="10-Local-CLG"/>
      </w:pPr>
    </w:p>
    <w:p w:rsidR="00DE6FA9" w:rsidRPr="00060F2F" w:rsidRDefault="00060F2F" w:rsidP="00060F2F">
      <w:pPr>
        <w:pStyle w:val="11-Assinaturas-CLG"/>
        <w:spacing w:after="100" w:afterAutospacing="1"/>
        <w:ind w:left="6243" w:hanging="6243"/>
        <w:jc w:val="center"/>
        <w:rPr>
          <w:b/>
        </w:rPr>
      </w:pPr>
      <w:r w:rsidRPr="00060F2F">
        <w:rPr>
          <w:b/>
        </w:rPr>
        <w:t>Senador ACIR GURGACZ</w:t>
      </w:r>
    </w:p>
    <w:p w:rsidR="00060F2F" w:rsidRDefault="00060F2F" w:rsidP="00060F2F">
      <w:pPr>
        <w:pStyle w:val="11-Assinaturas-CLG"/>
        <w:spacing w:after="100" w:afterAutospacing="1"/>
        <w:ind w:left="6243" w:hanging="6243"/>
        <w:jc w:val="center"/>
      </w:pPr>
      <w:r>
        <w:t>PDT - RO</w:t>
      </w:r>
    </w:p>
    <w:p w:rsidR="00060F2F" w:rsidRDefault="00060F2F" w:rsidP="00060F2F">
      <w:pPr>
        <w:pStyle w:val="11-Assinaturas-CLG"/>
        <w:ind w:hanging="6240"/>
        <w:jc w:val="center"/>
      </w:pPr>
    </w:p>
    <w:p w:rsidR="00060F2F" w:rsidRDefault="00060F2F" w:rsidP="00060F2F">
      <w:pPr>
        <w:pStyle w:val="11-Assinaturas-CLG"/>
        <w:ind w:hanging="6240"/>
        <w:jc w:val="center"/>
      </w:pPr>
    </w:p>
    <w:p w:rsidR="00DE6FA9" w:rsidRDefault="00DE6FA9" w:rsidP="00DE6FA9">
      <w:pPr>
        <w:spacing w:after="200" w:line="276" w:lineRule="auto"/>
        <w:sectPr w:rsidR="00DE6FA9" w:rsidSect="005218DC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>
        <w:br w:type="page"/>
      </w:r>
    </w:p>
    <w:p w:rsidR="00DE6FA9" w:rsidRDefault="00DE6FA9" w:rsidP="00DE6FA9">
      <w:pPr>
        <w:pStyle w:val="02-TtuloPrincipal-CLG"/>
        <w:spacing w:after="0"/>
      </w:pPr>
      <w:r>
        <w:lastRenderedPageBreak/>
        <w:t>ANEXO I</w:t>
      </w:r>
    </w:p>
    <w:p w:rsidR="00DE6FA9" w:rsidRDefault="00DE6FA9" w:rsidP="00DE6FA9">
      <w:pPr>
        <w:pStyle w:val="02-TtuloPrincipal-CLG"/>
      </w:pPr>
      <w:bookmarkStart w:id="1" w:name="_GoBack"/>
      <w:bookmarkEnd w:id="1"/>
      <w:r>
        <w:t xml:space="preserve">(Anexo I do Projeto de Conversão de Lei nº  </w:t>
      </w:r>
      <w:proofErr w:type="gramStart"/>
      <w:r>
        <w:t xml:space="preserve">  ,</w:t>
      </w:r>
      <w:proofErr w:type="gramEnd"/>
      <w:r>
        <w:t xml:space="preserve"> de 2016  )</w:t>
      </w:r>
    </w:p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t>Quadro Resumo de Reincorporação – MPV nº 708, de 2015</w:t>
      </w:r>
    </w:p>
    <w:tbl>
      <w:tblPr>
        <w:tblW w:w="15483" w:type="dxa"/>
        <w:tblInd w:w="-1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"/>
        <w:gridCol w:w="1154"/>
        <w:gridCol w:w="234"/>
        <w:gridCol w:w="828"/>
        <w:gridCol w:w="924"/>
        <w:gridCol w:w="788"/>
        <w:gridCol w:w="788"/>
        <w:gridCol w:w="915"/>
        <w:gridCol w:w="924"/>
        <w:gridCol w:w="788"/>
        <w:gridCol w:w="915"/>
        <w:gridCol w:w="789"/>
        <w:gridCol w:w="788"/>
        <w:gridCol w:w="788"/>
        <w:gridCol w:w="915"/>
        <w:gridCol w:w="902"/>
        <w:gridCol w:w="915"/>
        <w:gridCol w:w="828"/>
        <w:gridCol w:w="1028"/>
      </w:tblGrid>
      <w:tr w:rsidR="00DE6FA9" w:rsidRPr="00C37D4E" w:rsidTr="00060F2F">
        <w:trPr>
          <w:trHeight w:val="310"/>
        </w:trPr>
        <w:tc>
          <w:tcPr>
            <w:tcW w:w="166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7D4E">
              <w:rPr>
                <w:rFonts w:ascii="Arial" w:hAnsi="Arial" w:cs="Arial"/>
                <w:b/>
                <w:bCs/>
                <w:sz w:val="22"/>
                <w:szCs w:val="22"/>
              </w:rPr>
              <w:t>ESTADOS</w:t>
            </w:r>
          </w:p>
        </w:tc>
        <w:tc>
          <w:tcPr>
            <w:tcW w:w="82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AM</w:t>
            </w:r>
          </w:p>
        </w:tc>
        <w:tc>
          <w:tcPr>
            <w:tcW w:w="9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BA</w:t>
            </w:r>
          </w:p>
        </w:tc>
        <w:tc>
          <w:tcPr>
            <w:tcW w:w="78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8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GO</w:t>
            </w:r>
          </w:p>
        </w:tc>
        <w:tc>
          <w:tcPr>
            <w:tcW w:w="91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MA</w:t>
            </w:r>
          </w:p>
        </w:tc>
        <w:tc>
          <w:tcPr>
            <w:tcW w:w="9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MG</w:t>
            </w:r>
          </w:p>
        </w:tc>
        <w:tc>
          <w:tcPr>
            <w:tcW w:w="78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MS</w:t>
            </w:r>
          </w:p>
        </w:tc>
        <w:tc>
          <w:tcPr>
            <w:tcW w:w="91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PB</w:t>
            </w:r>
          </w:p>
        </w:tc>
        <w:tc>
          <w:tcPr>
            <w:tcW w:w="78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PE</w:t>
            </w:r>
          </w:p>
        </w:tc>
        <w:tc>
          <w:tcPr>
            <w:tcW w:w="78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PI</w:t>
            </w:r>
          </w:p>
        </w:tc>
        <w:tc>
          <w:tcPr>
            <w:tcW w:w="78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PR</w:t>
            </w:r>
          </w:p>
        </w:tc>
        <w:tc>
          <w:tcPr>
            <w:tcW w:w="91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RO</w:t>
            </w:r>
          </w:p>
        </w:tc>
        <w:tc>
          <w:tcPr>
            <w:tcW w:w="9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RS</w:t>
            </w:r>
          </w:p>
        </w:tc>
        <w:tc>
          <w:tcPr>
            <w:tcW w:w="91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RR</w:t>
            </w:r>
          </w:p>
        </w:tc>
        <w:tc>
          <w:tcPr>
            <w:tcW w:w="82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TO</w:t>
            </w:r>
          </w:p>
        </w:tc>
        <w:tc>
          <w:tcPr>
            <w:tcW w:w="102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8CBAD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TOTAL</w:t>
            </w:r>
          </w:p>
        </w:tc>
      </w:tr>
      <w:tr w:rsidR="00DE6FA9" w:rsidRPr="00C37D4E" w:rsidTr="00060F2F">
        <w:trPr>
          <w:trHeight w:val="239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</w:tr>
      <w:tr w:rsidR="00DE6FA9" w:rsidRPr="00C37D4E" w:rsidTr="00060F2F">
        <w:trPr>
          <w:trHeight w:val="789"/>
        </w:trPr>
        <w:tc>
          <w:tcPr>
            <w:tcW w:w="166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37D4E">
              <w:rPr>
                <w:rFonts w:ascii="Arial" w:hAnsi="Arial" w:cs="Arial"/>
                <w:b/>
                <w:bCs/>
                <w:color w:val="000000"/>
              </w:rPr>
              <w:t>TOTAL TRANSFERIDO PELA MP</w:t>
            </w:r>
            <w:r>
              <w:rPr>
                <w:rFonts w:ascii="Arial" w:hAnsi="Arial" w:cs="Arial"/>
                <w:b/>
                <w:bCs/>
                <w:color w:val="000000"/>
              </w:rPr>
              <w:t>V nº</w:t>
            </w:r>
            <w:r w:rsidRPr="00C37D4E">
              <w:rPr>
                <w:rFonts w:ascii="Arial" w:hAnsi="Arial" w:cs="Arial"/>
                <w:b/>
                <w:bCs/>
                <w:color w:val="000000"/>
              </w:rPr>
              <w:t xml:space="preserve"> 82</w:t>
            </w:r>
            <w:r>
              <w:rPr>
                <w:rFonts w:ascii="Arial" w:hAnsi="Arial" w:cs="Arial"/>
                <w:b/>
                <w:bCs/>
                <w:color w:val="000000"/>
              </w:rPr>
              <w:t>, de 2002</w:t>
            </w:r>
          </w:p>
        </w:tc>
        <w:tc>
          <w:tcPr>
            <w:tcW w:w="82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265,9</w:t>
            </w:r>
          </w:p>
        </w:tc>
        <w:tc>
          <w:tcPr>
            <w:tcW w:w="9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1.411,2</w:t>
            </w:r>
          </w:p>
        </w:tc>
        <w:tc>
          <w:tcPr>
            <w:tcW w:w="78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292,8</w:t>
            </w:r>
          </w:p>
        </w:tc>
        <w:tc>
          <w:tcPr>
            <w:tcW w:w="78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619,2</w:t>
            </w:r>
          </w:p>
        </w:tc>
        <w:tc>
          <w:tcPr>
            <w:tcW w:w="91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715,1</w:t>
            </w:r>
          </w:p>
        </w:tc>
        <w:tc>
          <w:tcPr>
            <w:tcW w:w="9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6.000,3</w:t>
            </w:r>
          </w:p>
        </w:tc>
        <w:tc>
          <w:tcPr>
            <w:tcW w:w="78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685,6</w:t>
            </w:r>
          </w:p>
        </w:tc>
        <w:tc>
          <w:tcPr>
            <w:tcW w:w="91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242,0</w:t>
            </w:r>
          </w:p>
        </w:tc>
        <w:tc>
          <w:tcPr>
            <w:tcW w:w="78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350,5</w:t>
            </w:r>
          </w:p>
        </w:tc>
        <w:tc>
          <w:tcPr>
            <w:tcW w:w="78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299,2</w:t>
            </w:r>
          </w:p>
        </w:tc>
        <w:tc>
          <w:tcPr>
            <w:tcW w:w="78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945,0</w:t>
            </w:r>
          </w:p>
        </w:tc>
        <w:tc>
          <w:tcPr>
            <w:tcW w:w="91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9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1.987,8</w:t>
            </w:r>
          </w:p>
        </w:tc>
        <w:tc>
          <w:tcPr>
            <w:tcW w:w="91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187,7</w:t>
            </w:r>
          </w:p>
        </w:tc>
        <w:tc>
          <w:tcPr>
            <w:tcW w:w="82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388,9</w:t>
            </w:r>
          </w:p>
        </w:tc>
        <w:tc>
          <w:tcPr>
            <w:tcW w:w="102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14.506,2</w:t>
            </w:r>
          </w:p>
        </w:tc>
      </w:tr>
      <w:tr w:rsidR="00DE6FA9" w:rsidRPr="00C37D4E" w:rsidTr="00060F2F">
        <w:trPr>
          <w:trHeight w:val="281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</w:tr>
      <w:tr w:rsidR="00DE6FA9" w:rsidRPr="00C37D4E" w:rsidTr="00060F2F">
        <w:trPr>
          <w:trHeight w:val="267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6FA9" w:rsidRPr="00C37D4E" w:rsidRDefault="00DE6FA9" w:rsidP="005218DC"/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</w:tr>
      <w:tr w:rsidR="00DE6FA9" w:rsidRPr="00C37D4E" w:rsidTr="00060F2F">
        <w:trPr>
          <w:trHeight w:val="564"/>
        </w:trPr>
        <w:tc>
          <w:tcPr>
            <w:tcW w:w="1660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37D4E">
              <w:rPr>
                <w:rFonts w:ascii="Arial" w:hAnsi="Arial" w:cs="Arial"/>
                <w:b/>
                <w:bCs/>
                <w:color w:val="000000"/>
              </w:rPr>
              <w:t xml:space="preserve">Malha a </w:t>
            </w:r>
            <w:proofErr w:type="gramStart"/>
            <w:r w:rsidRPr="00C37D4E">
              <w:rPr>
                <w:rFonts w:ascii="Arial" w:hAnsi="Arial" w:cs="Arial"/>
                <w:b/>
                <w:bCs/>
                <w:color w:val="000000"/>
              </w:rPr>
              <w:t>ser Reincorporada</w:t>
            </w:r>
            <w:proofErr w:type="gramEnd"/>
          </w:p>
        </w:tc>
        <w:tc>
          <w:tcPr>
            <w:tcW w:w="82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181,9</w:t>
            </w:r>
          </w:p>
        </w:tc>
        <w:tc>
          <w:tcPr>
            <w:tcW w:w="92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1.302,2</w:t>
            </w:r>
          </w:p>
        </w:tc>
        <w:tc>
          <w:tcPr>
            <w:tcW w:w="78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199,1</w:t>
            </w:r>
          </w:p>
        </w:tc>
        <w:tc>
          <w:tcPr>
            <w:tcW w:w="7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527,2</w:t>
            </w:r>
          </w:p>
        </w:tc>
        <w:tc>
          <w:tcPr>
            <w:tcW w:w="91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715,1</w:t>
            </w:r>
          </w:p>
        </w:tc>
        <w:tc>
          <w:tcPr>
            <w:tcW w:w="9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2.890,6</w:t>
            </w:r>
          </w:p>
        </w:tc>
        <w:tc>
          <w:tcPr>
            <w:tcW w:w="7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625,3</w:t>
            </w:r>
          </w:p>
        </w:tc>
        <w:tc>
          <w:tcPr>
            <w:tcW w:w="91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242,0</w:t>
            </w:r>
          </w:p>
        </w:tc>
        <w:tc>
          <w:tcPr>
            <w:tcW w:w="78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8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215,3</w:t>
            </w:r>
          </w:p>
        </w:tc>
        <w:tc>
          <w:tcPr>
            <w:tcW w:w="78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706,0</w:t>
            </w:r>
          </w:p>
        </w:tc>
        <w:tc>
          <w:tcPr>
            <w:tcW w:w="9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90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1.838,7</w:t>
            </w:r>
          </w:p>
        </w:tc>
        <w:tc>
          <w:tcPr>
            <w:tcW w:w="91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187,7</w:t>
            </w:r>
          </w:p>
        </w:tc>
        <w:tc>
          <w:tcPr>
            <w:tcW w:w="82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322,3</w:t>
            </w:r>
          </w:p>
        </w:tc>
        <w:tc>
          <w:tcPr>
            <w:tcW w:w="102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C37D4E">
              <w:rPr>
                <w:rFonts w:ascii="Arial" w:hAnsi="Arial" w:cs="Arial"/>
                <w:b/>
                <w:bCs/>
                <w:color w:val="000000"/>
              </w:rPr>
              <w:t>10.068,4</w:t>
            </w:r>
          </w:p>
        </w:tc>
      </w:tr>
      <w:tr w:rsidR="00DE6FA9" w:rsidRPr="00C37D4E" w:rsidTr="00060F2F">
        <w:trPr>
          <w:trHeight w:val="295"/>
        </w:trPr>
        <w:tc>
          <w:tcPr>
            <w:tcW w:w="1660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68,0%</w:t>
            </w:r>
          </w:p>
        </w:tc>
        <w:tc>
          <w:tcPr>
            <w:tcW w:w="92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92,3%</w:t>
            </w:r>
          </w:p>
        </w:tc>
        <w:tc>
          <w:tcPr>
            <w:tcW w:w="78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68,0%</w:t>
            </w:r>
          </w:p>
        </w:tc>
        <w:tc>
          <w:tcPr>
            <w:tcW w:w="78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85,1%</w:t>
            </w:r>
          </w:p>
        </w:tc>
        <w:tc>
          <w:tcPr>
            <w:tcW w:w="91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100,0%</w:t>
            </w:r>
          </w:p>
        </w:tc>
        <w:tc>
          <w:tcPr>
            <w:tcW w:w="92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48,2%</w:t>
            </w:r>
          </w:p>
        </w:tc>
        <w:tc>
          <w:tcPr>
            <w:tcW w:w="78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91,2%</w:t>
            </w:r>
          </w:p>
        </w:tc>
        <w:tc>
          <w:tcPr>
            <w:tcW w:w="91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100,0%</w:t>
            </w:r>
          </w:p>
        </w:tc>
        <w:tc>
          <w:tcPr>
            <w:tcW w:w="78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0,0%</w:t>
            </w:r>
          </w:p>
        </w:tc>
        <w:tc>
          <w:tcPr>
            <w:tcW w:w="78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72,0%</w:t>
            </w:r>
          </w:p>
        </w:tc>
        <w:tc>
          <w:tcPr>
            <w:tcW w:w="78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74,7%</w:t>
            </w:r>
          </w:p>
        </w:tc>
        <w:tc>
          <w:tcPr>
            <w:tcW w:w="91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100,0%</w:t>
            </w:r>
          </w:p>
        </w:tc>
        <w:tc>
          <w:tcPr>
            <w:tcW w:w="90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92,5%</w:t>
            </w:r>
          </w:p>
        </w:tc>
        <w:tc>
          <w:tcPr>
            <w:tcW w:w="91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100,0%</w:t>
            </w:r>
          </w:p>
        </w:tc>
        <w:tc>
          <w:tcPr>
            <w:tcW w:w="82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7D4E">
              <w:rPr>
                <w:rFonts w:ascii="Arial" w:hAnsi="Arial" w:cs="Arial"/>
                <w:color w:val="000000"/>
                <w:sz w:val="22"/>
                <w:szCs w:val="22"/>
              </w:rPr>
              <w:t>82,9%</w:t>
            </w:r>
          </w:p>
        </w:tc>
        <w:tc>
          <w:tcPr>
            <w:tcW w:w="10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000000"/>
              </w:rPr>
            </w:pPr>
            <w:r w:rsidRPr="00C37D4E">
              <w:rPr>
                <w:rFonts w:ascii="Arial" w:hAnsi="Arial" w:cs="Arial"/>
                <w:color w:val="000000"/>
              </w:rPr>
              <w:t>69,4%</w:t>
            </w:r>
          </w:p>
        </w:tc>
      </w:tr>
    </w:tbl>
    <w:p w:rsidR="00DE6FA9" w:rsidRDefault="00DE6FA9" w:rsidP="00DE6FA9">
      <w:pPr>
        <w:pStyle w:val="04-PargrafodetextoEstudoNotas-CLG"/>
      </w:pPr>
    </w:p>
    <w:p w:rsidR="00DE6FA9" w:rsidRDefault="00DE6FA9" w:rsidP="00DE6FA9">
      <w:pPr>
        <w:spacing w:after="200" w:line="276" w:lineRule="auto"/>
        <w:rPr>
          <w:sz w:val="28"/>
        </w:rPr>
      </w:pPr>
      <w:r>
        <w:br w:type="page"/>
      </w:r>
    </w:p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lastRenderedPageBreak/>
        <w:t>AMAZONAS – Malha a ser reincorporada</w:t>
      </w:r>
    </w:p>
    <w:tbl>
      <w:tblPr>
        <w:tblW w:w="13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8"/>
        <w:gridCol w:w="429"/>
        <w:gridCol w:w="3926"/>
        <w:gridCol w:w="2714"/>
        <w:gridCol w:w="566"/>
        <w:gridCol w:w="566"/>
        <w:gridCol w:w="920"/>
        <w:gridCol w:w="660"/>
        <w:gridCol w:w="2860"/>
      </w:tblGrid>
      <w:tr w:rsidR="00DE6FA9" w:rsidRPr="00C37D4E" w:rsidTr="005218DC">
        <w:trPr>
          <w:trHeight w:val="315"/>
        </w:trPr>
        <w:tc>
          <w:tcPr>
            <w:tcW w:w="8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315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C37D4E">
              <w:rPr>
                <w:rFonts w:ascii="Arial" w:hAnsi="Arial" w:cs="Arial"/>
                <w:b/>
                <w:bCs/>
                <w:color w:val="FF0000"/>
              </w:rPr>
              <w:t>Portaria n° 885, de 9 de setembro de 2003.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315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C37D4E">
              <w:rPr>
                <w:rFonts w:ascii="Arial" w:hAnsi="Arial" w:cs="Arial"/>
                <w:b/>
                <w:bCs/>
                <w:color w:val="FF0000"/>
              </w:rPr>
              <w:t>Alterada pela Portaria nº 100, de 18 de maio de 2005.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BR</w:t>
            </w:r>
          </w:p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Local de início do trecho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Local de fim de trecho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C37D4E">
              <w:rPr>
                <w:rFonts w:ascii="Arial" w:hAnsi="Arial" w:cs="Arial"/>
                <w:b/>
                <w:bCs/>
              </w:rPr>
              <w:t>km</w:t>
            </w:r>
            <w:proofErr w:type="gramEnd"/>
            <w:r w:rsidRPr="00C37D4E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C37D4E">
              <w:rPr>
                <w:rFonts w:ascii="Arial" w:hAnsi="Arial" w:cs="Arial"/>
                <w:b/>
                <w:bCs/>
              </w:rPr>
              <w:t>km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Ext.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RINTER-Requisito</w:t>
            </w:r>
          </w:p>
        </w:tc>
      </w:tr>
      <w:tr w:rsidR="00DE6FA9" w:rsidRPr="00C37D4E" w:rsidTr="005218DC">
        <w:trPr>
          <w:trHeight w:val="255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C37D4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210BAM0730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210</w:t>
            </w:r>
          </w:p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KM 2111,8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BR-307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454,2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490,0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35,8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C37D4E" w:rsidTr="005218DC">
        <w:trPr>
          <w:trHeight w:val="255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35,8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C37D4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307BAM0050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307</w:t>
            </w:r>
          </w:p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BR-364 (DIV AC/AM) (CRUZEIRO DO SUL)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KM 80,0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80,0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C37D4E" w:rsidTr="005218DC">
        <w:trPr>
          <w:trHeight w:val="255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307BAM0060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307</w:t>
            </w:r>
          </w:p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KM 80,0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AM-280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80,0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84,3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C37D4E" w:rsidTr="005218DC">
        <w:trPr>
          <w:trHeight w:val="255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307BAM0070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307</w:t>
            </w:r>
          </w:p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AM-280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FIM DA IMPLANTAÇÃO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84,3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114,1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29,8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C37D4E" w:rsidTr="005218DC">
        <w:trPr>
          <w:trHeight w:val="255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307BAM0230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307</w:t>
            </w:r>
          </w:p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ATALAIA DO NORTE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BR-230 (BENJAMIN CONSTANT)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625,3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657,3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32,0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C37D4E" w:rsidTr="005218DC">
        <w:trPr>
          <w:trHeight w:val="255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146,1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181,9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</w:tbl>
    <w:p w:rsidR="00DE6FA9" w:rsidRDefault="00DE6FA9" w:rsidP="00DE6FA9">
      <w:pPr>
        <w:pStyle w:val="04-PargrafodetextoEstudoNotas-CLG"/>
      </w:pPr>
    </w:p>
    <w:p w:rsidR="00DE6FA9" w:rsidRDefault="00DE6FA9" w:rsidP="00DE6FA9">
      <w:pPr>
        <w:spacing w:after="200" w:line="276" w:lineRule="auto"/>
        <w:rPr>
          <w:sz w:val="28"/>
        </w:rPr>
      </w:pPr>
      <w:r>
        <w:br w:type="page"/>
      </w:r>
    </w:p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lastRenderedPageBreak/>
        <w:t>BAHIA – Malha a ser reincorporada</w:t>
      </w:r>
    </w:p>
    <w:tbl>
      <w:tblPr>
        <w:tblW w:w="14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4"/>
        <w:gridCol w:w="429"/>
        <w:gridCol w:w="3721"/>
        <w:gridCol w:w="2861"/>
        <w:gridCol w:w="580"/>
        <w:gridCol w:w="580"/>
        <w:gridCol w:w="1000"/>
        <w:gridCol w:w="660"/>
        <w:gridCol w:w="3510"/>
      </w:tblGrid>
      <w:tr w:rsidR="00DE6FA9" w:rsidRPr="00C37D4E" w:rsidTr="005218DC">
        <w:trPr>
          <w:trHeight w:val="315"/>
        </w:trPr>
        <w:tc>
          <w:tcPr>
            <w:tcW w:w="80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5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C37D4E">
              <w:rPr>
                <w:rFonts w:ascii="Arial" w:hAnsi="Arial" w:cs="Arial"/>
                <w:b/>
                <w:bCs/>
                <w:color w:val="FF0000"/>
              </w:rPr>
              <w:t>Portaria n° 883, de 9 de setembro de 2003.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0</w:t>
            </w:r>
          </w:p>
        </w:tc>
      </w:tr>
      <w:tr w:rsidR="00DE6FA9" w:rsidRPr="00C37D4E" w:rsidTr="005218DC">
        <w:trPr>
          <w:trHeight w:val="255"/>
        </w:trPr>
        <w:tc>
          <w:tcPr>
            <w:tcW w:w="80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C37D4E">
              <w:rPr>
                <w:rFonts w:ascii="Arial" w:hAnsi="Arial" w:cs="Arial"/>
                <w:b/>
                <w:bCs/>
                <w:color w:val="FF0000"/>
              </w:rPr>
              <w:t>Modificada pela Portaria nº 85, de 04 de maio de 2005.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BR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Local de início do trecho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Local de fim de trecho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C37D4E">
              <w:rPr>
                <w:rFonts w:ascii="Arial" w:hAnsi="Arial" w:cs="Arial"/>
                <w:b/>
                <w:bCs/>
              </w:rPr>
              <w:t>km</w:t>
            </w:r>
            <w:proofErr w:type="gramEnd"/>
            <w:r w:rsidRPr="00C37D4E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C37D4E">
              <w:rPr>
                <w:rFonts w:ascii="Arial" w:hAnsi="Arial" w:cs="Arial"/>
                <w:b/>
                <w:bCs/>
              </w:rPr>
              <w:t>km</w:t>
            </w:r>
            <w:proofErr w:type="gramEnd"/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Ext.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C37D4E">
              <w:rPr>
                <w:rFonts w:ascii="Arial" w:hAnsi="Arial" w:cs="Arial"/>
                <w:b/>
                <w:bCs/>
              </w:rPr>
              <w:t>RINTER-Requisito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030BBA0242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BR-342(B) (MALHADA (FIM TRV RIO S.FRANCISCO))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BA-160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46,8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63,8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17,0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030BBA0244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BA-160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BA-613 (P/IUIÚ)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63,8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72,3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030BBA0250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BA-613 (P/IUIÚ)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BA-265 (PALMAS DE MONTE ALTO)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72,3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112,9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40,6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030BBA0252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BA-265 (PALMAS DE MONTE ALTO)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BA-612 (MUTAS)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112,9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135,4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22,5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030BBA0254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BA-612 (MUTAS)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BA-573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135,4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155,9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20,5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030BBA0270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BA-573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BR-122(A) (GUANAMBÍ)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155,9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158,6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030BBA0272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BR-122(A) (GUANAMBÍ)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BA-937 (P/PAJEÚ DO VENTO)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158,6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183,6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25,0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030BBA0290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BA-937 (P/PAJEÚ DO VENTO)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BR-122(</w:t>
            </w:r>
            <w:proofErr w:type="gramStart"/>
            <w:r w:rsidRPr="00C37D4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C37D4E">
              <w:rPr>
                <w:rFonts w:ascii="Arial" w:hAnsi="Arial" w:cs="Arial"/>
                <w:sz w:val="12"/>
                <w:szCs w:val="12"/>
              </w:rPr>
              <w:t>430/BA-569 (CAETITÉ)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183,6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195,9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12,3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030BBA0310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BR-122(</w:t>
            </w:r>
            <w:proofErr w:type="gramStart"/>
            <w:r w:rsidRPr="00C37D4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C37D4E">
              <w:rPr>
                <w:rFonts w:ascii="Arial" w:hAnsi="Arial" w:cs="Arial"/>
                <w:sz w:val="12"/>
                <w:szCs w:val="12"/>
              </w:rPr>
              <w:t>430/BA-569 (CAETITÉ)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BA-617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195,9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229,9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34,0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030BBA0330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BA-617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BA-614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229,9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249,9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030BBA0335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BA-614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BA-148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249,9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277,9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28,0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030BBA0340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BA-148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BA-026(</w:t>
            </w:r>
            <w:proofErr w:type="gramStart"/>
            <w:r w:rsidRPr="00C37D4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C37D4E">
              <w:rPr>
                <w:rFonts w:ascii="Arial" w:hAnsi="Arial" w:cs="Arial"/>
                <w:sz w:val="12"/>
                <w:szCs w:val="12"/>
              </w:rPr>
              <w:t>262 (BRUMADO)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277,9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295,3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17,4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030BBA0382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BR-116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BOA NOVA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470,3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487,3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17,0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030BBA0390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BOA NOVA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FIM PAVIMENTAÇÃO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487,3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489,2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030BBA0395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FIM PAVIMENTAÇÃO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INÍCIO PAVIMENTAÇÃO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489,2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526,3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37,1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030BBA0400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INÍCIO PAVIMENTAÇÃO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BA-130(A) (DÁRIO MEIRA)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526,3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530,6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030BBA0410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BA-130(A) (DÁRIO MEIRA)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BA-130(B)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530,6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536,0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5,4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030BBA0412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BA-130(B)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BA-656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536,0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559,0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23,0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030BBA0414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BA-656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BA-120 (P/GONGOGI)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559,0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584,0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25,0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030BBA0430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BA-120 (P/GONGOGI)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BR-101(A) (UBAITABA)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584,0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607,5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23,5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030BBA0450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BR-101(B) (AURELINO LEAL)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BA-001 (CAUBÍ)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609,1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645,3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36,2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lastRenderedPageBreak/>
              <w:t>030BBA0452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BA-001 (CAUBÍ)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BA-964 (P/MARAÚ)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645,3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660,0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14,7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030BBA0470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030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BA-964 (P/MARAÚ)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CAMPINHO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660,0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688,7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28,7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465,3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C37D4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110BBA0590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JEREMOABO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BR-235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75,1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79,7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110BBA0610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BR-235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BA-392 (ANTAS)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79,7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115,7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36,0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110BBA0612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BA-392 (ANTAS)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BA-220 (CÍCERO DANTAS)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115,7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142,1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26,4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110BBA0630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BA-220 (CÍCERO DANTAS)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BA-393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142,1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145,1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110BBA0632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BA-393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BR-410/BA-394 (RIBEIRA DO POMBAL)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145,1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172,3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27,2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110BBA0650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BR-410/BA-394 (RIBEIRA DO POMBAL)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BA-084(</w:t>
            </w:r>
            <w:proofErr w:type="gramStart"/>
            <w:r w:rsidRPr="00C37D4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C37D4E">
              <w:rPr>
                <w:rFonts w:ascii="Arial" w:hAnsi="Arial" w:cs="Arial"/>
                <w:sz w:val="12"/>
                <w:szCs w:val="12"/>
              </w:rPr>
              <w:t>395 (CIPÓ)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172,3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202,8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30,5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110BBA0670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BA-084(</w:t>
            </w:r>
            <w:proofErr w:type="gramStart"/>
            <w:r w:rsidRPr="00C37D4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C37D4E">
              <w:rPr>
                <w:rFonts w:ascii="Arial" w:hAnsi="Arial" w:cs="Arial"/>
                <w:sz w:val="12"/>
                <w:szCs w:val="12"/>
              </w:rPr>
              <w:t>395 (CIPÓ)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BA-084(B) (NOVA SOURE)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202,8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221,8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19,0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110BBA0672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BA-084(B) (NOVA SOURE)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BR-349 (OLINDINA)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221,8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242,2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20,4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110BBA0690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BR-349 (OLINDINA)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BA-398 (P/CRISÓPOLIS)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242,2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251,1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110BBA0710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BA-398 (P/CRISÓPOLIS)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BA-233(A)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251,1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281,2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30,1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110BBA0712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BA-233(A)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BA-233(B) (P/ITAMIRA)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281,2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284,3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110BBA0714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BA-233(B) (P/ITAMIRA)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INHAMBUPE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284,3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295,0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10,7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110BBA0716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INHAMBUPE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BA-400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295,0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311,6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16,6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110BBA0730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BA-400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BR-101(A)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311,6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331,4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19,8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110BBA0770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BR-101(B) (P/ALAGOINHAS)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BA-868 (P/BURACICA)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344,6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349,2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110BBA0772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BA-868 (P/BURACICA)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CATÚ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349,2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371,8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22,6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110BBA0774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CATÚ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BR-420(A)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371,8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376,2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110BBA0790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BR-420(A)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BA-871 (P/CASSARONGONGO)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376,2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388,1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11,9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110BBA0792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BA-871 (P/CASSARONGONGO)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BA-512 (SÃO SEBASTIÃO DO PASSÉ)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388,1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399,5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11,4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110BBA0810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BA-512 (SÃO SEBASTIÃO DO PASSÉ)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BR-324/420(B)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399,5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408,6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9,1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320,3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C37D4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122BBA0510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BA-156 (PARAMIRIM)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BR-030(</w:t>
            </w:r>
            <w:proofErr w:type="gramStart"/>
            <w:r w:rsidRPr="00C37D4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C37D4E">
              <w:rPr>
                <w:rFonts w:ascii="Arial" w:hAnsi="Arial" w:cs="Arial"/>
                <w:sz w:val="12"/>
                <w:szCs w:val="12"/>
              </w:rPr>
              <w:t>430/BA-569 (CAETITÉ)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581,0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667,0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86,0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LEN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Mina de Urânio - Segurança Nacional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122BBA0550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BR-030(B) (GUANAMBÍ)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BA-612 (P/CANDIBÁ)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704,3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731,3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27,0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Mina de Urânio - Segurança Nacional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113,0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C37D4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lastRenderedPageBreak/>
              <w:t>324BBA0190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324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BA-131(</w:t>
            </w:r>
            <w:proofErr w:type="gramStart"/>
            <w:r w:rsidRPr="00C37D4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C37D4E">
              <w:rPr>
                <w:rFonts w:ascii="Arial" w:hAnsi="Arial" w:cs="Arial"/>
                <w:sz w:val="12"/>
                <w:szCs w:val="12"/>
              </w:rPr>
              <w:t>373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JACOBINA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284,0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291,3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Complementação do Eixo (BR-324/BA)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C37D4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330BBA0250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BR-116(B)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P/JEQUIÉ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718,3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722,6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330BBA0252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P/JEQUIÉ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JEQUIÉ *TRECHO URBANO*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722,6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724,1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330BBA0270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JEQUIÉ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BA-130(B) (JITAÚNA)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724,1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746,7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22,6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330BBA0272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BA-130(B) (JITAÚNA)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BA-650 (IPIAÚ)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746,7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777,2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30,5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330BBA0290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BA-650 (IPIAÚ)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BARRA DO ROCHA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777,2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794,6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17,4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330BBA0310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BARRA DO ROCHA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BA-120 (UBATÃ)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794,6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800,9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330BBA0312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BA-120 (UBATÃ)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BA-652 (P/IBIRAPITANGA)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800,9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814,1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13,2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330BBA0330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BA-652 (P/IBIRAPITANGA)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BR-030/101 (UBAÍTABA)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814,1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830,0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15,9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330BBA9010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JEQUIÉ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BR-116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4,1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4,1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115,8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C37D4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367BBA0010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BA-001(A) (SANTA CRUZ DE CABRÁLIA)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BA-001(B) (PORTO SEGURO)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21,6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21,6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367BBA0030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BA-001(B) (PORTO SEGURO)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BR-101 (EUNÁPOLIS)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21,6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84,2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62,6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84,2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C37D4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410BBA0010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410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BR-110 (RIBEIRA DO POMBAL)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BR-116 (TUCANO)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33,8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33,8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Eixo</w:t>
            </w: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33,8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C37D4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418BBA0050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418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BR-101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POSTO DA MATA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84,5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90,6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6,1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418BBA0052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418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POSTO DA MATA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BA-693 (ARGOLO)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90,6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106,8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16,2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418BBA0054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418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BA-693 (ARGOLO)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DIV BA/MG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106,8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123,9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17,1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39,4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C37D4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420BBA0210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BR-101(B)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BA-539 (LAJE)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231,7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246,7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15,0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420BBA0212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BA-539 (LAJE)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BA-540 (MUTUÍPE)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246,7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259,7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13,0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420BBA0214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BA-540 (MUTUÍPE)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JEQUIRIÇA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259,7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271,3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11,6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420BBA0216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JEQUIRIÇA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UBAÍRA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271,3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283,3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12,0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lastRenderedPageBreak/>
              <w:t>420BBA0218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UBAÍRA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BA-120(A) (ENGENHEIRO FRANÇA)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283,3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299,3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16,0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420BBA0220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BA-120(A) (ENGENHEIRO FRANÇA)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BA-120(</w:t>
            </w:r>
            <w:proofErr w:type="gramStart"/>
            <w:r w:rsidRPr="00C37D4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C37D4E">
              <w:rPr>
                <w:rFonts w:ascii="Arial" w:hAnsi="Arial" w:cs="Arial"/>
                <w:sz w:val="12"/>
                <w:szCs w:val="12"/>
              </w:rPr>
              <w:t>553 (SANTA INÊS)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299,3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309,3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420BBA0230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BA-120(</w:t>
            </w:r>
            <w:proofErr w:type="gramStart"/>
            <w:r w:rsidRPr="00C37D4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C37D4E">
              <w:rPr>
                <w:rFonts w:ascii="Arial" w:hAnsi="Arial" w:cs="Arial"/>
                <w:sz w:val="12"/>
                <w:szCs w:val="12"/>
              </w:rPr>
              <w:t>553 (SANTA INÊS)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BA-552 (ITAQUARA)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309,3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335,1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25,8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420BBA0232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BA-552 (ITAQUARA)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BA-250(A) (JAGUAQUARA)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335,1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344,5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9,4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420BBA0250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D4E">
              <w:rPr>
                <w:rFonts w:ascii="Arial" w:hAnsi="Arial" w:cs="Arial"/>
                <w:sz w:val="16"/>
                <w:szCs w:val="16"/>
              </w:rPr>
              <w:t>420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BA-250(A) (JAGUAQUARA)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ENTR BR-116/BA-250(B)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344,5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354,8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10,3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C37D4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37D4E">
              <w:rPr>
                <w:rFonts w:ascii="Arial" w:hAnsi="Arial" w:cs="Arial"/>
                <w:sz w:val="17"/>
                <w:szCs w:val="17"/>
              </w:rPr>
              <w:t>123,1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  <w:tr w:rsidR="00DE6FA9" w:rsidRPr="00C37D4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  <w:r w:rsidRPr="00C37D4E">
              <w:rPr>
                <w:rFonts w:ascii="Arial" w:hAnsi="Arial" w:cs="Arial"/>
              </w:rPr>
              <w:t xml:space="preserve">   1.302,2 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C37D4E" w:rsidRDefault="00DE6FA9" w:rsidP="005218DC">
            <w:pPr>
              <w:jc w:val="center"/>
            </w:pPr>
          </w:p>
        </w:tc>
      </w:tr>
    </w:tbl>
    <w:p w:rsidR="00DE6FA9" w:rsidRDefault="00DE6FA9" w:rsidP="00DE6FA9">
      <w:pPr>
        <w:pStyle w:val="04-PargrafodetextoEstudoNotas-CLG"/>
      </w:pPr>
    </w:p>
    <w:p w:rsidR="00DE6FA9" w:rsidRDefault="00DE6FA9" w:rsidP="00DE6FA9">
      <w:pPr>
        <w:spacing w:after="200" w:line="276" w:lineRule="auto"/>
        <w:rPr>
          <w:sz w:val="28"/>
        </w:rPr>
      </w:pPr>
      <w:r>
        <w:br w:type="page"/>
      </w:r>
    </w:p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lastRenderedPageBreak/>
        <w:t>ESPÍRITO SANTO – Malha a ser reincorporada</w:t>
      </w:r>
    </w:p>
    <w:tbl>
      <w:tblPr>
        <w:tblW w:w="108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4"/>
        <w:gridCol w:w="429"/>
        <w:gridCol w:w="3403"/>
        <w:gridCol w:w="3161"/>
        <w:gridCol w:w="580"/>
        <w:gridCol w:w="566"/>
        <w:gridCol w:w="920"/>
        <w:gridCol w:w="660"/>
      </w:tblGrid>
      <w:tr w:rsidR="00DE6FA9" w:rsidRPr="0087607E" w:rsidTr="005218DC">
        <w:trPr>
          <w:trHeight w:val="315"/>
        </w:trPr>
        <w:tc>
          <w:tcPr>
            <w:tcW w:w="80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315"/>
        </w:trPr>
        <w:tc>
          <w:tcPr>
            <w:tcW w:w="49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Portaria n° 889, de 9 de setembro de 2003.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315"/>
        </w:trPr>
        <w:tc>
          <w:tcPr>
            <w:tcW w:w="80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Modificado pela Portaria 1.288, de 23 de dezembro de 2003.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315"/>
        </w:trPr>
        <w:tc>
          <w:tcPr>
            <w:tcW w:w="80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Modificado pela Portaria 346, de 15 de junho de 2004.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315"/>
        </w:trPr>
        <w:tc>
          <w:tcPr>
            <w:tcW w:w="80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Alterada pela Portaria 543, de 23 de dezembro de 2004.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BR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Local de início do trecho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Local de fim de trecho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87607E">
              <w:rPr>
                <w:rFonts w:ascii="Arial" w:hAnsi="Arial" w:cs="Arial"/>
                <w:b/>
                <w:bCs/>
              </w:rPr>
              <w:t>km</w:t>
            </w:r>
            <w:proofErr w:type="gramEnd"/>
            <w:r w:rsidRPr="0087607E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87607E">
              <w:rPr>
                <w:rFonts w:ascii="Arial" w:hAnsi="Arial" w:cs="Arial"/>
                <w:b/>
                <w:bCs/>
              </w:rPr>
              <w:t>km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Ext.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Tipo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259BES0010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BR-101 (JOÃO NEIVA)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 xml:space="preserve"> 15,3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15,3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259BES0015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 xml:space="preserve"> 15,3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BR-484 (P/2 ª PONTE SOBRE RIO DOCE)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49,1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33,8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259BES0030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BR-484 (P/2 ª PONTE SOBRE RIO DOCE)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ES-248 (P/MARILÂNDIA)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49,1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49,8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259BES0070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ES-248 (P/MARILÂNDIA)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ES-080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49,8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57,4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259BES0075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ES-080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ES-164 (P/PANCAS)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57,4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83,1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25,7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259BES0080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ES-164 (P/PANCAS)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ES-446 (P/ITAGUAÇÚ)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83,1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101,1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18,0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259BES0085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ES-446 (P/ITAGUAÇÚ)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ES-165 (P/AFONSO CLÁUDIO)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101,1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102,3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259BES0095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259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ES-165 (P/AFONSO CLÁUDIO)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DIV ES/MG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102,3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106,3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106,3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482BES0012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INÍCIO PISTA DUPLA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I CACHOEIRO DO ITAPEMIRIM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DUP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482BES0050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ES-166 (COUTINHO)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ES-483 (P/BURARAMA)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40,3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49,2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482BES0055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ES-483 (P/BURARAMA)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ES-177 (JERÔNIMO MONTEIRO)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49,2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61,9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482BES0070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ES-177 (JERÔNIMO MONTEIRO)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ES-181(A)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61,9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76,9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482BES0075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ES-181(A)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ES-181(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387(A) (ALEGRE)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76,9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83,9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482BES0090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ES-181(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387(A) (ALEGRE)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ES-387(B) (CELINA)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83,9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95,2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482BES0110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ES-387(B) (CELINA)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BR-484/ES-185 (GUAÇUÍ)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95,2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105,1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482BES0130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482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BR-484/ES-185 (GUAÇUÍ)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ES-190 (DIV ES/MG) (DORES DO RIO PRETO)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105,1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131,1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26,0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92,8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3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199,1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</w:rPr>
            </w:pPr>
          </w:p>
        </w:tc>
      </w:tr>
    </w:tbl>
    <w:p w:rsidR="00DE6FA9" w:rsidRDefault="00DE6FA9" w:rsidP="00DE6FA9">
      <w:pPr>
        <w:spacing w:after="200" w:line="276" w:lineRule="auto"/>
        <w:rPr>
          <w:sz w:val="28"/>
        </w:rPr>
      </w:pPr>
      <w:r>
        <w:br w:type="page"/>
      </w:r>
    </w:p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lastRenderedPageBreak/>
        <w:t>GOIÁS – Malha a ser reincorporada</w:t>
      </w:r>
    </w:p>
    <w:tbl>
      <w:tblPr>
        <w:tblW w:w="13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7"/>
        <w:gridCol w:w="407"/>
        <w:gridCol w:w="3569"/>
        <w:gridCol w:w="3293"/>
        <w:gridCol w:w="580"/>
        <w:gridCol w:w="580"/>
        <w:gridCol w:w="680"/>
        <w:gridCol w:w="660"/>
        <w:gridCol w:w="2660"/>
      </w:tblGrid>
      <w:tr w:rsidR="00DE6FA9" w:rsidRPr="0087607E" w:rsidTr="005218DC">
        <w:trPr>
          <w:trHeight w:val="315"/>
        </w:trPr>
        <w:tc>
          <w:tcPr>
            <w:tcW w:w="8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315"/>
        </w:trPr>
        <w:tc>
          <w:tcPr>
            <w:tcW w:w="50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Portaria n° 884, de 9 de setembro de 2003.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315"/>
        </w:trPr>
        <w:tc>
          <w:tcPr>
            <w:tcW w:w="8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Modificado pela Portaria n° 22, de 04 de fevereiro de 2005.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315"/>
        </w:trPr>
        <w:tc>
          <w:tcPr>
            <w:tcW w:w="8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Modificado pela Portaria n° 86, de 04 de maio de 2005.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315"/>
        </w:trPr>
        <w:tc>
          <w:tcPr>
            <w:tcW w:w="8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Modificado pela Portaria n° 276, de 05 de outubro de 2005.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607E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607E">
              <w:rPr>
                <w:rFonts w:ascii="Arial" w:hAnsi="Arial" w:cs="Arial"/>
                <w:b/>
                <w:bCs/>
                <w:sz w:val="16"/>
                <w:szCs w:val="16"/>
              </w:rPr>
              <w:t>BR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607E">
              <w:rPr>
                <w:rFonts w:ascii="Arial" w:hAnsi="Arial" w:cs="Arial"/>
                <w:b/>
                <w:bCs/>
                <w:sz w:val="16"/>
                <w:szCs w:val="16"/>
              </w:rPr>
              <w:t>Local de início do trecho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607E">
              <w:rPr>
                <w:rFonts w:ascii="Arial" w:hAnsi="Arial" w:cs="Arial"/>
                <w:b/>
                <w:bCs/>
                <w:sz w:val="16"/>
                <w:szCs w:val="16"/>
              </w:rPr>
              <w:t>Local de fim de trecho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 w:rsidRPr="0087607E">
              <w:rPr>
                <w:rFonts w:ascii="Arial" w:hAnsi="Arial" w:cs="Arial"/>
                <w:b/>
                <w:bCs/>
                <w:sz w:val="16"/>
                <w:szCs w:val="16"/>
              </w:rPr>
              <w:t>km</w:t>
            </w:r>
            <w:proofErr w:type="gramEnd"/>
            <w:r w:rsidRPr="0087607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 w:rsidRPr="0087607E">
              <w:rPr>
                <w:rFonts w:ascii="Arial" w:hAnsi="Arial" w:cs="Arial"/>
                <w:b/>
                <w:bCs/>
                <w:sz w:val="16"/>
                <w:szCs w:val="16"/>
              </w:rPr>
              <w:t>km</w:t>
            </w:r>
            <w:proofErr w:type="gramEnd"/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607E">
              <w:rPr>
                <w:rFonts w:ascii="Arial" w:hAnsi="Arial" w:cs="Arial"/>
                <w:b/>
                <w:bCs/>
                <w:sz w:val="16"/>
                <w:szCs w:val="16"/>
              </w:rPr>
              <w:t>Ext.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607E">
              <w:rPr>
                <w:rFonts w:ascii="Arial" w:hAnsi="Arial" w:cs="Arial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RINTER-Requisito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080BGO0090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080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DIV DF/GO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BR-251(B)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080BGO0095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080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BR-251(B)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GO-230(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435 (PADRE BERNARDO)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43,5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38,5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080BGO0110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080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GO-230(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435 (PADRE BERNARDO)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BR-414/GO-230(B) (DOIS IRMÃOS)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43,5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91,5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48,0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91,5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414BGO0080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GO-237(A) (NIQUELÂNDIA)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GO-237(B)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200,9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203,9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414BGO0083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GO-237(B)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QUEBRA LINHA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203,9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267,9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64,0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414BGO0090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QUEBRA LINHA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Km 274,4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274,4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6,5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EOP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414BGO0100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Km 274,4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BR-080/GO-230(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342 (DOIS IRMÃOS)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274,4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299,9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EOP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414BGO0110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BR-080/GO-230(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342 (DOIS IRMÃOS)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GO-230(B)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299,9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316,9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EOP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414BGO0111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GO-230(B)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 xml:space="preserve"> 325,4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316,9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325,4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8,5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EOP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414BGO0112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 xml:space="preserve"> 325,4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BR-251(A)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325,4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331,9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6,5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EOP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414BGO0113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BR-251(A)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BR-251(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GO-435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331,9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342,9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11,0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EOP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414BGO0115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BR-251(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GO-435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 xml:space="preserve"> 355,5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342,9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355,5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12,6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EOP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414BGO0115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 xml:space="preserve"> 355,5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BR-070(A)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355,5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369,9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EOP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414BGO0130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BR-070(B) (COCALZINHO DE GOIÁS)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GO-225 (CORUMBÁ DE GOIÁS)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371,9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394,3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414BGO0132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GO-225 (CORUMBÁ DE GOIÁS)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GO-338 (PLANALMIRA)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394,3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411,6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17,3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414BGO0134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GO-338 (PLANALMIRA)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BR-153/GO-222/330 (ANÁPOLIS)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411,6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441,7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30,1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238,8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452BGO0010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BR-060/GO-174 (RIO VERDE)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GO-501 (P/OUROANA)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39,0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39,0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452BGO0011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GO-501 (P/OUROANA)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GO-164(A) (P/SANTA HELENA)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39,0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40,9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452BGO0012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GO-164(A) (P/SANTA HELENA)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GO-164(B) (P/QUIRINÓPOLIS)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40,9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47,8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6,9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452BGO0030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GO-164(B) (P/QUIRINÓPOLIS)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GO-409 (P/MAURILÂNDIA)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47,8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65,1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17,3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452BGO0032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GO-409 (P/MAURILÂNDIA)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GO-410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65,1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77,2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12,1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452BGO0033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GO-410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GO-319(A) (P/CASTELÂNDIA)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77,2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79,2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452BGO0034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GO-319(A) (P/CASTELÂNDIA)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GO-319(B)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79,2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83,4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452BGO0036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GO-319(B)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BOM JESUS DE GOIÁS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83,4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130,4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47,0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452BGO0040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BOM JESUS DE GOIÁS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GO-040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130,4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134,5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452BGO0050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GO-040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BR-154(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483(A)/GO-206(A) (P/C. DOURADA)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134,5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181,4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46,9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452BGO0060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BR-154(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483(A)/GO-206(A) (P/C. DOURADA)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GO-206(B)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181,4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187,9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6,5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452BGO0070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GO-206(B)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BR-153(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154(B)/483(B)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187,9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196,9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9,0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PAV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196,9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527,2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</w:tbl>
    <w:p w:rsidR="00DE6FA9" w:rsidRDefault="00DE6FA9" w:rsidP="00DE6FA9">
      <w:pPr>
        <w:spacing w:after="200" w:line="276" w:lineRule="auto"/>
        <w:rPr>
          <w:sz w:val="28"/>
        </w:rPr>
      </w:pPr>
      <w:r>
        <w:br w:type="page"/>
      </w:r>
    </w:p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lastRenderedPageBreak/>
        <w:t>MARANHÃO – Malha a ser reincorporada</w:t>
      </w:r>
    </w:p>
    <w:tbl>
      <w:tblPr>
        <w:tblW w:w="13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0"/>
        <w:gridCol w:w="429"/>
        <w:gridCol w:w="3520"/>
        <w:gridCol w:w="3168"/>
        <w:gridCol w:w="620"/>
        <w:gridCol w:w="580"/>
        <w:gridCol w:w="820"/>
        <w:gridCol w:w="660"/>
        <w:gridCol w:w="3040"/>
      </w:tblGrid>
      <w:tr w:rsidR="00DE6FA9" w:rsidRPr="0087607E" w:rsidTr="005218DC">
        <w:trPr>
          <w:trHeight w:val="315"/>
        </w:trPr>
        <w:tc>
          <w:tcPr>
            <w:tcW w:w="8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315"/>
        </w:trPr>
        <w:tc>
          <w:tcPr>
            <w:tcW w:w="4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Portaria n° 887, de 9 de setembro de 2003.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315"/>
        </w:trPr>
        <w:tc>
          <w:tcPr>
            <w:tcW w:w="8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Alterada pela Portaria n° 539, de 23 de dezembro de 2004.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BR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Local de início do trecho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Local de fim de trecho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87607E">
              <w:rPr>
                <w:rFonts w:ascii="Arial" w:hAnsi="Arial" w:cs="Arial"/>
                <w:b/>
                <w:bCs/>
              </w:rPr>
              <w:t>km</w:t>
            </w:r>
            <w:proofErr w:type="gramEnd"/>
            <w:r w:rsidRPr="0087607E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87607E">
              <w:rPr>
                <w:rFonts w:ascii="Arial" w:hAnsi="Arial" w:cs="Arial"/>
                <w:b/>
                <w:bCs/>
              </w:rPr>
              <w:t>km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Ext.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RINTER-Requisito</w:t>
            </w: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222BMA0410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222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MA-025/026/234 (CHAPADINHA)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MA-224 (FAZENDINHA)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76,3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120,5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44,2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integração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regional, interestadual</w:t>
            </w: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222BMA0450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222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MA-224 (FAZENDINHA)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MA-020(A) (VARGEM GRANDE)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120,5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151,6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31,1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integração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regional, interestadual</w:t>
            </w: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222BMA0470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222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MA-020(A) (VARGEM GRANDE)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MA-020(B) (P/PRESIDENTE VARGAS)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151,6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172,6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integração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regional, interestadual</w:t>
            </w: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222BMA0472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222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MA-020(B) (P/PRESIDENTE VARGAS)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ITAPECURU-MIRIM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172,6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208,5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35,9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integração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regional, interestadual</w:t>
            </w: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222BMA0490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222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ITAPECURU-MIRIM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BR-135(A) (OUTEIRO)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208,5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221,6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13,1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integração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regional, interestadual</w:t>
            </w: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145,3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226BMA0810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BR-316/343(B) (DIV PI/MA) (TERESINA/TIMON)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MA-034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77,0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77,0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integração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regional, interestadual</w:t>
            </w: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226BMA0820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MA-034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KM 100 (INÍCIO PAVIMENTAÇÃO)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77,0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23,0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integração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regional, interestadual</w:t>
            </w: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226BMA0830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KM 100 (INÍCIO PAVIMENTAÇÃO)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RIO ITAPECURU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112,7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integração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regional, interestadual</w:t>
            </w: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226BMA0840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RIO ITAPECURU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BR-135(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MA-127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112,7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201,8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89,1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integração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regional, interestadual</w:t>
            </w: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226BMA0850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BR-135(B) (PRESIDENTE DUTRA)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MA-259 (P/TUNTUM)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204,1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217,4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13,3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226BMA0860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MA-259 (P/TUNTUM)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MA-012/272 (BARRA DO CORDA)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217,4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299,9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82,5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lastRenderedPageBreak/>
              <w:t>226BMA0870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MA-012/272 (BARRA DO CORDA)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MA-328 (P/JENIPAPO DOS VIEIRAS)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299,9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335,9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36,0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226BMA0880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MA-328 (P/JENIPAPO DOS VIEIRAS)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MA-006(A) (GRAJAÚ)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335,9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414,2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78,3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226BMA0885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MA-006(A) (GRAJAÚ)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MA-006(B) (P. R GRAJAÚ (AC. B. ESTRÊLA))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414,2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418,3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226BMA0890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MA-006(B) (P. R GRAJAÚ (AC. B. ESTRÊLA))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MA-275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418,3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479,5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61,2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226BMA0910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MA-275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BR-010(A) (PORTO FRANCO)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479,5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572,1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92,6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87607E">
              <w:rPr>
                <w:rFonts w:ascii="Arial" w:hAnsi="Arial" w:cs="Arial"/>
                <w:b/>
                <w:bCs/>
                <w:sz w:val="17"/>
                <w:szCs w:val="17"/>
              </w:rPr>
              <w:t>569,8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 xml:space="preserve">   715,1 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</w:tbl>
    <w:p w:rsidR="00DE6FA9" w:rsidRDefault="00DE6FA9" w:rsidP="00DE6FA9">
      <w:pPr>
        <w:pStyle w:val="04-PargrafodetextoEstudoNotas-CLG"/>
      </w:pPr>
    </w:p>
    <w:p w:rsidR="00DE6FA9" w:rsidRDefault="00DE6FA9" w:rsidP="00DE6FA9">
      <w:pPr>
        <w:spacing w:after="200" w:line="276" w:lineRule="auto"/>
        <w:rPr>
          <w:sz w:val="28"/>
        </w:rPr>
      </w:pPr>
      <w:r>
        <w:br w:type="page"/>
      </w:r>
    </w:p>
    <w:tbl>
      <w:tblPr>
        <w:tblpPr w:leftFromText="141" w:rightFromText="141" w:vertAnchor="text" w:horzAnchor="margin" w:tblpXSpec="center" w:tblpY="-2467"/>
        <w:tblW w:w="160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8"/>
        <w:gridCol w:w="429"/>
        <w:gridCol w:w="2972"/>
        <w:gridCol w:w="3671"/>
        <w:gridCol w:w="566"/>
        <w:gridCol w:w="566"/>
        <w:gridCol w:w="980"/>
        <w:gridCol w:w="660"/>
        <w:gridCol w:w="5046"/>
      </w:tblGrid>
      <w:tr w:rsidR="00060F2F" w:rsidRPr="0087607E" w:rsidTr="00060F2F">
        <w:trPr>
          <w:trHeight w:val="315"/>
        </w:trPr>
        <w:tc>
          <w:tcPr>
            <w:tcW w:w="8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b/>
                <w:bCs/>
              </w:rPr>
            </w:pPr>
            <w:r>
              <w:lastRenderedPageBreak/>
              <w:br w:type="page"/>
            </w:r>
            <w:r w:rsidRPr="0087607E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315"/>
        </w:trPr>
        <w:tc>
          <w:tcPr>
            <w:tcW w:w="45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Portaria n° 890, de 9 de setembro de 2003.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315"/>
        </w:trPr>
        <w:tc>
          <w:tcPr>
            <w:tcW w:w="8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Alterada pela Portaria nº 546, de 23 de dezembro de 2004.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315"/>
        </w:trPr>
        <w:tc>
          <w:tcPr>
            <w:tcW w:w="8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Alterada pela Portaria nº 87, de 04 de maio de 2005.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315"/>
        </w:trPr>
        <w:tc>
          <w:tcPr>
            <w:tcW w:w="8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Alterada pela Portaria nº 323, de 11 de novembro de 2005.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BR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Local de início do trecho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Local de fim de trecho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87607E">
              <w:rPr>
                <w:rFonts w:ascii="Arial" w:hAnsi="Arial" w:cs="Arial"/>
                <w:b/>
                <w:bCs/>
              </w:rPr>
              <w:t>km</w:t>
            </w:r>
            <w:proofErr w:type="gramEnd"/>
            <w:r w:rsidRPr="0087607E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87607E">
              <w:rPr>
                <w:rFonts w:ascii="Arial" w:hAnsi="Arial" w:cs="Arial"/>
                <w:b/>
                <w:bCs/>
              </w:rPr>
              <w:t>km</w:t>
            </w:r>
            <w:proofErr w:type="gramEnd"/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Ext.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RINTER-Requisito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146BMG0010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BR-354(A) (PATOS DE MINAS)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BR-352(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354(B)/365(A)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146BMG0050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BR-365(B)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SANTANA DOS PATOS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30,9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41,0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146BMG0055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SANTANA DOS PATOS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MG-230 (SERRA DO SALITRE)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41,0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81,1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40,1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146BMG0060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MG-230 (SERRA DO SALITRE)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MG-187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81,1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101,5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146BMG0070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MG-187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101,5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154,5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53,0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146BMG0140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TAPIRA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SÃO ROQUE DE MINAS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217,6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270,3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52,7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LEN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146BMG0150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SÃO ROQUE DE MINAS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VARGEM BONITA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270,3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285,3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LEN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146BMG0160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VARGEM BONITA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SÃO JOÃO BATISTA DO GLÓRIA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285,3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320,3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35,0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LEN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146BMG0190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BR-265/MG-050 (PASSOS)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BOM JESUS DA PENHA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331,3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375,6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44,3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146BMG0250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BR-491(A) (GUAXUPÉ)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BR-491(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MG-446 (P/MUZAMBINHO)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427,5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451,4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23,9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146BMG0253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BR-491(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MG-446 (P/MUZAMBINHO)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BR-369 (BOTELHOS)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451,4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490,0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38,6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146BMG0270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BR-369 (BOTELHOS)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BR-267(A) (P/BANDEIRA DO SUL)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490,0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501,7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146BMG0290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BR-267(A) (P/BANDEIRA DO SUL)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BR-459(A)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501,7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513,9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146BMG0300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BR-459(A)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BR-267(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459(B) (POÇOS DE CALDAS)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513,9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521,7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369,9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251BMG0210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251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PEDRA AZUL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BR-116(A)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167,2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182,0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14,8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14,8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265BMG0170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BR-040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MG-135/338 (BARBACENA)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198,5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202,3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265BMG0190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MG-135/338 (BARBACENA)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TIRADENTES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202,3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249,1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265BMG0205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TIRADENTES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BR-383/494 (SÃO JOÃO DEL REY)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249,1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261,4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265BMG0210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BR-383/494 (SÃO JOÃO DEL REY)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MG-332 (P/NAZARENO)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261,4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299,6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38,2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265BMG0225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MG-332 (P/NAZARENO)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MG-451 (ITUTINGA)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299,6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308,7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265BMG0230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MG-451 (ITUTINGA)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BR-354 (LAVRAS)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308,7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345,2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36,5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265BMG0250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BR-354 (LAVRAS)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RIBEIRÃO VERMELHO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345,2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355,8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265BMG0265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RIBEIRÃO VERMELHO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BR-381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355,8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363,1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265BMG0270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BR-381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NEPOMUCENO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363,1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375,1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265BMG0290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NEPOMUCENO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COQUEIRAL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375,1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397,7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22,6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265BMG0305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COQUEIRAL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MG-167 (SANTANA DO VARGEM)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397,7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407,8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lastRenderedPageBreak/>
              <w:t>265BMG0310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MG-167 (SANTANA DO VARGEM)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BR-369(A)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407,8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420,3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265BMG0311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BR-369(A)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BOA ESPERANÇA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420,3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428,7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265BMG0330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BOA ESPERANÇA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BR-369(B)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428,7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435,0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265BMG0350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BR-369(B)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MG-170 (ILICÍNEA)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435,0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469,7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34,7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265BMG0370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265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MG-170 (ILICÍNEA)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MG-184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469,7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517,5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47,8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LEN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319,0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267BMG0030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BR-116(B)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MG-126 (BICAS)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7,5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61,8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54,3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267BMG0050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MG-126 (BICAS)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 xml:space="preserve">ENTR ANTIGA ESTRADA UNIÃO E 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INDÚSTRIA(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B)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61,8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93,0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31,2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267BMG0070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 xml:space="preserve">ENTR ANTIGA ESTRADA UNIÃO E 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INDÚSTRIA(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B)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MG-353 (JUIZ DE FORA)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93,0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102,8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267BMG0090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MG-353 (JUIZ DE FORA)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 xml:space="preserve">ENTR ANTIGA ESTRADA UNIÃO E 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INDÚSTRIA(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102,8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111,7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267BMG0110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 xml:space="preserve">ENTR ANTIGA ESTRADA UNIÃO E 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INDÚSTRIA(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BR-040(A)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111,7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115,3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267BMG0130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BR-040(B)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MG-135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118,5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138,2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19,7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267BMG0140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MG-135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LIMA DUARTE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138,2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162,4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24,2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267BMG0150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LIMA DUARTE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MG-457 (BOM JARDIM DE MINAS)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162,4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213,4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51,0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267BMG0165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MG-457 (BOM JARDIM DE MINAS)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BR-494 (ARANTINA)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213,4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216,4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267BMG0170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BR-494 (ARANTINA)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AIURUOCA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216,4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270,4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54,0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267BMG0190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AIURUOCA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BR-354(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383(A)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270,4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290,8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267BMG0210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BR-354(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383(A)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BAEPENDI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290,8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296,8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267BMG0230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BAEPENDI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BR-354(B) (CAXAMBÚ)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296,8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303,8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293,1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352BMG0135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DOURADOQUARA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CASTANHA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26,5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34,7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352BMG0140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CASTANHA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MG-190(A)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34,7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54,7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352BMG0150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MG-190(A)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MG-190(B) (ABADIA DOS DOURADOS)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54,7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64,4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352BMG0160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MG-190(B) (ABADIA DOS DOURADOS)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MG-188(A) (COROMANDEL)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64,4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88,4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24,0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352BMG0170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MG-188(A) (COROMANDEL)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MG-188(B)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88,4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92,9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352BMG0173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MG-188(B)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LAGAMAR (ROCINHA)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92,9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127,2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34,3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352BMG0180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LAGAMAR (ROCINHA)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BR-146(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365(A)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127,2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192,2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65,0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352BMG0210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BR-146(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354(A)/365(B) (P. DE MINAS)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LAGOA FORMOSA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204,9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222,2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17,3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lastRenderedPageBreak/>
              <w:t>352BMG0215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LAGOA FORMOSA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CARMO DO PARANAIBA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222,2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255,0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32,8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352BMG0220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CARMO DO PARANAIBA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MG-230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255,0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267,0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352BMG0225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MG-230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BR-354(B)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267,0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271,4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352BMG0270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MG-176 (ABAETÉ)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MG-060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386,4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395,3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352BMG0290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MG-060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MG-164 (MARTINHO CAMPOS)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395,3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421,1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25,8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352BMG0310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MG-164 (MARTINHO CAMPOS)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PONTE S/ RIO PARÁ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421,1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458,6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352BMG0315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PONTE S/ RIO PARÁ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MG-423(A) (PITANGUI)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458,6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483,1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24,5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352BMG0330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MG-423(A) (PITANGUI)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MG-423(B)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483,1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490,5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352BMG0331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MG-423(B)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BR-262 (PARÁ DE MINAS)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490,5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524,5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34,0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370,3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354BMG0150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BR-352(B) (P/ARAPUÃ)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RIO PARANAÍBA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296,6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313,5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16,9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354BMG0170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RIO PARANAÍBA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MG-235(A) (GUARDA DOS FERREIROS)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313,5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329,4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354BMG0190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MG-235(A) (GUARDA DOS FERREIROS)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MG-235(B)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329,4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334,7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354BMG0210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MG-235(B)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BR-262(A)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334,7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366,3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31,6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354BMG0250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BR-262(B)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MG-176 (P/BAMBUÍ)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378,8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417,6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38,8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354BMG0270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MG-176 (P/BAMBUÍ)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MG-170 (IGUATAMA)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417,6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450,5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32,9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354BMG0290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MG-170 (IGUATAMA)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ARCOS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450,5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473,7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23,2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354BMG0310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ARCOS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MG-439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473,7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485,9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354BMG0320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MG-439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MG-050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485,9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495,8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354BMG0330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MG-050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FORMIGA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495,8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508,4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354BMG0350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FORMIGA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MG-164 (CANDEIAS)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508,4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544,5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36,1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354BMG0370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MG-164 (CANDEIAS)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BR-369(A)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544,5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555,5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354BMG0380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BR-369(A)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BR-369(B) (CAMPO BELO)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555,5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559,0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354BMG0390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BR-369(B) (CAMPO BELO)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BR-381 (PERDÕES)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559,0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591,2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32,2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354BMG0510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BR-267(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383(B) (CAXAMBÚ)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BR-460 (P/SÃO LOURENÇO)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692,9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717,9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25,0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354BMG0530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BR-460 (P/SÃO LOURENÇO)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MG-350 (POUSO ALTO)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717,9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726,3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354BMG0550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MG-350 (POUSO ALTO)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MG-158 (P/ITANHANDÚ)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726,3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736,0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354BMG0570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MG-158 (P/ITANHANDÚ)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ITAMONTE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736,0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744,1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354BMG0590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ITAMONTE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BR-485 (GARGANTA DO REGISTRO)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744,1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764,3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lastRenderedPageBreak/>
              <w:t>354BMG0595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BR-485 (GARGANTA DO REGISTRO)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DIV MG/RJ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764,3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764,5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353,7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356BMG0010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AVENIDA CONTORNO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MG-030 (NOVA LIMA) *TRECHO URBANO*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DUP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356BMG0022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MG-030 (NOVA LIMA)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BR-040(A) (ANEL RODOVIÁRIO DE B. H.) *T. URBANO*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DUP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356BMG0050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BR-040(B)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MG-030 (ITABIRITO)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28,1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50,7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22,6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356BMG0070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MG-030 (ITABIRITO)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MG-440 (CACHOEIRA DO CAMPO)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50,7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75,7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25,0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356BMG0090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MG-440 (CACHOEIRA DO CAMPO)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MG-502 (OURO PRETO)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75,7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90,7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356BMG0110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MG-502 (OURO PRETO)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MG-129/262 (MARIANA)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90,7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108,7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18,0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356BMG0200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ERVÁLIA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BR-116/265 (MURIAÉ)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212,3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264,3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52,0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356BMG0210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356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BR-116/265 (MURIAÉ)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DIV MG/RJ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264,3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288,3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24,0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Eixos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164,6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364BMG0250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87607E">
              <w:rPr>
                <w:rFonts w:ascii="Arial" w:hAnsi="Arial" w:cs="Arial"/>
                <w:sz w:val="12"/>
                <w:szCs w:val="12"/>
                <w:lang w:val="en-US"/>
              </w:rPr>
              <w:t>ENTR BR-455 (DIV SP/MG) (PLANURA)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BR-262 (FRUTAL)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32,1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32,1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ligar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capitais de Estados entre si (São Paulo/SP - Cuiabá/MT)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364BMG0270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BR-262 (FRUTAL)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BR-153(A)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32,1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40,7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ligar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capitais de Estados entre si (São Paulo/SP - Cuiabá/MT)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364BMG0310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BR-153(B)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BR-154(A)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72,1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142,1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ligar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capitais de Estados entre si (São Paulo/SP - Cuiabá/MT)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364BMG0335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BR-154(B) (CRUCILÂNDIA)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BR-461 (P/GURINHATÃ)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179,1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194,1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ligar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capitais de Estados entre si (São Paulo/SP - Cuiabá/MT)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364BMG0350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BR-461 (P/GURINHATÃ)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BR-365(A)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194,1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277,7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83,6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LEN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ligar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capitais de Estados entre si (São Paulo/SP - Cuiabá/MT)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209,3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367BMG0070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DIV BA/MG (SALTO DA DIVISA)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MG-405 (JACINTO)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48,9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367BMG0080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MG-405 (JACINTO)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INÍCIO PAVIMENTAÇÃO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62,6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13,7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367BMG0090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INÍCIO PAVIMENTAÇÃO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MG-406 (ALMENARA)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62,6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102,6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367BMG0100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MG-406 (ALMENARA)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MG-105 (JEQUITINHONHA)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102,6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152,9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50,3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367BMG0110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MG-105 (JEQUITINHONHA)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BR-116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152,9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217,6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64,7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367BMG0130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BR-116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BR-120/342(A) (ARAÇUAÍ)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217,6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291,6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74,0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lastRenderedPageBreak/>
              <w:t>367BMG0183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MG-114(A)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BERILO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330,2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356,2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26,0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367BMG0190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BERILO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CHAPADA DO NORTE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356,2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377,9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367BMG0196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CHAPADA DO NORTE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MINAS NOVAS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377,9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398,0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367BMG0200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MINAS NOVAS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MG-114(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308(A)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398,0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417,6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19,6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367BMG0210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MG-114(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308(A)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TURMALINA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417,6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423,0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367BMG0220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TURMALINA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CATUTIBA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423,0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454,0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31,0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367BMG0310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DIAMANTINA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MG-220 (GUINDA)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617,4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626,6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367BMG0330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367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MG-220 (GUINDA)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BR-259(A)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626,6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645,0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18,4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443,0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452BMG0230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MG-190 (P/NOVA PONTE)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SANTA JULIANA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202,8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224,9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22,1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452BMG0235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SANTA JULIANA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PEDRINÓPOLIS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224,9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233,7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452BMG0237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PEDRINÓPOLIS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BR-462(A) (P/PERDIZES)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233,7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254,8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452BMG0240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BR-462(A) (P/PERDIZES)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BR-462(B)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254,8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259,4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452BMG0250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BR-462(B)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259,4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298,7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39,3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452BMG0270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452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BR-262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BR-146 (ARAXÁ)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298,7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305,0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102,2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060F2F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060F2F" w:rsidRDefault="00060F2F" w:rsidP="00060F2F">
            <w:pPr>
              <w:rPr>
                <w:i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060F2F" w:rsidRDefault="00060F2F" w:rsidP="00060F2F">
            <w:pPr>
              <w:rPr>
                <w:i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060F2F" w:rsidRDefault="00060F2F" w:rsidP="00060F2F">
            <w:pPr>
              <w:jc w:val="center"/>
              <w:rPr>
                <w:i/>
              </w:rPr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060F2F" w:rsidRDefault="00060F2F" w:rsidP="00060F2F">
            <w:pPr>
              <w:rPr>
                <w:i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060F2F" w:rsidRDefault="00060F2F" w:rsidP="00060F2F">
            <w:pPr>
              <w:rPr>
                <w:i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060F2F" w:rsidRDefault="00060F2F" w:rsidP="00060F2F">
            <w:pPr>
              <w:rPr>
                <w:i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060F2F" w:rsidRDefault="00060F2F" w:rsidP="00060F2F">
            <w:pPr>
              <w:rPr>
                <w:i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060F2F" w:rsidRDefault="00060F2F" w:rsidP="00060F2F">
            <w:pPr>
              <w:rPr>
                <w:i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0F2F" w:rsidRPr="00060F2F" w:rsidRDefault="00060F2F" w:rsidP="00060F2F">
            <w:pPr>
              <w:jc w:val="center"/>
              <w:rPr>
                <w:i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458BMG0070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458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BR-116(B)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BR-381 (IPATINGA)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94,9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144,9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color w:val="000000"/>
              </w:rPr>
            </w:pPr>
            <w:proofErr w:type="gramStart"/>
            <w:r w:rsidRPr="0087607E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87607E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474BMG0050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474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PIEDADE DE CARATINGA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BR-116 (CARATINGA)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158,5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166,9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Eixo</w:t>
            </w: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494BMG0010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BR-262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MG-252 (P/SÃO GONÇALO DO PARÁ)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494BMG0030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MG-252 (P/SÃO GONÇALO DO PARÁ)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MG-050(A)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30,2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17,6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494BMG0045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MG-050(A)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MG-050(B) (P/DIVINOPÓLIS)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30,2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34,8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494BMG0050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MG-050(B) (P/DIVINOPÓLIS)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MG-260 (P/CLÁUDIO)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34,8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71,1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36,3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494BMG0060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MG-260 (P/CLÁUDIO)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BR-369 (OLIVEIRA)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71,1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99,2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28,1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494BMG0075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BR-369 (OLIVEIRA)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BR-381(A)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99,2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108,4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DUP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lastRenderedPageBreak/>
              <w:t>494BMG0090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BR-381(B)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MORRO DO FERRO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111,4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135,0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23,6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494BMG0091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MORRO DO FERRO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MG-335 (SÃO TIAGO)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135,0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152,4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17,4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494BMG0100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MG-335 (SÃO TIAGO)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Km 171,0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152,4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171,0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18,6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494BMG0101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Km 171,0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 xml:space="preserve"> 173,0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171,0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173,0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494BMG0102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 xml:space="preserve"> 173,0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 xml:space="preserve"> 185,0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173,0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185,0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494BMG0103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 xml:space="preserve"> 185,0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 xml:space="preserve"> 187,0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185,0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187,0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494BMG0104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494</w:t>
            </w: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 xml:space="preserve"> 187,0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BR-383(A) (SÃO JOÃO DEL REI)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187,0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195,3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192,3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330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center"/>
            </w:pPr>
          </w:p>
        </w:tc>
        <w:tc>
          <w:tcPr>
            <w:tcW w:w="3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</w:tr>
      <w:tr w:rsidR="00060F2F" w:rsidRPr="0087607E" w:rsidTr="00060F2F">
        <w:trPr>
          <w:trHeight w:val="25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66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rPr>
                <w:rFonts w:ascii="Arial" w:hAnsi="Arial" w:cs="Arial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2.890,6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F2F" w:rsidRPr="0087607E" w:rsidRDefault="00060F2F" w:rsidP="00060F2F"/>
        </w:tc>
      </w:tr>
    </w:tbl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t>MINAS GERAIS – Malha a ser reincorporada</w:t>
      </w:r>
    </w:p>
    <w:p w:rsidR="00DE6FA9" w:rsidRDefault="00DE6FA9" w:rsidP="00DE6FA9">
      <w:pPr>
        <w:spacing w:after="200" w:line="276" w:lineRule="auto"/>
        <w:rPr>
          <w:sz w:val="28"/>
        </w:rPr>
      </w:pPr>
    </w:p>
    <w:p w:rsidR="00DE6FA9" w:rsidRDefault="00DE6FA9" w:rsidP="00DE6FA9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DE6FA9" w:rsidRDefault="00DE6FA9" w:rsidP="00DE6FA9">
      <w:pPr>
        <w:spacing w:after="200" w:line="276" w:lineRule="auto"/>
        <w:rPr>
          <w:sz w:val="28"/>
        </w:rPr>
      </w:pPr>
    </w:p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t>MATO GROSSO DO SUL – Malha a ser reincorporada</w:t>
      </w:r>
    </w:p>
    <w:tbl>
      <w:tblPr>
        <w:tblW w:w="13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4"/>
        <w:gridCol w:w="429"/>
        <w:gridCol w:w="2736"/>
        <w:gridCol w:w="3464"/>
        <w:gridCol w:w="640"/>
        <w:gridCol w:w="640"/>
        <w:gridCol w:w="641"/>
        <w:gridCol w:w="760"/>
        <w:gridCol w:w="2860"/>
      </w:tblGrid>
      <w:tr w:rsidR="00DE6FA9" w:rsidRPr="0087607E" w:rsidTr="005218DC">
        <w:trPr>
          <w:trHeight w:val="315"/>
        </w:trPr>
        <w:tc>
          <w:tcPr>
            <w:tcW w:w="78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315"/>
        </w:trPr>
        <w:tc>
          <w:tcPr>
            <w:tcW w:w="78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Termo de Transferência n° 16, publicado no D.O.U. em 19 de maio de 2003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CODIGO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BR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LOCAL_INI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LOCAL_FIM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KM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KM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EXT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RINTER-Requisito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060BMS0510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BR-262(B) (SAÍDA P/ SIDROLÂNDIA)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MS-258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373,4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421,7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48,3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060BMS0520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MS-258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INÍCIO PISTA DUPLA (SIDROLÂNDIA)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421,7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431,2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9,5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060BMS0530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INÍCIO PISTA DUPLA (SIDROLÂNDIA)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MS-162(A)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431,2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433,6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2,4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DUP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060BMS0532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MS-162(A)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FIM PISTA DUPLA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433,6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433,9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DUP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060BMS0541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FIM PISTA DUPLA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MS-162(B)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433,9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438,3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060BMS0550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MS-162(B)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ESPERANÇA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438,3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486,3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48,0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060BMS0560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ESPERANÇA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MS-166 (PEDRA)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486,3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500,3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14,0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060BMS0570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MS-166 (PEDRA)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NIOAQUE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500,3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536,3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36,0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060BMS0590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NIOAQUE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BR-419(A) (ACESSO NORTE NIOAQUE)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536,3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537,2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060BMS0600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BR-419(A) (AC. NORTE NIOAQUE)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SUL NIOAQUE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537,2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540,6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3,4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060BMS0610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SUL NIOAQUE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BR-267(A)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540,6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578,5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37,9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060BMS0632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BR-267(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419(B) (JARDIM)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BOQUEIRÃO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590,0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618,8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28,8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060BMS0634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BOQUEIRÃO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MS-270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618,8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629,8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11,0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060BMS0635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MS-270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MS-472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629,8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670,2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40,4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060BMS0636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MS-472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MS-384(A)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670,2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674,9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060BMS0650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060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MS-384(A)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MS-384(B) (F. BRASIL/PARAGUAI) (BELA VISTA)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674,9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681,8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6,9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296,9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7"/>
                <w:szCs w:val="17"/>
              </w:rPr>
            </w:pPr>
            <w:r w:rsidRPr="0087607E">
              <w:rPr>
                <w:rFonts w:ascii="Arial" w:hAnsi="Arial" w:cs="Arial"/>
                <w:color w:val="FFFFFF"/>
                <w:sz w:val="17"/>
                <w:szCs w:val="17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7"/>
                <w:szCs w:val="17"/>
              </w:rPr>
            </w:pP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463BMS0030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463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BR-163 (DOURADOS (P/ CAARAPÓ))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MS-379 (P/DOURADOS)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7,4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7,4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463BMS0070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463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MS-379 (P/DOURADOS)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P/ MS-162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7,4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18,1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10,7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463BMS0090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463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P/ MS-162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MS-378 (POSTO GUAÍBA)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18,1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48,2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30,1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463BMS0110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463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MS-378 (POSTO GUAÍBA)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MS-380 (CAPEY)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48,2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79,1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30,9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463BMS0130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463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MS-380 (CAPEY)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MS-280 (P/LAGOA BOREVI)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79,1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88,8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9,7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463BMS0150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463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MS-280 (P/LAGOA BOREVI)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MS-386 (SANGA PUITÃ)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88,8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102,8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14,0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463BMS0170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463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MS-386 (SANGA PUITÃ)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MS-380/384 (F. BRASIL/PARAGUAI) (P. PORÃ)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102,8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112,5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9,7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112,5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7"/>
                <w:szCs w:val="17"/>
              </w:rPr>
            </w:pPr>
            <w:r w:rsidRPr="0087607E">
              <w:rPr>
                <w:rFonts w:ascii="Arial" w:hAnsi="Arial" w:cs="Arial"/>
                <w:color w:val="FFFFFF"/>
                <w:sz w:val="17"/>
                <w:szCs w:val="17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7"/>
                <w:szCs w:val="17"/>
              </w:rPr>
            </w:pP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376BMS0010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BR-163 (P/DOURADOS)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MS-274 (P/INDÁPOLIS)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4,3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376BMS0012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MS-274 (P/INDÁPOLIS)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MS-278 (FÁTIMA DO SUL)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28,3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24,0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376BMS0030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MS-278 (FÁTIMA DO SUL)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MS-147(A) (VICENTINA)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28,3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36,1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7,8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376BMS0032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MS-147(A) (VICENTINA)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MS-147(B) (P/CULTURAMA)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36,1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41,4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5,3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376BMS0035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MS-147(B) (P/CULTURAMA)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JATEÍ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41,4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51,1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9,7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376BMS0040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JATEÍ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MS-145(A)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51,1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56,2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5,1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376BMS0042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MS-145(A)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MS-475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56,2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58,6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2,4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376BMS0050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MS-475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GLÓRIA DOS DOURADOS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58,6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63,4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4,8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376BMS0060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GLÓRIA DOS DOURADOS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FIM PISTA DUPLA *TRECHO URBANO*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63,4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64,5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1,1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DUP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376BMS0065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FIM PISTA DUPLA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MS-145(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276(A) (DEODÁPOLIS)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64,5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80,5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16,0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376BMS0070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MS-145(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276(A) (DEODÁPOLIS)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FIM PISTA DUPLA *TRECHO URBANO*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80,5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81,2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DUP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376BMS0080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FIM PISTA DUPLA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MS-141 (IVINHEMA)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81,2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118,0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36,8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376BMS0090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MS-141 (IVINHEMA)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VILA AMANDINA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118,0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143,9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25,9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376BMS0092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VILA AMANDINA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MS-276(B)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143,9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166,1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22,2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lastRenderedPageBreak/>
              <w:t>376BMS0094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376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MS-276(B)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MS-134(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274/473 (NOVA ANDRADINA)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166,1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174,9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8,8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7"/>
                <w:szCs w:val="17"/>
              </w:rPr>
            </w:pPr>
            <w:r w:rsidRPr="0087607E">
              <w:rPr>
                <w:rFonts w:ascii="Arial" w:hAnsi="Arial" w:cs="Arial"/>
                <w:color w:val="FFFFFF"/>
                <w:sz w:val="17"/>
                <w:szCs w:val="17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7"/>
                <w:szCs w:val="17"/>
              </w:rPr>
            </w:pP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174,9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7"/>
                <w:szCs w:val="17"/>
              </w:rPr>
            </w:pPr>
            <w:r w:rsidRPr="0087607E">
              <w:rPr>
                <w:rFonts w:ascii="Arial" w:hAnsi="Arial" w:cs="Arial"/>
                <w:color w:val="FFFFFF"/>
                <w:sz w:val="17"/>
                <w:szCs w:val="17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7"/>
                <w:szCs w:val="17"/>
              </w:rPr>
            </w:pP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487BMS0050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487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BR-163(</w:t>
            </w: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>MS-141(B)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DIV MS/PR (PORTO CAIUÁ)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75,1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116,1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41,0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7"/>
                <w:szCs w:val="17"/>
              </w:rPr>
            </w:pPr>
            <w:r w:rsidRPr="0087607E">
              <w:rPr>
                <w:rFonts w:ascii="Arial" w:hAnsi="Arial" w:cs="Arial"/>
                <w:color w:val="FFFFFF"/>
                <w:sz w:val="17"/>
                <w:szCs w:val="17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7"/>
                <w:szCs w:val="17"/>
              </w:rPr>
            </w:pP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41,0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625,3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</w:tbl>
    <w:p w:rsidR="00DE6FA9" w:rsidRDefault="00DE6FA9" w:rsidP="00DE6FA9">
      <w:pPr>
        <w:spacing w:after="200" w:line="276" w:lineRule="auto"/>
        <w:rPr>
          <w:sz w:val="28"/>
        </w:rPr>
      </w:pPr>
    </w:p>
    <w:p w:rsidR="00DE6FA9" w:rsidRDefault="00DE6FA9" w:rsidP="00DE6FA9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lastRenderedPageBreak/>
        <w:t>PARAÍBA – Malha a ser reincorporada</w:t>
      </w:r>
    </w:p>
    <w:tbl>
      <w:tblPr>
        <w:tblW w:w="134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6"/>
        <w:gridCol w:w="429"/>
        <w:gridCol w:w="3961"/>
        <w:gridCol w:w="2978"/>
        <w:gridCol w:w="620"/>
        <w:gridCol w:w="580"/>
        <w:gridCol w:w="740"/>
        <w:gridCol w:w="660"/>
        <w:gridCol w:w="2260"/>
      </w:tblGrid>
      <w:tr w:rsidR="00DE6FA9" w:rsidRPr="0087607E" w:rsidTr="005218DC">
        <w:trPr>
          <w:trHeight w:val="315"/>
        </w:trPr>
        <w:tc>
          <w:tcPr>
            <w:tcW w:w="85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</w:rPr>
            </w:pPr>
            <w:r>
              <w:br w:type="page"/>
            </w:r>
            <w:r w:rsidRPr="0087607E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315"/>
        </w:trPr>
        <w:tc>
          <w:tcPr>
            <w:tcW w:w="55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Portaria n° 892, de 9 de setembro de 2003.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315"/>
        </w:trPr>
        <w:tc>
          <w:tcPr>
            <w:tcW w:w="85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87607E">
              <w:rPr>
                <w:rFonts w:ascii="Arial" w:hAnsi="Arial" w:cs="Arial"/>
                <w:b/>
                <w:bCs/>
                <w:color w:val="FF0000"/>
              </w:rPr>
              <w:t>Alterada pela Portaria n° 540, de 23 de dezembro de 2004.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BR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Local de início do trecho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Local de fim de trecho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87607E">
              <w:rPr>
                <w:rFonts w:ascii="Arial" w:hAnsi="Arial" w:cs="Arial"/>
                <w:b/>
                <w:bCs/>
              </w:rPr>
              <w:t>km</w:t>
            </w:r>
            <w:proofErr w:type="gramEnd"/>
            <w:r w:rsidRPr="0087607E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87607E">
              <w:rPr>
                <w:rFonts w:ascii="Arial" w:hAnsi="Arial" w:cs="Arial"/>
                <w:b/>
                <w:bCs/>
              </w:rPr>
              <w:t>km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Ext.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87607E">
              <w:rPr>
                <w:rFonts w:ascii="Arial" w:hAnsi="Arial" w:cs="Arial"/>
                <w:b/>
                <w:bCs/>
              </w:rPr>
              <w:t>RINTER-Requisito</w:t>
            </w: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361BPB0010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361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BR-230 (PATOS)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PB-312 (P/EMAS)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54,4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54,4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361BPB0015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361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PB-312 (P/EMAS)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OLHO D'ÁGUA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54,4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63,8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361BPB0020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361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ACESSO OLHO D'ÁGUA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BR-426(A) (PIANCÓ)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63,8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84,7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361BPB0030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361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BR-426(A) (PIANCÓ)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BR-426(B)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84,7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89,7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361BPB0035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361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BR-426(B)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PB-366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89,7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94,6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FFFFFF"/>
              </w:rPr>
            </w:pPr>
            <w:r w:rsidRPr="0087607E">
              <w:rPr>
                <w:rFonts w:ascii="Arial" w:hAnsi="Arial" w:cs="Arial"/>
                <w:color w:val="FFFFFF"/>
              </w:rPr>
              <w:t>2006PAV</w:t>
            </w: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361BPB0040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361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PB-366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PB-356/372 (ITAPORANGA)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94,6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113,0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18,4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FFFFFF"/>
              </w:rPr>
            </w:pPr>
            <w:r w:rsidRPr="0087607E">
              <w:rPr>
                <w:rFonts w:ascii="Arial" w:hAnsi="Arial" w:cs="Arial"/>
                <w:color w:val="FFFFFF"/>
              </w:rPr>
              <w:t>2006PAV</w:t>
            </w: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color w:val="FFFFFF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113,0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412BPB0010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412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BR-230 (FARINHA)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PB-160 (BOA VISTA)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21,0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412BPB0030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412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PB-160 (BOA VISTA)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PB-176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21,0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50,4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29,4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412BPB0040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412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PB-176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PB-148/216 (SÃO JOÃO DO CARIRI)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50,4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58,1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7,7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412BPB0050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412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PB-148/216 (SÃO JOÃO DO CARIRI)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 xml:space="preserve"> 64,5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58,1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64,5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412BPB0055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412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87607E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87607E">
              <w:rPr>
                <w:rFonts w:ascii="Arial" w:hAnsi="Arial" w:cs="Arial"/>
                <w:sz w:val="12"/>
                <w:szCs w:val="12"/>
              </w:rPr>
              <w:t xml:space="preserve"> 64,5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PB-210/214 (SUMÉ)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64,5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109,0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44,5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412BPB0070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07E">
              <w:rPr>
                <w:rFonts w:ascii="Arial" w:hAnsi="Arial" w:cs="Arial"/>
                <w:sz w:val="16"/>
                <w:szCs w:val="16"/>
              </w:rPr>
              <w:t>412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PB-210/214 (SUMÉ)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ENTR BR-110(A)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109,0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129,0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20,0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87607E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87607E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87607E">
              <w:rPr>
                <w:rFonts w:ascii="Arial" w:hAnsi="Arial" w:cs="Arial"/>
                <w:sz w:val="17"/>
                <w:szCs w:val="17"/>
              </w:rPr>
              <w:t>129,0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center"/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  <w:tr w:rsidR="00DE6FA9" w:rsidRPr="0087607E" w:rsidTr="005218DC">
        <w:trPr>
          <w:trHeight w:val="25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</w:rPr>
            </w:pPr>
            <w:r w:rsidRPr="0087607E">
              <w:rPr>
                <w:rFonts w:ascii="Arial" w:hAnsi="Arial" w:cs="Arial"/>
              </w:rPr>
              <w:t>242,0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87607E" w:rsidRDefault="00DE6FA9" w:rsidP="005218DC"/>
        </w:tc>
      </w:tr>
    </w:tbl>
    <w:p w:rsidR="00DE6FA9" w:rsidRDefault="00DE6FA9" w:rsidP="00DE6FA9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lastRenderedPageBreak/>
        <w:t>PERNAMBUCO – Malha a ser reincorporada</w:t>
      </w:r>
    </w:p>
    <w:p w:rsidR="00DE6FA9" w:rsidRDefault="00DE6FA9" w:rsidP="00DE6FA9">
      <w:pPr>
        <w:spacing w:after="200" w:line="276" w:lineRule="auto"/>
        <w:rPr>
          <w:sz w:val="28"/>
        </w:rPr>
      </w:pPr>
    </w:p>
    <w:tbl>
      <w:tblPr>
        <w:tblW w:w="10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1"/>
        <w:gridCol w:w="431"/>
        <w:gridCol w:w="4319"/>
        <w:gridCol w:w="2907"/>
        <w:gridCol w:w="432"/>
        <w:gridCol w:w="432"/>
        <w:gridCol w:w="536"/>
        <w:gridCol w:w="612"/>
      </w:tblGrid>
      <w:tr w:rsidR="00DE6FA9" w:rsidRPr="003D1593" w:rsidTr="005218DC">
        <w:trPr>
          <w:trHeight w:val="315"/>
        </w:trPr>
        <w:tc>
          <w:tcPr>
            <w:tcW w:w="86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315"/>
        </w:trPr>
        <w:tc>
          <w:tcPr>
            <w:tcW w:w="57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Portaria n° 882, de 9 de setembro de 2003.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31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</w:tr>
      <w:tr w:rsidR="00DE6FA9" w:rsidRPr="003D1593" w:rsidTr="005218DC">
        <w:trPr>
          <w:trHeight w:val="25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BR</w:t>
            </w:r>
          </w:p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Local de início do trecho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Local de fim de trecho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3D1593">
              <w:rPr>
                <w:rFonts w:ascii="Arial" w:hAnsi="Arial" w:cs="Arial"/>
                <w:b/>
                <w:bCs/>
              </w:rPr>
              <w:t>km</w:t>
            </w:r>
            <w:proofErr w:type="gramEnd"/>
            <w:r w:rsidRPr="003D159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3D1593">
              <w:rPr>
                <w:rFonts w:ascii="Arial" w:hAnsi="Arial" w:cs="Arial"/>
                <w:b/>
                <w:bCs/>
              </w:rPr>
              <w:t>km</w:t>
            </w:r>
            <w:proofErr w:type="gramEnd"/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Ext.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Tipo</w:t>
            </w:r>
          </w:p>
        </w:tc>
      </w:tr>
      <w:tr w:rsidR="00DE6FA9" w:rsidRPr="003D1593" w:rsidTr="005218DC">
        <w:trPr>
          <w:trHeight w:val="25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</w:tr>
      <w:tr w:rsidR="00DE6FA9" w:rsidRPr="003D1593" w:rsidTr="005218DC">
        <w:trPr>
          <w:trHeight w:val="25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</w:tr>
      <w:tr w:rsidR="00DE6FA9" w:rsidRPr="003D1593" w:rsidTr="005218DC">
        <w:trPr>
          <w:trHeight w:val="25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</w:tr>
      <w:tr w:rsidR="00DE6FA9" w:rsidRPr="003D1593" w:rsidTr="005218DC">
        <w:trPr>
          <w:trHeight w:val="25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</w:tr>
      <w:tr w:rsidR="00DE6FA9" w:rsidRPr="003D1593" w:rsidTr="005218DC">
        <w:trPr>
          <w:trHeight w:val="25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</w:tr>
      <w:tr w:rsidR="00DE6FA9" w:rsidRPr="003D1593" w:rsidTr="005218DC">
        <w:trPr>
          <w:trHeight w:val="25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</w:tr>
      <w:tr w:rsidR="00DE6FA9" w:rsidRPr="003D1593" w:rsidTr="005218DC">
        <w:trPr>
          <w:trHeight w:val="25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</w:tr>
      <w:tr w:rsidR="00DE6FA9" w:rsidRPr="003D1593" w:rsidTr="005218DC">
        <w:trPr>
          <w:trHeight w:val="25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0,0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</w:tr>
    </w:tbl>
    <w:p w:rsidR="00DE6FA9" w:rsidRDefault="00DE6FA9" w:rsidP="00DE6FA9">
      <w:pPr>
        <w:spacing w:after="200" w:line="276" w:lineRule="auto"/>
        <w:rPr>
          <w:sz w:val="28"/>
        </w:rPr>
      </w:pPr>
    </w:p>
    <w:p w:rsidR="00DE6FA9" w:rsidRDefault="00DE6FA9" w:rsidP="00DE6FA9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lastRenderedPageBreak/>
        <w:t>PIAUÍ – Malha a ser reincorporada</w:t>
      </w:r>
    </w:p>
    <w:tbl>
      <w:tblPr>
        <w:tblW w:w="13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429"/>
        <w:gridCol w:w="3651"/>
        <w:gridCol w:w="3445"/>
        <w:gridCol w:w="566"/>
        <w:gridCol w:w="566"/>
        <w:gridCol w:w="680"/>
        <w:gridCol w:w="660"/>
        <w:gridCol w:w="2980"/>
      </w:tblGrid>
      <w:tr w:rsidR="00DE6FA9" w:rsidRPr="003D1593" w:rsidTr="005218DC">
        <w:trPr>
          <w:trHeight w:val="315"/>
        </w:trPr>
        <w:tc>
          <w:tcPr>
            <w:tcW w:w="8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315"/>
        </w:trPr>
        <w:tc>
          <w:tcPr>
            <w:tcW w:w="5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Portaria n° 891, de 9 de setembro de 2003.</w:t>
            </w: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BR</w:t>
            </w:r>
          </w:p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Local de início do trecho</w:t>
            </w: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Local de fim de trecho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3D1593">
              <w:rPr>
                <w:rFonts w:ascii="Arial" w:hAnsi="Arial" w:cs="Arial"/>
                <w:b/>
                <w:bCs/>
              </w:rPr>
              <w:t>km</w:t>
            </w:r>
            <w:proofErr w:type="gramEnd"/>
            <w:r w:rsidRPr="003D159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3D1593">
              <w:rPr>
                <w:rFonts w:ascii="Arial" w:hAnsi="Arial" w:cs="Arial"/>
                <w:b/>
                <w:bCs/>
              </w:rPr>
              <w:t>km</w:t>
            </w:r>
            <w:proofErr w:type="gramEnd"/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Ext.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RINTER-Requisito</w:t>
            </w: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020BPI0370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020</w:t>
            </w:r>
          </w:p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DIV BA/PI</w:t>
            </w: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PI-468 (CURRAIS)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40,3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LEN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020BPI0375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020</w:t>
            </w:r>
          </w:p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PI-468 (CURRAIS)</w:t>
            </w: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BR-324/PI-140/144 (SÃO RAIMUNDO NONATO)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40,3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54,3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14,0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LEN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020BPI0380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020</w:t>
            </w:r>
          </w:p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BR-324/PI-140/144 (SÃO RAIMUNDO NONATO)</w:t>
            </w: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CORONEL JOSÉ DIAS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54,3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85,3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31,0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020BPI0390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020</w:t>
            </w:r>
          </w:p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CORONEL JOSÉ DIAS</w:t>
            </w: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PI-141/465 (SÃO JOÃO DO PIAUÍ)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85,3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148,3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63,0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020BPI0400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020</w:t>
            </w:r>
          </w:p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PI-141/465 (SÃO JOÃO DO PIAUÍ)</w:t>
            </w: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NOVA SANTA RITA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148,3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189,3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41,0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020BPI0415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020</w:t>
            </w:r>
          </w:p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NOVA SANTA RITA</w:t>
            </w: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PI-245(A)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189,3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215,3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26,0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215,3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215,3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</w:tbl>
    <w:p w:rsidR="00DE6FA9" w:rsidRDefault="00DE6FA9" w:rsidP="00DE6FA9">
      <w:pPr>
        <w:spacing w:after="200" w:line="276" w:lineRule="auto"/>
        <w:rPr>
          <w:sz w:val="28"/>
        </w:rPr>
      </w:pPr>
      <w:r>
        <w:br w:type="page"/>
      </w:r>
    </w:p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lastRenderedPageBreak/>
        <w:t>PARANÁ – Malha a ser reincorporada</w:t>
      </w:r>
    </w:p>
    <w:tbl>
      <w:tblPr>
        <w:tblW w:w="138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0"/>
        <w:gridCol w:w="429"/>
        <w:gridCol w:w="3385"/>
        <w:gridCol w:w="3438"/>
        <w:gridCol w:w="580"/>
        <w:gridCol w:w="580"/>
        <w:gridCol w:w="820"/>
        <w:gridCol w:w="660"/>
        <w:gridCol w:w="2810"/>
      </w:tblGrid>
      <w:tr w:rsidR="00DE6FA9" w:rsidRPr="003D1593" w:rsidTr="005218DC">
        <w:trPr>
          <w:trHeight w:val="315"/>
        </w:trPr>
        <w:tc>
          <w:tcPr>
            <w:tcW w:w="8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</w:rPr>
            </w:pPr>
            <w:r>
              <w:br w:type="page"/>
            </w:r>
            <w:r w:rsidRPr="003D1593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315"/>
        </w:trPr>
        <w:tc>
          <w:tcPr>
            <w:tcW w:w="4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Portaria n° 881, de 9 de setembro de 2003.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315"/>
        </w:trPr>
        <w:tc>
          <w:tcPr>
            <w:tcW w:w="8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Modificada pela Portaria n° 1.057, de 14 de outubro de 2003.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0</w:t>
            </w:r>
          </w:p>
        </w:tc>
      </w:tr>
      <w:tr w:rsidR="00DE6FA9" w:rsidRPr="003D1593" w:rsidTr="005218DC">
        <w:trPr>
          <w:trHeight w:val="315"/>
        </w:trPr>
        <w:tc>
          <w:tcPr>
            <w:tcW w:w="8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Modificadas pela Portaria n° 545, de 23 de dezembro de 2004.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315"/>
        </w:trPr>
        <w:tc>
          <w:tcPr>
            <w:tcW w:w="8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Modificadas pela Portaria n° 97, de 12 de maio de 2005.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BR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Local de início do trecho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Local de fim de trecho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3D1593">
              <w:rPr>
                <w:rFonts w:ascii="Arial" w:hAnsi="Arial" w:cs="Arial"/>
                <w:b/>
                <w:bCs/>
              </w:rPr>
              <w:t>km</w:t>
            </w:r>
            <w:proofErr w:type="gramEnd"/>
            <w:r w:rsidRPr="003D159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3D1593">
              <w:rPr>
                <w:rFonts w:ascii="Arial" w:hAnsi="Arial" w:cs="Arial"/>
                <w:b/>
                <w:bCs/>
              </w:rPr>
              <w:t>km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Ext.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RINTER-Requisito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158BPR0970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158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BR-373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BR-480(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PR-493 (PATO BRANCO)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491,5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520,1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28,6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158BPR0990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158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BR-480(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PR-493 (PATO BRANCO)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BR-280(A)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520,1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528,5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8,4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37,0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163BPR0030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BR-280(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373(A) (DIV SC/PR)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ACESS DIONÍSIO CERQUEIRA (P INSP CARGAS)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7,5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7,5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163BPR0032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ACESS DIONÍSIO CERQUEIRA (P INSP CARGAS)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BR-280(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373(B) (BARRACÃO)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7,5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9,0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DUP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163BPR0100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BR-467(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PR-180 (P/CASCAVEL)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PR-182/317/585 (TOLEDO)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202,9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242,0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39,1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163BPR0120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BR-467(B) (MAL CÂNDIDO RONDON)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PR-496 (P/TERRA ROXA)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282,6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334,0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51,4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163BPR0125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PR-496 (P/TERRA ROXA)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BR-272(A)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334,0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345,9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11,9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163BPR0128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BR-272(A)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BR-272(B)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345,9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346,8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0,9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112,3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lastRenderedPageBreak/>
              <w:t>272BPR0560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272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PR-182 (FRANCISCO ALVES)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PR-496 (P/TERRA ROXA)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521,9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548,9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27,0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272BPR0565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272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PR-496 (P/TERRA ROXA)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BR-163(A)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548,9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563,6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14,7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272BPR0570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272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BR-163(B)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AV THOMAZ LUIZ ZEBALLOS (GUAÍRA)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564,5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567,2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44,4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280BPR0330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280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BR-373(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PR-180 (MARMELEIRO)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PR-182 (P/SALGADO FILHO)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258,0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297,0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39,0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280BPR0350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280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PR-182 (P/SALGADO FILHO)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BR-163(A) (DIV PR/SC)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297,0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321,0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24,0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63,0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373BPR0450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373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BR-277(B) (TRÊS PINHEIROS)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ACESSO ÁGUA MINERAL SANTA CLARA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382,2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394,6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12,4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373BPR0455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373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ACESSO ÁGUA MINERAL SANTA CLARA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PR-281(A) (P/CHOPINZINHO)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394,6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454,1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59,5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373BPR0470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373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PR-281(A) (P/CHOPINZINHO)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PR-281(B)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454,1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460,0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373BPR0475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373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PR-281(B)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BR-158 (P/CORONEL VÍVIDA)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460,0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481,3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21,3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99,1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476BPR0030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DIV SP/PR (CAB. NORTE DA PONTE S/ RIO RIBEIRA)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PR-340 (TUNAS)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53,3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53,3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476BPR0040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PR-340 (TUNAS)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PR-506 (BOCAIÚVA DO SUL)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53,3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93,3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476BPR0050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PR-506 (BOCAIÚVA DO SUL)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PR-509 (ROSEIRA)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93,3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109,4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16,1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476BPR0055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PR-509 (ROSEIRA)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BR-116 (CURITIBA ACESSO NORTE/ATUBÁ)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109,4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122,4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13,0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476BPR0100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PR-428 (LAPA)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PR-427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195,8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197,7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3D1593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3D1593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476BPR0110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PR-427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PR-281(A) (P/ANTÔNIO OLINTO)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197,7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257,7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3D1593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3D1593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476BPR0120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PR-281(A) (P/ANTÔNIO OLINTO)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PR-151(A) (P/LAJEADO)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257,7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273,8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16,1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3D1593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3D1593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476BPR0125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PR-151(A) (P/LAJEADO)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PR-151(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364 (SÃO MATEUS DO SUL)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273,8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277,9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3D1593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3D1593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476BPR0130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PR-151(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364 (SÃO MATEUS DO SUL)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PR-281(B) (P/RIO CLARO DO SUL)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277,9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306,1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28,2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3D1593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3D1593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476BPR0140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PR-281(B) (P/RIO CLARO DO SUL)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PR-160 (P/PAULO FRONTIN)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306,1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325,4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19,3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3D1593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3D1593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476BPR0145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476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PR-160 (P/PAULO FRONTIN)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BR-153(A)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325,4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342,4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17,0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3D1593">
              <w:rPr>
                <w:rFonts w:ascii="Arial" w:hAnsi="Arial" w:cs="Arial"/>
                <w:color w:val="000000"/>
              </w:rPr>
              <w:t>grande</w:t>
            </w:r>
            <w:proofErr w:type="gramEnd"/>
            <w:r w:rsidRPr="003D1593">
              <w:rPr>
                <w:rFonts w:ascii="Arial" w:hAnsi="Arial" w:cs="Arial"/>
                <w:color w:val="000000"/>
              </w:rPr>
              <w:t xml:space="preserve"> relevância econômica</w:t>
            </w: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269,0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487BPR0070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487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DIV MS/PR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PORTO CAMARGO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12,0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12,0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487BPR0150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487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PR-180/323(B) (CRUZEIRO DO OESTE)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PR-479 (TUNEIRAS DO OESTE)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117,7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137,2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19,5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487BPR0153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487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PR-479 (TUNEIRAS DO OESTE)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PR-465 (NOVA BRASÍLIA)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137,2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165,3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28,1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487BPR0154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487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PR-465 (NOVA BRASÍLIA)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BR-272(A) (ANEL VIÁRIO DE CAMPO MOURÃO)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165,3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186,9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21,6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81,2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706,0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</w:tbl>
    <w:p w:rsidR="00DE6FA9" w:rsidRDefault="00DE6FA9" w:rsidP="00DE6FA9">
      <w:pPr>
        <w:spacing w:after="200" w:line="276" w:lineRule="auto"/>
        <w:rPr>
          <w:sz w:val="28"/>
        </w:rPr>
      </w:pPr>
    </w:p>
    <w:p w:rsidR="00DE6FA9" w:rsidRDefault="00DE6FA9" w:rsidP="00DE6FA9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lastRenderedPageBreak/>
        <w:t>RONDÔNIA – Malha a ser reincorporada</w:t>
      </w:r>
    </w:p>
    <w:tbl>
      <w:tblPr>
        <w:tblW w:w="133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0"/>
        <w:gridCol w:w="429"/>
        <w:gridCol w:w="4027"/>
        <w:gridCol w:w="2711"/>
        <w:gridCol w:w="580"/>
        <w:gridCol w:w="580"/>
        <w:gridCol w:w="660"/>
        <w:gridCol w:w="1200"/>
        <w:gridCol w:w="1940"/>
      </w:tblGrid>
      <w:tr w:rsidR="00DE6FA9" w:rsidRPr="003D1593" w:rsidTr="005218DC">
        <w:trPr>
          <w:trHeight w:val="315"/>
        </w:trPr>
        <w:tc>
          <w:tcPr>
            <w:tcW w:w="8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315"/>
        </w:trPr>
        <w:tc>
          <w:tcPr>
            <w:tcW w:w="5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Portaria n° 893, de 9 de setembro de 2003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8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Modificada pela Portaria 1.178 de 19 de novembro de 2003.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8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Alterada pela Portaria 541 de 23 de dezembro de 2004.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BR</w:t>
            </w: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Local de início do trecho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Local de fim de trecho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3D1593">
              <w:rPr>
                <w:rFonts w:ascii="Arial" w:hAnsi="Arial" w:cs="Arial"/>
                <w:b/>
                <w:bCs/>
              </w:rPr>
              <w:t>km</w:t>
            </w:r>
            <w:proofErr w:type="gramEnd"/>
            <w:r w:rsidRPr="003D159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3D1593">
              <w:rPr>
                <w:rFonts w:ascii="Arial" w:hAnsi="Arial" w:cs="Arial"/>
                <w:b/>
                <w:bCs/>
              </w:rPr>
              <w:t>km</w:t>
            </w:r>
            <w:proofErr w:type="gramEnd"/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Ext.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RINTER-Requisito</w:t>
            </w: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421BRO0010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</w:t>
            </w: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BR-364 (ARIQUEMES)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RO-457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11,0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11,0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421BRO0015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</w:t>
            </w: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RO-457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FIM DA PAVIMENTAÇÃO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11,0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9,0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421BRO0030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</w:t>
            </w: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Km 20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Km 26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26,0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421BRO0035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</w:t>
            </w: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Km 26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3D1593">
              <w:rPr>
                <w:rFonts w:ascii="Arial" w:hAnsi="Arial" w:cs="Arial"/>
                <w:sz w:val="12"/>
                <w:szCs w:val="12"/>
              </w:rPr>
              <w:t>Entr</w:t>
            </w:r>
            <w:proofErr w:type="spellEnd"/>
            <w:r w:rsidRPr="003D1593">
              <w:rPr>
                <w:rFonts w:ascii="Arial" w:hAnsi="Arial" w:cs="Arial"/>
                <w:sz w:val="12"/>
                <w:szCs w:val="12"/>
              </w:rPr>
              <w:t xml:space="preserve"> RO-010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26,0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49,0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23,0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421BRO0040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</w:t>
            </w: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3D1593">
              <w:rPr>
                <w:rFonts w:ascii="Arial" w:hAnsi="Arial" w:cs="Arial"/>
                <w:sz w:val="12"/>
                <w:szCs w:val="12"/>
              </w:rPr>
              <w:t>Div</w:t>
            </w:r>
            <w:proofErr w:type="spellEnd"/>
            <w:r w:rsidRPr="003D1593">
              <w:rPr>
                <w:rFonts w:ascii="Arial" w:hAnsi="Arial" w:cs="Arial"/>
                <w:sz w:val="12"/>
                <w:szCs w:val="12"/>
              </w:rPr>
              <w:t>. Montenegro/Campo Novo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Km 87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58,0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87,0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29,0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421BRO0038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</w:t>
            </w: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RO-010 (MONTENEGRO)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CAMPO NOVO DE RONDÔNIA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49,0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58,0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9,0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421BRO0050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</w:t>
            </w: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Km 87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CAMPO NOVO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87,0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110,0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23,0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421BRO0070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421</w:t>
            </w:r>
          </w:p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Km 110 (Campo Novo)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Km 115 (Fim)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110,0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115,0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3D1593">
              <w:rPr>
                <w:rFonts w:ascii="Arial" w:hAnsi="Arial" w:cs="Arial"/>
                <w:b/>
                <w:bCs/>
                <w:sz w:val="17"/>
                <w:szCs w:val="17"/>
              </w:rPr>
              <w:t>115,00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115,0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</w:tbl>
    <w:p w:rsidR="00DE6FA9" w:rsidRDefault="00DE6FA9" w:rsidP="00DE6FA9">
      <w:pPr>
        <w:spacing w:after="200" w:line="276" w:lineRule="auto"/>
        <w:rPr>
          <w:sz w:val="28"/>
        </w:rPr>
      </w:pPr>
    </w:p>
    <w:p w:rsidR="00DE6FA9" w:rsidRDefault="00DE6FA9" w:rsidP="00DE6FA9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lastRenderedPageBreak/>
        <w:t>RIO GRANDE DO SUL – Malha a ser reincorporada</w:t>
      </w:r>
    </w:p>
    <w:tbl>
      <w:tblPr>
        <w:tblW w:w="141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2"/>
        <w:gridCol w:w="429"/>
        <w:gridCol w:w="2811"/>
        <w:gridCol w:w="3531"/>
        <w:gridCol w:w="580"/>
        <w:gridCol w:w="566"/>
        <w:gridCol w:w="980"/>
        <w:gridCol w:w="660"/>
        <w:gridCol w:w="3526"/>
      </w:tblGrid>
      <w:tr w:rsidR="00DE6FA9" w:rsidRPr="003D1593" w:rsidTr="005218DC">
        <w:trPr>
          <w:trHeight w:val="315"/>
        </w:trPr>
        <w:tc>
          <w:tcPr>
            <w:tcW w:w="78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315"/>
        </w:trPr>
        <w:tc>
          <w:tcPr>
            <w:tcW w:w="4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Portaria n° 880, de 9 de setembro de 2003.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315"/>
        </w:trPr>
        <w:tc>
          <w:tcPr>
            <w:tcW w:w="78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Alterada pela Portaria n° 544, de 23 de dezembro de 2004.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315"/>
        </w:trPr>
        <w:tc>
          <w:tcPr>
            <w:tcW w:w="78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Alterada pela Portaria n° 274, de 28 de setembro de 2005.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BR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Local de início do trecho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Local de fim de trecho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3D1593">
              <w:rPr>
                <w:rFonts w:ascii="Arial" w:hAnsi="Arial" w:cs="Arial"/>
                <w:b/>
                <w:bCs/>
              </w:rPr>
              <w:t>km</w:t>
            </w:r>
            <w:proofErr w:type="gramEnd"/>
            <w:r w:rsidRPr="003D159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3D1593">
              <w:rPr>
                <w:rFonts w:ascii="Arial" w:hAnsi="Arial" w:cs="Arial"/>
                <w:b/>
                <w:bCs/>
              </w:rPr>
              <w:t>km</w:t>
            </w:r>
            <w:proofErr w:type="gramEnd"/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Ext.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RINTER-Requisito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101BRS4450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RS-040 (CAPIVARI)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RS-776 (P/PALMARES)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139,7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150,8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11,1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101BRS4453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RS-776 (P/PALMARES)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BACOPARÍ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150,8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178,8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28,0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101BRS4455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BACOPARÍ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MOSTARDAS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178,8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263,3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84,5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101BRS4480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TAVARES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 xml:space="preserve"> 299,3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292,4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299,3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101BRS4485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 xml:space="preserve"> 299,3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BOJURÚ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299,3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346,7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47,4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101BRS4490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BOJURÚ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ESTREITO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346,7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386,7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217,9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153BRS1710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BR-386(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RS-223 (P/CARAZINHO)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BR-386(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RS-332(A)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168,8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199,4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30,6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153BRS1790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BR-287(B) (P/SANTA MARIA)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RS-403 (CACHOEIRA DO SUL)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345,4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382,4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37,0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153BRS1810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RS-403 (CACHOEIRA DO SUL)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BR-290(A)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382,4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408,6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26,2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153BRS1850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BR-290(B)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BR-392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463,2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488,7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25,5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153BRS1870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BR-392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RS-625 (P/MINAS DO CAMAQUÃ)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488,7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515,7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27,0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153BRS1890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RS-625 (P/MINAS DO CAMAQUÃ)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 xml:space="preserve"> 557,4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515,7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557,4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41,7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153BRS1895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 xml:space="preserve"> 557,4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 xml:space="preserve"> 590,0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557,4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590,0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32,6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153BRS1900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 xml:space="preserve"> 590,0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BR-293 (SANTA TEREZA)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590,0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599,1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9,1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153BRS1910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BR-293 (SANTA TEREZA)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ACESSO LESTE BAGÉ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599,1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605,8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153BRS1920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ACESSO LESTE BAGÉ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BR-473(A) (AEROPORTO)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605,8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614,7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8,9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153BRS1930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BR-473(A) (AEROPORTO)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BR-473(B) (ACEGUÁ)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614,7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669,5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54,8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lastRenderedPageBreak/>
              <w:t>153BRS9000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BR-153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P/PORTO CACHOEIRO DO SUL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8,7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8,7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308,8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287BRS0310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287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RS-241 (P/SÃO VICENTE DO SUL)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JAGUARI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330,7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351,3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20,6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287BRS0330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287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JAGUARI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BR-377 (SANTIAGO)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351,3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398,1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46,8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287BRS0350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287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BR-377 (SANTIAGO)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RS-168 (P/BOSSORÓCA)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398,1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409,8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11,7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287BRS0370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287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RS-168 (P/BOSSORÓCA)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RS-176(A) (ENCRUZILHADA)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409,8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474,9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65,1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287BRS0390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287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RS-176(A) (ENCRUZILHADA)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RS-176(B)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474,9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479,0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287BRS0410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287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RS-176(B)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RS-541 (NHU PORÃ)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479,0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509,7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30,7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287BRS0430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287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RS-541 (NHU PORÃ)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BR-285(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472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509,7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534,1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24,4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203,4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293BRS0010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293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PELOTAS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BR-116(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392(A)/471(A)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293BRS0110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293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BR-153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BR-473 (P/BAGÉ)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172,4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189,1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16,7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293BRS0130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293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BR-473 (P/BAGÉ)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RS-630 (P/DOM PEDRITO)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189,1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250,9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61,8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293BRS0150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293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RS-630 (P/DOM PEDRITO)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BR-158(A) (P/RAUL PIALO)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250,9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305,1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54,2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293BRS0190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293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BR-158(B) (P/SANTANA DO LIVRAMENTO)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RS-183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336,5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371,1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34,6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293BRS0200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293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RS-183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BR-377/RS-060 (QUARAÍ)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371,1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442,7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71,6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244,2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386BRS0130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386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BR-158(B) (ESQUINA JABOTICABA)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RS-500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74,3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112,6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38,3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386BRS0140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386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RS-500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RS-569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112,6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128,7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16,1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386BRS0290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386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BR-287(B)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BR-470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392,6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401,5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8,9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386BRS0330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386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BR-470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BR-116(A) (CANOAS)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401,5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446,8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45,3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108,6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392BRS0170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SANTANA DA BOA VISTA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BR-153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199,7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244,3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44,6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392BRS0190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BR-153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RS-011 (CAÇAPAVA DO SUL)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244,3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257,4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13,1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392BRS0210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RS-011 (CAÇAPAVA DO SUL)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BR-290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257,4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273,5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16,1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392BRS0430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RS-344 (P/SANTA ROSA)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RS-544(A) (GUARANI DAS MISSÕES)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616,8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641,4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24,6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lastRenderedPageBreak/>
              <w:t>392BRS0440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RS-544(A) (GUARANI DAS MISSÕES)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RS-544(B) (CERRO LARGO)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641,4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660,6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19,2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392BRS0450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RS-544(B) (CERRO LARGO)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RS-168/307 (P/SÃO PAULO DAS MISSÕES)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660,6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701,6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41,0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392BRS0470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RS-168/307 (P/SÃO PAULO DAS MISSÕES)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BR-472 (FRONT BRASIL/ARGENTINA) (PORTO XAVIER)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701,6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719,6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18,0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176,6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468BRS0010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RS-569 (PALMEIRA DAS MISSÕES)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BR-158/RS-330(A)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1,9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468BRS0030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BR-158/RS-330(A)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RS-330(B)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21,6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19,7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468BRS0050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RS-330(B)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RS-155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21,6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63,4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41,8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468BRS0070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RS-155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RS-210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63,4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67,3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468BRS0090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RS-210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RS-518 (P/CAMPO NOVO)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67,3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73,4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468BRS0110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RS-518 (P/CAMPO NOVO)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BR-472(A) (P/TRÊS PASSOS)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73,4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94,2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20,8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468BRS0120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BR-472(A) (P/TRÊS PASSOS)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BR-472(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RS-305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94,2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106,3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12,1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468BRS0125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BR-472(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RS-305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TIRADENTES DO SUL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106,3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122,3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16,0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468BRS0130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468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TIRADENTES DO SUL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FRONT BRASIL/ARGENTINA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122,3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140,3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18,0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140,3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470BRS0330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470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DIV SC/RS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RS-208/343 (BARRACÃO)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9,7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9,7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Eixo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470BRS0375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470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VILA TURVO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ANDRÉ ROCHA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106,1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135,2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29,1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38,8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471BRS0150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471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BR-392(A)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BR-116(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293(A) (P/PELOTAS)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321,0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368,1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47,1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  <w:r w:rsidRPr="003D1593">
              <w:rPr>
                <w:rFonts w:ascii="Arial" w:hAnsi="Arial" w:cs="Arial"/>
                <w:color w:val="000000"/>
              </w:rPr>
              <w:t>Eixo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471BRS0180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471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BR-116(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293(B)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ACESSO PELOTAS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371,0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377,2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  <w:r w:rsidRPr="003D1593">
              <w:rPr>
                <w:rFonts w:ascii="Arial" w:hAnsi="Arial" w:cs="Arial"/>
                <w:color w:val="000000"/>
              </w:rPr>
              <w:t>Eixo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471BRS0190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471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ACESSO PELOTAS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BR-392(B) (QUINTA)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377,2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412,5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35,3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  <w:r w:rsidRPr="003D1593">
              <w:rPr>
                <w:rFonts w:ascii="Arial" w:hAnsi="Arial" w:cs="Arial"/>
                <w:color w:val="000000"/>
              </w:rPr>
              <w:t>Eixo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88,6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472BRS0070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RS-210 (BOA VISTA DO BURICÁ)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RS-342 (P/TRÊS DE MAIO)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114,3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132,1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17,8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472BRS0090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RS-342 (P/TRÊS DE MAIO)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RS-162 (P/CRUZEIRO)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132,1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156,4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24,3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472BRS0110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RS-344(B) (P/SANTA ROSA)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SANTO CRISTO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164,1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182,6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18,5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472BRS0185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BR-285/287 (P/SÃO BORJA)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ACESSO SUL SÃO BORJA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397,6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400,7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3,1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472BRS0190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ACESSO SUL SÃO BORJA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RS-529 (P/ TUPARAÍ)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400,7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470,9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70,2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lastRenderedPageBreak/>
              <w:t>472BRS0200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RS-529 (P/ TUPARAÍ)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ACESSO LESTE ITAQUI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470,9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481,4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10,5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472BRS0210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ACESSO LESTE ITAQUI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BR-290(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293(A) (URUGUAIANA)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481,4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575,3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93,9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472BRS0225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BR-290(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293(B)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ACESSO SUL URUGUAIANA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576,3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580,3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472BRS0230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472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ACESSO SUL URUGUAIANA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FRONT BRASIL/URUGUAI (BARRA DO QUARAÍ)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580,3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649,5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69,2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Fronteira - Segurança Nacional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311,5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 xml:space="preserve">   1.838,7 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</w:tbl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t>RORAIMA – Malha a ser reincorporada</w:t>
      </w:r>
    </w:p>
    <w:tbl>
      <w:tblPr>
        <w:tblW w:w="13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6"/>
        <w:gridCol w:w="449"/>
        <w:gridCol w:w="3360"/>
        <w:gridCol w:w="3255"/>
        <w:gridCol w:w="580"/>
        <w:gridCol w:w="580"/>
        <w:gridCol w:w="780"/>
        <w:gridCol w:w="760"/>
        <w:gridCol w:w="2100"/>
      </w:tblGrid>
      <w:tr w:rsidR="00DE6FA9" w:rsidRPr="003D1593" w:rsidTr="005218DC">
        <w:trPr>
          <w:trHeight w:val="315"/>
        </w:trPr>
        <w:tc>
          <w:tcPr>
            <w:tcW w:w="84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</w:rPr>
            </w:pPr>
            <w:r>
              <w:br w:type="page"/>
            </w:r>
            <w:r w:rsidRPr="003D1593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315"/>
        </w:trPr>
        <w:tc>
          <w:tcPr>
            <w:tcW w:w="5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Portaria n° 888, de 9 de setembro de 2003.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0</w:t>
            </w:r>
          </w:p>
        </w:tc>
      </w:tr>
      <w:tr w:rsidR="00DE6FA9" w:rsidRPr="003D1593" w:rsidTr="005218DC">
        <w:trPr>
          <w:trHeight w:val="315"/>
        </w:trPr>
        <w:tc>
          <w:tcPr>
            <w:tcW w:w="84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Alterada pela Portaria n° 542, de 23 de dezembro de 2004.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BR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Local de início do trecho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Local de fim de trecho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3D1593">
              <w:rPr>
                <w:rFonts w:ascii="Arial" w:hAnsi="Arial" w:cs="Arial"/>
                <w:b/>
                <w:bCs/>
              </w:rPr>
              <w:t>km</w:t>
            </w:r>
            <w:proofErr w:type="gramEnd"/>
            <w:r w:rsidRPr="003D159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3D1593">
              <w:rPr>
                <w:rFonts w:ascii="Arial" w:hAnsi="Arial" w:cs="Arial"/>
                <w:b/>
                <w:bCs/>
              </w:rPr>
              <w:t>km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Ext.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RINTER-Requisito</w:t>
            </w: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210BRR0550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210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BR-174(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RR-327/347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RIO REPARTIMENTO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314,3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358,0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43,7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210BRR0560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210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RIO REPARTIMENTO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 xml:space="preserve"> 406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358,0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406,0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48,0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210BRR0570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210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km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 xml:space="preserve"> 406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RR-175/344 (MISSÃO CATRIMANI)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406,0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457,0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51,0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210BRR0580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210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RR-175/344 (MISSÃO CATRIMANI)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FIM DA IMPLANTAÇÃO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457,0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467,0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10,0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152,7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432BRR0065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432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RR-444 (P/COLÔNIA CONFIANÇA)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RIO QUITAUAU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182,2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185,4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3,2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3D1593">
              <w:rPr>
                <w:rFonts w:ascii="Arial" w:hAnsi="Arial" w:cs="Arial"/>
                <w:color w:val="000000"/>
              </w:rPr>
              <w:t>integração</w:t>
            </w:r>
            <w:proofErr w:type="gramEnd"/>
            <w:r w:rsidRPr="003D1593">
              <w:rPr>
                <w:rFonts w:ascii="Arial" w:hAnsi="Arial" w:cs="Arial"/>
                <w:color w:val="000000"/>
              </w:rPr>
              <w:t xml:space="preserve"> regional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432BRR0070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432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RIO QUITAUAU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CANTÁ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185,4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193,3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7,9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IMP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3D1593">
              <w:rPr>
                <w:rFonts w:ascii="Arial" w:hAnsi="Arial" w:cs="Arial"/>
                <w:color w:val="000000"/>
              </w:rPr>
              <w:t>integração</w:t>
            </w:r>
            <w:proofErr w:type="gramEnd"/>
            <w:r w:rsidRPr="003D1593">
              <w:rPr>
                <w:rFonts w:ascii="Arial" w:hAnsi="Arial" w:cs="Arial"/>
                <w:color w:val="000000"/>
              </w:rPr>
              <w:t xml:space="preserve"> regional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432BRR0075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432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CANTÁ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RR-207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193,3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214,6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21,3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3D1593">
              <w:rPr>
                <w:rFonts w:ascii="Arial" w:hAnsi="Arial" w:cs="Arial"/>
                <w:color w:val="000000"/>
              </w:rPr>
              <w:t>integração</w:t>
            </w:r>
            <w:proofErr w:type="gramEnd"/>
            <w:r w:rsidRPr="003D1593">
              <w:rPr>
                <w:rFonts w:ascii="Arial" w:hAnsi="Arial" w:cs="Arial"/>
                <w:color w:val="000000"/>
              </w:rPr>
              <w:t xml:space="preserve"> regional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432BRR0080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432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RR-207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BR-401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214,6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217,2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2,6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  <w:proofErr w:type="gramStart"/>
            <w:r w:rsidRPr="003D1593">
              <w:rPr>
                <w:rFonts w:ascii="Arial" w:hAnsi="Arial" w:cs="Arial"/>
                <w:color w:val="000000"/>
              </w:rPr>
              <w:t>integração</w:t>
            </w:r>
            <w:proofErr w:type="gramEnd"/>
            <w:r w:rsidRPr="003D1593">
              <w:rPr>
                <w:rFonts w:ascii="Arial" w:hAnsi="Arial" w:cs="Arial"/>
                <w:color w:val="000000"/>
              </w:rPr>
              <w:t xml:space="preserve"> regional</w:t>
            </w: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35,0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 xml:space="preserve">  187,7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</w:tbl>
    <w:p w:rsidR="00DE6FA9" w:rsidRDefault="00DE6FA9" w:rsidP="00DE6FA9">
      <w:pPr>
        <w:spacing w:after="200" w:line="276" w:lineRule="auto"/>
        <w:rPr>
          <w:sz w:val="28"/>
        </w:rPr>
      </w:pPr>
    </w:p>
    <w:p w:rsidR="00DE6FA9" w:rsidRDefault="00DE6FA9" w:rsidP="00DE6FA9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DE6FA9" w:rsidRDefault="00DE6FA9" w:rsidP="00DE6FA9">
      <w:pPr>
        <w:pStyle w:val="04-PargrafodetextoEstudoNotas-CLG"/>
        <w:numPr>
          <w:ilvl w:val="0"/>
          <w:numId w:val="3"/>
        </w:numPr>
      </w:pPr>
      <w:r>
        <w:lastRenderedPageBreak/>
        <w:t>TOCANTINS – Malha a ser reincorporada</w:t>
      </w:r>
    </w:p>
    <w:tbl>
      <w:tblPr>
        <w:tblW w:w="134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9"/>
        <w:gridCol w:w="429"/>
        <w:gridCol w:w="3645"/>
        <w:gridCol w:w="3113"/>
        <w:gridCol w:w="566"/>
        <w:gridCol w:w="566"/>
        <w:gridCol w:w="641"/>
        <w:gridCol w:w="660"/>
        <w:gridCol w:w="2728"/>
      </w:tblGrid>
      <w:tr w:rsidR="00DE6FA9" w:rsidRPr="003D1593" w:rsidTr="005218DC">
        <w:trPr>
          <w:trHeight w:val="315"/>
        </w:trPr>
        <w:tc>
          <w:tcPr>
            <w:tcW w:w="83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MALHA RODOVIÁRIA A SER REINCORPORADA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ED7D31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315"/>
        </w:trPr>
        <w:tc>
          <w:tcPr>
            <w:tcW w:w="51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3D1593">
              <w:rPr>
                <w:rFonts w:ascii="Arial" w:hAnsi="Arial" w:cs="Arial"/>
                <w:b/>
                <w:bCs/>
                <w:color w:val="FF0000"/>
              </w:rPr>
              <w:t>Portaria n° 886, de 9 de setembro de 2003.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BR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Local de início do trecho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Local de fim de trecho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3D1593">
              <w:rPr>
                <w:rFonts w:ascii="Arial" w:hAnsi="Arial" w:cs="Arial"/>
                <w:b/>
                <w:bCs/>
              </w:rPr>
              <w:t>km</w:t>
            </w:r>
            <w:proofErr w:type="gramEnd"/>
            <w:r w:rsidRPr="003D159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3D1593">
              <w:rPr>
                <w:rFonts w:ascii="Arial" w:hAnsi="Arial" w:cs="Arial"/>
                <w:b/>
                <w:bCs/>
              </w:rPr>
              <w:t>km</w:t>
            </w:r>
            <w:proofErr w:type="gramEnd"/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Ext.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  <w:r w:rsidRPr="003D1593">
              <w:rPr>
                <w:rFonts w:ascii="Arial" w:hAnsi="Arial" w:cs="Arial"/>
                <w:b/>
                <w:bCs/>
              </w:rPr>
              <w:t>RINTER-Requisito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010BTO0215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BR-242(B)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TO-387(B)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96,8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127,8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31,0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010BTO0220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TO-387(B)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TO-050(A) (PRÍNCIPE)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127,8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165,8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38,0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EOP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010BTO0225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TO-050(A) (PRÍNCIPE)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BONFIM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165,8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178,7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12,9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010BTO0230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BONFIM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TO-280 (NATIVIDADE)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178,7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201,0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22,3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010BTO0250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TO-280 (NATIVIDADE)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CHAPADA DA NATIVIDADE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201,0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209,7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8,7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010BTO0255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CHAPADA DA NATIVIDADE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TO-130(B)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209,7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219,7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10,0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010BTO0260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TO-130(B)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TO-373 (SANTA ROSA DO TOCANTINS)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219,7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261,3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41,6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010BTO0265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TO-373 (SANTA ROSA DO TOCANTINS)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TO-458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261,3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269,6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8,3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010BTO0270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TO-458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TO-262(A)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269,6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299,8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30,2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010BTO0275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TO-262(A)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TO-050(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262(B)/365(A) (SILVANÓPOLIS)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299,8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303,2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PAV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010BTO0280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TO-050(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262(B)/365(A) (SILVANÓPOLIS)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TO-040(A)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303,2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326,6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23,4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LEN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010BTO0282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TO-040(A)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TO-255/365(B) (MONTE DO CARMO)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326,6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346,8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20,2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LEN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010BTO0285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TO-255/365(B) (MONTE DO CARMO)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TO-030(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050(A)/070(A) (TAQUARALTO)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346,8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402,2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55,4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LEN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010BTO0290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159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TO-030(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A)/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050(A)/070(A) (TAQUARALTO)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ENTR TO-010//040 (</w:t>
            </w:r>
            <w:proofErr w:type="gramStart"/>
            <w:r w:rsidRPr="003D1593">
              <w:rPr>
                <w:rFonts w:ascii="Arial" w:hAnsi="Arial" w:cs="Arial"/>
                <w:sz w:val="12"/>
                <w:szCs w:val="12"/>
              </w:rPr>
              <w:t>B)/</w:t>
            </w:r>
            <w:proofErr w:type="gramEnd"/>
            <w:r w:rsidRPr="003D1593">
              <w:rPr>
                <w:rFonts w:ascii="Arial" w:hAnsi="Arial" w:cs="Arial"/>
                <w:sz w:val="12"/>
                <w:szCs w:val="12"/>
              </w:rPr>
              <w:t>050(B)/070(B) (PALMAS)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402,2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419,1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16,9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EOD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Ligação a Capital Federal</w:t>
            </w:r>
          </w:p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  <w:r w:rsidRPr="003D1593">
              <w:rPr>
                <w:rFonts w:ascii="Arial" w:hAnsi="Arial" w:cs="Arial"/>
                <w:color w:val="FFFFFF"/>
                <w:sz w:val="16"/>
                <w:szCs w:val="16"/>
              </w:rPr>
              <w:t>0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  <w:r w:rsidRPr="003D1593">
              <w:rPr>
                <w:rFonts w:ascii="Arial" w:hAnsi="Arial" w:cs="Arial"/>
                <w:sz w:val="12"/>
                <w:szCs w:val="12"/>
              </w:rPr>
              <w:t>SUB TOTAL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3D1593">
              <w:rPr>
                <w:rFonts w:ascii="Arial" w:hAnsi="Arial" w:cs="Arial"/>
                <w:sz w:val="17"/>
                <w:szCs w:val="17"/>
              </w:rPr>
              <w:t>322,3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center"/>
            </w:pP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</w:tr>
      <w:tr w:rsidR="00DE6FA9" w:rsidRPr="003D1593" w:rsidTr="005218DC">
        <w:trPr>
          <w:trHeight w:val="255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MALHA A SER REINCORPORADA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rPr>
                <w:rFonts w:ascii="Arial" w:hAnsi="Arial" w:cs="Arial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</w:rPr>
            </w:pPr>
            <w:r w:rsidRPr="003D1593">
              <w:rPr>
                <w:rFonts w:ascii="Arial" w:hAnsi="Arial" w:cs="Arial"/>
              </w:rPr>
              <w:t>322,3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FA9" w:rsidRPr="003D1593" w:rsidRDefault="00DE6FA9" w:rsidP="005218DC"/>
        </w:tc>
      </w:tr>
    </w:tbl>
    <w:p w:rsidR="00025E49" w:rsidRPr="0077671E" w:rsidRDefault="00025E49" w:rsidP="00025E49">
      <w:pPr>
        <w:jc w:val="center"/>
        <w:rPr>
          <w:rFonts w:ascii="Arial" w:hAnsi="Arial" w:cs="Arial"/>
          <w:sz w:val="24"/>
          <w:szCs w:val="24"/>
        </w:rPr>
      </w:pPr>
    </w:p>
    <w:p w:rsidR="00025E49" w:rsidRPr="0077671E" w:rsidRDefault="00025E49" w:rsidP="00B41C70">
      <w:pPr>
        <w:jc w:val="both"/>
        <w:rPr>
          <w:rFonts w:ascii="Arial" w:hAnsi="Arial" w:cs="Arial"/>
          <w:sz w:val="24"/>
          <w:szCs w:val="24"/>
        </w:rPr>
      </w:pPr>
    </w:p>
    <w:sectPr w:rsidR="00025E49" w:rsidRPr="0077671E" w:rsidSect="001F5C65">
      <w:headerReference w:type="default" r:id="rId14"/>
      <w:footerReference w:type="default" r:id="rId15"/>
      <w:pgSz w:w="16838" w:h="11906" w:orient="landscape" w:code="9"/>
      <w:pgMar w:top="1560" w:right="1702" w:bottom="1560" w:left="1985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0F8" w:rsidRDefault="002970F8" w:rsidP="00706665">
      <w:r>
        <w:separator/>
      </w:r>
    </w:p>
  </w:endnote>
  <w:endnote w:type="continuationSeparator" w:id="0">
    <w:p w:rsidR="002970F8" w:rsidRDefault="002970F8" w:rsidP="00706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8DC" w:rsidRDefault="005218DC" w:rsidP="005218DC">
    <w:pPr>
      <w:pStyle w:val="Rodap"/>
      <w:jc w:val="both"/>
      <w:rPr>
        <w:rFonts w:ascii="ITC Stone Sans Std Medium" w:hAnsi="ITC Stone Sans Std Medium"/>
        <w:sz w:val="14"/>
        <w:szCs w:val="14"/>
      </w:rPr>
    </w:pPr>
  </w:p>
  <w:p w:rsidR="005218DC" w:rsidRDefault="005218DC" w:rsidP="005218DC">
    <w:pPr>
      <w:pStyle w:val="Rodap"/>
      <w:jc w:val="center"/>
      <w:rPr>
        <w:rFonts w:ascii="ITC Stone Sans Std Medium" w:hAnsi="ITC Stone Sans Std Medium"/>
        <w:sz w:val="14"/>
        <w:szCs w:val="14"/>
      </w:rPr>
    </w:pPr>
    <w:r>
      <w:rPr>
        <w:rFonts w:ascii="ITC Stone Sans Std Medium" w:hAnsi="ITC Stone Sans Std Medium"/>
        <w:noProof/>
        <w:sz w:val="14"/>
        <w:szCs w:val="14"/>
        <w:lang w:eastAsia="pt-BR"/>
      </w:rPr>
      <w:drawing>
        <wp:anchor distT="0" distB="0" distL="114300" distR="114300" simplePos="0" relativeHeight="251660800" behindDoc="0" locked="0" layoutInCell="1" allowOverlap="1" wp14:anchorId="30E2B455" wp14:editId="042CFFE4">
          <wp:simplePos x="0" y="0"/>
          <wp:positionH relativeFrom="column">
            <wp:posOffset>-1149350</wp:posOffset>
          </wp:positionH>
          <wp:positionV relativeFrom="paragraph">
            <wp:posOffset>19685</wp:posOffset>
          </wp:positionV>
          <wp:extent cx="7675245" cy="181610"/>
          <wp:effectExtent l="19050" t="0" r="1905" b="0"/>
          <wp:wrapNone/>
          <wp:docPr id="4" name="Imagem 9" descr="tra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trac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5245" cy="1816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218DC" w:rsidRPr="00196BF2" w:rsidRDefault="005218DC" w:rsidP="005218DC">
    <w:pPr>
      <w:pStyle w:val="Rodap"/>
      <w:jc w:val="center"/>
      <w:rPr>
        <w:rFonts w:ascii="Times New Roman" w:hAnsi="Times New Roman"/>
        <w:sz w:val="14"/>
        <w:szCs w:val="14"/>
      </w:rPr>
    </w:pPr>
  </w:p>
  <w:p w:rsidR="005218DC" w:rsidRPr="008870B9" w:rsidRDefault="005218DC" w:rsidP="005218DC">
    <w:pPr>
      <w:pStyle w:val="Rodap"/>
      <w:ind w:hanging="142"/>
      <w:rPr>
        <w:rFonts w:ascii="Arial" w:hAnsi="Arial" w:cs="Arial"/>
        <w:sz w:val="16"/>
        <w:szCs w:val="16"/>
      </w:rPr>
    </w:pPr>
    <w:r w:rsidRPr="008870B9">
      <w:rPr>
        <w:rFonts w:ascii="Arial" w:hAnsi="Arial" w:cs="Arial"/>
        <w:sz w:val="16"/>
        <w:szCs w:val="16"/>
      </w:rPr>
      <w:t xml:space="preserve">Senado Federal – Praça dos Três Poderes – Ala Senador </w:t>
    </w:r>
    <w:r>
      <w:rPr>
        <w:rFonts w:ascii="Arial" w:hAnsi="Arial" w:cs="Arial"/>
        <w:sz w:val="16"/>
        <w:szCs w:val="16"/>
      </w:rPr>
      <w:t>Tancredo Neves – Gabinete 56</w:t>
    </w:r>
    <w:r w:rsidRPr="008870B9">
      <w:rPr>
        <w:rFonts w:ascii="Arial" w:hAnsi="Arial" w:cs="Arial"/>
        <w:sz w:val="16"/>
        <w:szCs w:val="16"/>
      </w:rPr>
      <w:t xml:space="preserve"> - CEP 70165-900 – Brasília DF </w:t>
    </w:r>
  </w:p>
  <w:p w:rsidR="005218DC" w:rsidRPr="008870B9" w:rsidRDefault="005218DC" w:rsidP="005218DC">
    <w:pPr>
      <w:pStyle w:val="Rodap"/>
      <w:jc w:val="center"/>
      <w:rPr>
        <w:rFonts w:ascii="Arial" w:hAnsi="Arial" w:cs="Arial"/>
        <w:sz w:val="16"/>
        <w:szCs w:val="16"/>
      </w:rPr>
    </w:pPr>
    <w:r w:rsidRPr="008870B9">
      <w:rPr>
        <w:rFonts w:ascii="Arial" w:hAnsi="Arial" w:cs="Arial"/>
        <w:sz w:val="16"/>
        <w:szCs w:val="16"/>
      </w:rPr>
      <w:t xml:space="preserve">Telefone: +55 (61) 3303-3131 </w:t>
    </w:r>
  </w:p>
  <w:p w:rsidR="005218DC" w:rsidRDefault="005218DC">
    <w:pPr>
      <w:pStyle w:val="Rodap"/>
      <w:rPr>
        <w:i/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8DC" w:rsidRDefault="005218DC" w:rsidP="005218DC">
    <w:pPr>
      <w:pStyle w:val="Cabealho"/>
      <w:jc w:val="center"/>
    </w:pPr>
    <w:r w:rsidRPr="00342E7D">
      <w:rPr>
        <w:i/>
        <w:sz w:val="18"/>
        <w:szCs w:val="18"/>
      </w:rPr>
      <w:t xml:space="preserve"> </w:t>
    </w:r>
  </w:p>
  <w:p w:rsidR="005218DC" w:rsidRDefault="005218DC" w:rsidP="005218DC"/>
  <w:p w:rsidR="005218DC" w:rsidRDefault="005218DC" w:rsidP="005218DC">
    <w:pPr>
      <w:pStyle w:val="Rodap"/>
    </w:pPr>
  </w:p>
  <w:p w:rsidR="005218DC" w:rsidRDefault="005218DC" w:rsidP="005218DC"/>
  <w:p w:rsidR="005218DC" w:rsidRDefault="005218DC" w:rsidP="005218DC">
    <w:pPr>
      <w:pStyle w:val="Rodap"/>
      <w:jc w:val="both"/>
      <w:rPr>
        <w:rFonts w:ascii="ITC Stone Sans Std Medium" w:hAnsi="ITC Stone Sans Std Medium"/>
        <w:sz w:val="14"/>
        <w:szCs w:val="14"/>
      </w:rPr>
    </w:pPr>
  </w:p>
  <w:p w:rsidR="005218DC" w:rsidRDefault="005218DC" w:rsidP="005218DC">
    <w:pPr>
      <w:pStyle w:val="Rodap"/>
      <w:jc w:val="center"/>
      <w:rPr>
        <w:rFonts w:ascii="ITC Stone Sans Std Medium" w:hAnsi="ITC Stone Sans Std Medium"/>
        <w:sz w:val="14"/>
        <w:szCs w:val="14"/>
      </w:rPr>
    </w:pPr>
    <w:r>
      <w:rPr>
        <w:rFonts w:ascii="ITC Stone Sans Std Medium" w:hAnsi="ITC Stone Sans Std Medium"/>
        <w:noProof/>
        <w:sz w:val="14"/>
        <w:szCs w:val="14"/>
        <w:lang w:eastAsia="pt-BR"/>
      </w:rPr>
      <w:drawing>
        <wp:anchor distT="0" distB="0" distL="114300" distR="114300" simplePos="0" relativeHeight="251659776" behindDoc="0" locked="0" layoutInCell="1" allowOverlap="1" wp14:anchorId="38277F30" wp14:editId="5E471360">
          <wp:simplePos x="0" y="0"/>
          <wp:positionH relativeFrom="column">
            <wp:posOffset>-1149350</wp:posOffset>
          </wp:positionH>
          <wp:positionV relativeFrom="paragraph">
            <wp:posOffset>19685</wp:posOffset>
          </wp:positionV>
          <wp:extent cx="7675245" cy="181610"/>
          <wp:effectExtent l="19050" t="0" r="1905" b="0"/>
          <wp:wrapNone/>
          <wp:docPr id="6" name="Imagem 9" descr="tra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trac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5245" cy="1816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218DC" w:rsidRPr="00196BF2" w:rsidRDefault="005218DC" w:rsidP="005218DC">
    <w:pPr>
      <w:pStyle w:val="Rodap"/>
      <w:jc w:val="center"/>
      <w:rPr>
        <w:rFonts w:ascii="Times New Roman" w:hAnsi="Times New Roman"/>
        <w:sz w:val="14"/>
        <w:szCs w:val="14"/>
      </w:rPr>
    </w:pPr>
  </w:p>
  <w:p w:rsidR="005218DC" w:rsidRPr="008870B9" w:rsidRDefault="005218DC" w:rsidP="005218DC">
    <w:pPr>
      <w:pStyle w:val="Rodap"/>
      <w:jc w:val="center"/>
      <w:rPr>
        <w:rFonts w:ascii="Arial" w:hAnsi="Arial" w:cs="Arial"/>
        <w:sz w:val="16"/>
        <w:szCs w:val="16"/>
      </w:rPr>
    </w:pPr>
    <w:r w:rsidRPr="008870B9">
      <w:rPr>
        <w:rFonts w:ascii="Arial" w:hAnsi="Arial" w:cs="Arial"/>
        <w:sz w:val="16"/>
        <w:szCs w:val="16"/>
      </w:rPr>
      <w:t xml:space="preserve">Senado Federal – Praça dos Três Poderes – Ala Senador </w:t>
    </w:r>
    <w:r>
      <w:rPr>
        <w:rFonts w:ascii="Arial" w:hAnsi="Arial" w:cs="Arial"/>
        <w:sz w:val="16"/>
        <w:szCs w:val="16"/>
      </w:rPr>
      <w:t>Tancredo Neves – Gabinete 56</w:t>
    </w:r>
    <w:r w:rsidRPr="008870B9">
      <w:rPr>
        <w:rFonts w:ascii="Arial" w:hAnsi="Arial" w:cs="Arial"/>
        <w:sz w:val="16"/>
        <w:szCs w:val="16"/>
      </w:rPr>
      <w:t xml:space="preserve"> - CEP 70165-900 – Brasília DF </w:t>
    </w:r>
  </w:p>
  <w:p w:rsidR="005218DC" w:rsidRPr="008870B9" w:rsidRDefault="005218DC" w:rsidP="005218DC">
    <w:pPr>
      <w:pStyle w:val="Rodap"/>
      <w:jc w:val="center"/>
      <w:rPr>
        <w:rFonts w:ascii="Arial" w:hAnsi="Arial" w:cs="Arial"/>
        <w:sz w:val="16"/>
        <w:szCs w:val="16"/>
      </w:rPr>
    </w:pPr>
    <w:r w:rsidRPr="008870B9">
      <w:rPr>
        <w:rFonts w:ascii="Arial" w:hAnsi="Arial" w:cs="Arial"/>
        <w:sz w:val="16"/>
        <w:szCs w:val="16"/>
      </w:rPr>
      <w:t xml:space="preserve">Telefone: +55 (61) 3303-3131 </w:t>
    </w:r>
  </w:p>
  <w:p w:rsidR="005218DC" w:rsidRPr="00342E7D" w:rsidRDefault="005218DC">
    <w:pPr>
      <w:pStyle w:val="Rodap"/>
      <w:rPr>
        <w:i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8DC" w:rsidRDefault="00C22257" w:rsidP="00A34D86">
    <w:pPr>
      <w:pStyle w:val="Rodap"/>
      <w:jc w:val="both"/>
      <w:rPr>
        <w:rFonts w:ascii="ITC Stone Sans Std Medium" w:hAnsi="ITC Stone Sans Std Medium"/>
        <w:sz w:val="14"/>
        <w:szCs w:val="14"/>
      </w:rPr>
    </w:pPr>
    <w:r>
      <w:rPr>
        <w:rFonts w:ascii="ITC Stone Sans Std Medium" w:hAnsi="ITC Stone Sans Std Medium"/>
        <w:noProof/>
        <w:sz w:val="14"/>
        <w:szCs w:val="14"/>
        <w:lang w:eastAsia="pt-BR"/>
      </w:rPr>
      <w:drawing>
        <wp:anchor distT="0" distB="0" distL="114300" distR="114300" simplePos="0" relativeHeight="251657728" behindDoc="0" locked="0" layoutInCell="1" allowOverlap="1" wp14:anchorId="7652D90B" wp14:editId="635D69BD">
          <wp:simplePos x="0" y="0"/>
          <wp:positionH relativeFrom="column">
            <wp:posOffset>-1153471</wp:posOffset>
          </wp:positionH>
          <wp:positionV relativeFrom="paragraph">
            <wp:posOffset>65634</wp:posOffset>
          </wp:positionV>
          <wp:extent cx="10418324" cy="246516"/>
          <wp:effectExtent l="0" t="0" r="2540" b="1270"/>
          <wp:wrapNone/>
          <wp:docPr id="28" name="Imagem 9" descr="tra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trac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4071" cy="25398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218DC" w:rsidRDefault="005218DC" w:rsidP="00196BF2">
    <w:pPr>
      <w:pStyle w:val="Rodap"/>
      <w:jc w:val="center"/>
      <w:rPr>
        <w:rFonts w:ascii="ITC Stone Sans Std Medium" w:hAnsi="ITC Stone Sans Std Medium"/>
        <w:sz w:val="14"/>
        <w:szCs w:val="14"/>
      </w:rPr>
    </w:pPr>
  </w:p>
  <w:p w:rsidR="005218DC" w:rsidRPr="00196BF2" w:rsidRDefault="005218DC" w:rsidP="00196BF2">
    <w:pPr>
      <w:pStyle w:val="Rodap"/>
      <w:jc w:val="center"/>
      <w:rPr>
        <w:rFonts w:ascii="Times New Roman" w:hAnsi="Times New Roman"/>
        <w:sz w:val="14"/>
        <w:szCs w:val="14"/>
      </w:rPr>
    </w:pPr>
  </w:p>
  <w:p w:rsidR="005218DC" w:rsidRPr="008870B9" w:rsidRDefault="005218DC" w:rsidP="00196BF2">
    <w:pPr>
      <w:pStyle w:val="Rodap"/>
      <w:jc w:val="center"/>
      <w:rPr>
        <w:rFonts w:ascii="Arial" w:hAnsi="Arial" w:cs="Arial"/>
        <w:sz w:val="16"/>
        <w:szCs w:val="16"/>
      </w:rPr>
    </w:pPr>
    <w:r w:rsidRPr="008870B9">
      <w:rPr>
        <w:rFonts w:ascii="Arial" w:hAnsi="Arial" w:cs="Arial"/>
        <w:sz w:val="16"/>
        <w:szCs w:val="16"/>
      </w:rPr>
      <w:t xml:space="preserve">Senado Federal – Praça dos Três Poderes – Ala Senador </w:t>
    </w:r>
    <w:r>
      <w:rPr>
        <w:rFonts w:ascii="Arial" w:hAnsi="Arial" w:cs="Arial"/>
        <w:sz w:val="16"/>
        <w:szCs w:val="16"/>
      </w:rPr>
      <w:t>Tancredo Neves – Gabinete 56</w:t>
    </w:r>
    <w:r w:rsidRPr="008870B9">
      <w:rPr>
        <w:rFonts w:ascii="Arial" w:hAnsi="Arial" w:cs="Arial"/>
        <w:sz w:val="16"/>
        <w:szCs w:val="16"/>
      </w:rPr>
      <w:t xml:space="preserve"> - CEP 70165-900 – Brasília DF </w:t>
    </w:r>
  </w:p>
  <w:p w:rsidR="005218DC" w:rsidRPr="008870B9" w:rsidRDefault="005218DC" w:rsidP="00196BF2">
    <w:pPr>
      <w:pStyle w:val="Rodap"/>
      <w:jc w:val="center"/>
      <w:rPr>
        <w:rFonts w:ascii="Arial" w:hAnsi="Arial" w:cs="Arial"/>
        <w:sz w:val="16"/>
        <w:szCs w:val="16"/>
      </w:rPr>
    </w:pPr>
    <w:r w:rsidRPr="008870B9">
      <w:rPr>
        <w:rFonts w:ascii="Arial" w:hAnsi="Arial" w:cs="Arial"/>
        <w:sz w:val="16"/>
        <w:szCs w:val="16"/>
      </w:rPr>
      <w:t xml:space="preserve">Telefone: +55 (61) 3303-3131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0F8" w:rsidRDefault="002970F8" w:rsidP="00706665">
      <w:r>
        <w:separator/>
      </w:r>
    </w:p>
  </w:footnote>
  <w:footnote w:type="continuationSeparator" w:id="0">
    <w:p w:rsidR="002970F8" w:rsidRDefault="002970F8" w:rsidP="00706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8DC" w:rsidRDefault="005218DC" w:rsidP="005218D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218DC" w:rsidRDefault="005218DC">
    <w:pPr>
      <w:pStyle w:val="Cabealho"/>
      <w:ind w:right="360"/>
    </w:pPr>
  </w:p>
  <w:p w:rsidR="005218DC" w:rsidRDefault="005218DC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8DC" w:rsidRDefault="005218DC" w:rsidP="005218D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F5C65">
      <w:rPr>
        <w:rStyle w:val="Nmerodepgina"/>
        <w:noProof/>
      </w:rPr>
      <w:t>15</w:t>
    </w:r>
    <w:r>
      <w:rPr>
        <w:rStyle w:val="Nmerodepgina"/>
      </w:rPr>
      <w:fldChar w:fldCharType="end"/>
    </w:r>
  </w:p>
  <w:p w:rsidR="005218DC" w:rsidRDefault="005218DC" w:rsidP="005218DC">
    <w:pPr>
      <w:pStyle w:val="Cabealho"/>
      <w:spacing w:after="120"/>
      <w:jc w:val="center"/>
    </w:pPr>
    <w:r>
      <w:rPr>
        <w:noProof/>
        <w:lang w:eastAsia="pt-BR"/>
      </w:rPr>
      <w:drawing>
        <wp:inline distT="0" distB="0" distL="0" distR="0" wp14:anchorId="620E49C1" wp14:editId="593066C0">
          <wp:extent cx="1219200" cy="933450"/>
          <wp:effectExtent l="19050" t="0" r="0" b="0"/>
          <wp:docPr id="3" name="Imagem 2" descr="Armas_ofici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Armas_oficio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18DC" w:rsidRPr="008870B9" w:rsidRDefault="005218DC" w:rsidP="005218DC">
    <w:pPr>
      <w:pStyle w:val="Cabealho"/>
      <w:jc w:val="center"/>
      <w:rPr>
        <w:rFonts w:ascii="Arial" w:hAnsi="Arial" w:cs="Arial"/>
      </w:rPr>
    </w:pPr>
    <w:r w:rsidRPr="008870B9">
      <w:rPr>
        <w:rFonts w:ascii="Arial" w:hAnsi="Arial" w:cs="Arial"/>
      </w:rPr>
      <w:t>Gabinete Senador ACIR GURGACZ</w:t>
    </w:r>
  </w:p>
  <w:p w:rsidR="005218DC" w:rsidRDefault="005218DC">
    <w:pPr>
      <w:pStyle w:val="Cabealho"/>
      <w:ind w:right="360"/>
    </w:pPr>
  </w:p>
  <w:p w:rsidR="005218DC" w:rsidRDefault="005218D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8DC" w:rsidRDefault="005218DC" w:rsidP="005218DC">
    <w:pPr>
      <w:pStyle w:val="Cabealho"/>
      <w:spacing w:after="120"/>
      <w:jc w:val="center"/>
    </w:pPr>
    <w:r>
      <w:rPr>
        <w:noProof/>
        <w:lang w:eastAsia="pt-BR"/>
      </w:rPr>
      <w:drawing>
        <wp:inline distT="0" distB="0" distL="0" distR="0" wp14:anchorId="4D618D97" wp14:editId="3281C9CD">
          <wp:extent cx="1219200" cy="933450"/>
          <wp:effectExtent l="19050" t="0" r="0" b="0"/>
          <wp:docPr id="5" name="Imagem 2" descr="Armas_ofici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Armas_oficio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18DC" w:rsidRPr="008870B9" w:rsidRDefault="005218DC" w:rsidP="005218DC">
    <w:pPr>
      <w:pStyle w:val="Cabealho"/>
      <w:jc w:val="center"/>
      <w:rPr>
        <w:rFonts w:ascii="Arial" w:hAnsi="Arial" w:cs="Arial"/>
      </w:rPr>
    </w:pPr>
    <w:r w:rsidRPr="008870B9">
      <w:rPr>
        <w:rFonts w:ascii="Arial" w:hAnsi="Arial" w:cs="Arial"/>
      </w:rPr>
      <w:t>Gabinete Senador ACIR GURGACZ</w:t>
    </w:r>
  </w:p>
  <w:p w:rsidR="005218DC" w:rsidRDefault="005218DC">
    <w:pPr>
      <w:pStyle w:val="Cabealho"/>
    </w:pPr>
  </w:p>
  <w:p w:rsidR="005218DC" w:rsidRDefault="005218DC">
    <w:pPr>
      <w:pStyle w:val="Cabealh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8DC" w:rsidRDefault="005218DC" w:rsidP="00457D2B">
    <w:pPr>
      <w:pStyle w:val="Cabealho"/>
      <w:spacing w:after="120"/>
      <w:jc w:val="center"/>
    </w:pPr>
    <w:r>
      <w:rPr>
        <w:noProof/>
        <w:lang w:eastAsia="pt-BR"/>
      </w:rPr>
      <w:drawing>
        <wp:inline distT="0" distB="0" distL="0" distR="0">
          <wp:extent cx="1219200" cy="933450"/>
          <wp:effectExtent l="19050" t="0" r="0" b="0"/>
          <wp:docPr id="27" name="Imagem 2" descr="Armas_ofici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Armas_oficio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18DC" w:rsidRPr="008870B9" w:rsidRDefault="005218DC" w:rsidP="00457D2B">
    <w:pPr>
      <w:pStyle w:val="Cabealho"/>
      <w:jc w:val="center"/>
      <w:rPr>
        <w:rFonts w:ascii="Arial" w:hAnsi="Arial" w:cs="Arial"/>
      </w:rPr>
    </w:pPr>
    <w:r w:rsidRPr="008870B9">
      <w:rPr>
        <w:rFonts w:ascii="Arial" w:hAnsi="Arial" w:cs="Arial"/>
      </w:rPr>
      <w:t>Gabinete Senador ACIR GURGACZ</w:t>
    </w:r>
  </w:p>
  <w:p w:rsidR="005218DC" w:rsidRDefault="005218DC" w:rsidP="00DD444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F05FD"/>
    <w:multiLevelType w:val="hybridMultilevel"/>
    <w:tmpl w:val="88A80CEC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125D2769"/>
    <w:multiLevelType w:val="hybridMultilevel"/>
    <w:tmpl w:val="4ACCDC8E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138C0ADC"/>
    <w:multiLevelType w:val="hybridMultilevel"/>
    <w:tmpl w:val="44FAAD28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2B7B520B"/>
    <w:multiLevelType w:val="hybridMultilevel"/>
    <w:tmpl w:val="4ACCDC8E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2CC94CE0"/>
    <w:multiLevelType w:val="hybridMultilevel"/>
    <w:tmpl w:val="4ACCDC8E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2CE516FA"/>
    <w:multiLevelType w:val="hybridMultilevel"/>
    <w:tmpl w:val="9D204660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401E79EF"/>
    <w:multiLevelType w:val="hybridMultilevel"/>
    <w:tmpl w:val="E1E6C22E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44A246A1"/>
    <w:multiLevelType w:val="singleLevel"/>
    <w:tmpl w:val="B34ACD3E"/>
    <w:lvl w:ilvl="0">
      <w:start w:val="1"/>
      <w:numFmt w:val="decimal"/>
      <w:pStyle w:val="Normalnumerado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B6C43F3"/>
    <w:multiLevelType w:val="hybridMultilevel"/>
    <w:tmpl w:val="3D74D54C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4DF56F03"/>
    <w:multiLevelType w:val="hybridMultilevel"/>
    <w:tmpl w:val="5464F3E8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51F72807"/>
    <w:multiLevelType w:val="hybridMultilevel"/>
    <w:tmpl w:val="3DE4B3C2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5948799C"/>
    <w:multiLevelType w:val="hybridMultilevel"/>
    <w:tmpl w:val="7D884DD8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69B34568"/>
    <w:multiLevelType w:val="hybridMultilevel"/>
    <w:tmpl w:val="32C07D4C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70E141E5"/>
    <w:multiLevelType w:val="hybridMultilevel"/>
    <w:tmpl w:val="3D74D54C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72033660"/>
    <w:multiLevelType w:val="hybridMultilevel"/>
    <w:tmpl w:val="22F42F84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7C5F2737"/>
    <w:multiLevelType w:val="hybridMultilevel"/>
    <w:tmpl w:val="316C7776"/>
    <w:lvl w:ilvl="0" w:tplc="C50270D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7EC23F7A"/>
    <w:multiLevelType w:val="hybridMultilevel"/>
    <w:tmpl w:val="CEE6C628"/>
    <w:lvl w:ilvl="0" w:tplc="A210DDF0">
      <w:start w:val="1"/>
      <w:numFmt w:val="decimal"/>
      <w:lvlText w:val="%1."/>
      <w:lvlJc w:val="left"/>
      <w:pPr>
        <w:ind w:left="1776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num w:numId="1">
    <w:abstractNumId w:val="7"/>
  </w:num>
  <w:num w:numId="2">
    <w:abstractNumId w:val="16"/>
  </w:num>
  <w:num w:numId="3">
    <w:abstractNumId w:val="12"/>
  </w:num>
  <w:num w:numId="4">
    <w:abstractNumId w:val="3"/>
  </w:num>
  <w:num w:numId="5">
    <w:abstractNumId w:val="4"/>
  </w:num>
  <w:num w:numId="6">
    <w:abstractNumId w:val="1"/>
  </w:num>
  <w:num w:numId="7">
    <w:abstractNumId w:val="14"/>
  </w:num>
  <w:num w:numId="8">
    <w:abstractNumId w:val="5"/>
  </w:num>
  <w:num w:numId="9">
    <w:abstractNumId w:val="8"/>
  </w:num>
  <w:num w:numId="10">
    <w:abstractNumId w:val="13"/>
  </w:num>
  <w:num w:numId="11">
    <w:abstractNumId w:val="9"/>
  </w:num>
  <w:num w:numId="12">
    <w:abstractNumId w:val="10"/>
  </w:num>
  <w:num w:numId="13">
    <w:abstractNumId w:val="11"/>
  </w:num>
  <w:num w:numId="14">
    <w:abstractNumId w:val="2"/>
  </w:num>
  <w:num w:numId="15">
    <w:abstractNumId w:val="0"/>
  </w:num>
  <w:num w:numId="16">
    <w:abstractNumId w:val="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665"/>
    <w:rsid w:val="000130A1"/>
    <w:rsid w:val="0001321F"/>
    <w:rsid w:val="000177E9"/>
    <w:rsid w:val="00025E49"/>
    <w:rsid w:val="00041E50"/>
    <w:rsid w:val="0004372F"/>
    <w:rsid w:val="000475E8"/>
    <w:rsid w:val="0005100B"/>
    <w:rsid w:val="000518A5"/>
    <w:rsid w:val="00060F2F"/>
    <w:rsid w:val="00077672"/>
    <w:rsid w:val="000914A1"/>
    <w:rsid w:val="00096A71"/>
    <w:rsid w:val="000A546F"/>
    <w:rsid w:val="000B4FE7"/>
    <w:rsid w:val="000B55B1"/>
    <w:rsid w:val="000D5304"/>
    <w:rsid w:val="00102A47"/>
    <w:rsid w:val="00104280"/>
    <w:rsid w:val="00104AC8"/>
    <w:rsid w:val="001426E6"/>
    <w:rsid w:val="00146FF3"/>
    <w:rsid w:val="00147674"/>
    <w:rsid w:val="001608F6"/>
    <w:rsid w:val="0016681F"/>
    <w:rsid w:val="00174725"/>
    <w:rsid w:val="001967FF"/>
    <w:rsid w:val="00196BF2"/>
    <w:rsid w:val="001C02BB"/>
    <w:rsid w:val="001C0943"/>
    <w:rsid w:val="001C33AD"/>
    <w:rsid w:val="001C4040"/>
    <w:rsid w:val="001F4F1D"/>
    <w:rsid w:val="001F5C65"/>
    <w:rsid w:val="001F5D32"/>
    <w:rsid w:val="0025753F"/>
    <w:rsid w:val="00291ED2"/>
    <w:rsid w:val="00292FE2"/>
    <w:rsid w:val="00294EFF"/>
    <w:rsid w:val="002970F8"/>
    <w:rsid w:val="002A756C"/>
    <w:rsid w:val="002B47AC"/>
    <w:rsid w:val="002D536D"/>
    <w:rsid w:val="002D6B21"/>
    <w:rsid w:val="002E54CF"/>
    <w:rsid w:val="002E728F"/>
    <w:rsid w:val="002E75C9"/>
    <w:rsid w:val="002E7E68"/>
    <w:rsid w:val="002F3E9A"/>
    <w:rsid w:val="0032036B"/>
    <w:rsid w:val="00340C44"/>
    <w:rsid w:val="003415EE"/>
    <w:rsid w:val="00353700"/>
    <w:rsid w:val="003600F6"/>
    <w:rsid w:val="00380476"/>
    <w:rsid w:val="003A1081"/>
    <w:rsid w:val="003A1D50"/>
    <w:rsid w:val="003B6280"/>
    <w:rsid w:val="003C567D"/>
    <w:rsid w:val="003C7A42"/>
    <w:rsid w:val="003D502D"/>
    <w:rsid w:val="003D585F"/>
    <w:rsid w:val="003E1C98"/>
    <w:rsid w:val="003F544A"/>
    <w:rsid w:val="00444002"/>
    <w:rsid w:val="00457D2B"/>
    <w:rsid w:val="00474203"/>
    <w:rsid w:val="004765BB"/>
    <w:rsid w:val="00486D28"/>
    <w:rsid w:val="00490CAB"/>
    <w:rsid w:val="004A24DA"/>
    <w:rsid w:val="004F1214"/>
    <w:rsid w:val="004F2FEB"/>
    <w:rsid w:val="004F5E2B"/>
    <w:rsid w:val="00504FE5"/>
    <w:rsid w:val="00505BF8"/>
    <w:rsid w:val="00505D75"/>
    <w:rsid w:val="00511B8E"/>
    <w:rsid w:val="005149D0"/>
    <w:rsid w:val="00516560"/>
    <w:rsid w:val="00516E70"/>
    <w:rsid w:val="005210DF"/>
    <w:rsid w:val="005218DC"/>
    <w:rsid w:val="00535F75"/>
    <w:rsid w:val="005678F6"/>
    <w:rsid w:val="00574460"/>
    <w:rsid w:val="005941DB"/>
    <w:rsid w:val="005946AE"/>
    <w:rsid w:val="00596402"/>
    <w:rsid w:val="005A2E21"/>
    <w:rsid w:val="005C6291"/>
    <w:rsid w:val="00603209"/>
    <w:rsid w:val="00626B22"/>
    <w:rsid w:val="00634B0C"/>
    <w:rsid w:val="006429D8"/>
    <w:rsid w:val="006476F6"/>
    <w:rsid w:val="00651B17"/>
    <w:rsid w:val="006539E0"/>
    <w:rsid w:val="00674D4B"/>
    <w:rsid w:val="00690256"/>
    <w:rsid w:val="006A0B3F"/>
    <w:rsid w:val="006A2AD9"/>
    <w:rsid w:val="006B6EA5"/>
    <w:rsid w:val="006B6F70"/>
    <w:rsid w:val="006C2049"/>
    <w:rsid w:val="006C6637"/>
    <w:rsid w:val="006D14C5"/>
    <w:rsid w:val="006E18FE"/>
    <w:rsid w:val="006F09D9"/>
    <w:rsid w:val="00706665"/>
    <w:rsid w:val="007250AB"/>
    <w:rsid w:val="00730178"/>
    <w:rsid w:val="007565B6"/>
    <w:rsid w:val="00766BD3"/>
    <w:rsid w:val="007679EB"/>
    <w:rsid w:val="0077671E"/>
    <w:rsid w:val="00780CC8"/>
    <w:rsid w:val="007860F9"/>
    <w:rsid w:val="007961B6"/>
    <w:rsid w:val="007B2F60"/>
    <w:rsid w:val="007B4CC5"/>
    <w:rsid w:val="007B5A0E"/>
    <w:rsid w:val="007B7706"/>
    <w:rsid w:val="007D680C"/>
    <w:rsid w:val="00822AD4"/>
    <w:rsid w:val="00865B3A"/>
    <w:rsid w:val="008753E9"/>
    <w:rsid w:val="0087655A"/>
    <w:rsid w:val="00882D50"/>
    <w:rsid w:val="008870B9"/>
    <w:rsid w:val="008A2079"/>
    <w:rsid w:val="008A30F1"/>
    <w:rsid w:val="008B19DB"/>
    <w:rsid w:val="008B52F0"/>
    <w:rsid w:val="008B559B"/>
    <w:rsid w:val="008C697A"/>
    <w:rsid w:val="008E042A"/>
    <w:rsid w:val="008E0A0F"/>
    <w:rsid w:val="00905B0A"/>
    <w:rsid w:val="00922361"/>
    <w:rsid w:val="00943A26"/>
    <w:rsid w:val="00951036"/>
    <w:rsid w:val="00954D7C"/>
    <w:rsid w:val="00975DEF"/>
    <w:rsid w:val="00980735"/>
    <w:rsid w:val="009C2992"/>
    <w:rsid w:val="009C5296"/>
    <w:rsid w:val="009F303B"/>
    <w:rsid w:val="00A04F1F"/>
    <w:rsid w:val="00A13C5B"/>
    <w:rsid w:val="00A17C37"/>
    <w:rsid w:val="00A21C58"/>
    <w:rsid w:val="00A23DB4"/>
    <w:rsid w:val="00A34D86"/>
    <w:rsid w:val="00A46373"/>
    <w:rsid w:val="00A755F6"/>
    <w:rsid w:val="00A80C4B"/>
    <w:rsid w:val="00A827F8"/>
    <w:rsid w:val="00A906CE"/>
    <w:rsid w:val="00A956F4"/>
    <w:rsid w:val="00AA7C56"/>
    <w:rsid w:val="00AF74C1"/>
    <w:rsid w:val="00B02361"/>
    <w:rsid w:val="00B0376B"/>
    <w:rsid w:val="00B41C70"/>
    <w:rsid w:val="00B46F86"/>
    <w:rsid w:val="00B52447"/>
    <w:rsid w:val="00B630CC"/>
    <w:rsid w:val="00B64356"/>
    <w:rsid w:val="00BD25C8"/>
    <w:rsid w:val="00BD3FA4"/>
    <w:rsid w:val="00BF1490"/>
    <w:rsid w:val="00BF7874"/>
    <w:rsid w:val="00C21CE8"/>
    <w:rsid w:val="00C22257"/>
    <w:rsid w:val="00C36BC6"/>
    <w:rsid w:val="00C53EC9"/>
    <w:rsid w:val="00C62EF7"/>
    <w:rsid w:val="00C74C68"/>
    <w:rsid w:val="00C855AF"/>
    <w:rsid w:val="00CC2505"/>
    <w:rsid w:val="00CC5BA5"/>
    <w:rsid w:val="00CE62DE"/>
    <w:rsid w:val="00D12F03"/>
    <w:rsid w:val="00D20885"/>
    <w:rsid w:val="00D32E28"/>
    <w:rsid w:val="00D41A9C"/>
    <w:rsid w:val="00D50E1E"/>
    <w:rsid w:val="00D62FB4"/>
    <w:rsid w:val="00D6660D"/>
    <w:rsid w:val="00D670FD"/>
    <w:rsid w:val="00DA1E3E"/>
    <w:rsid w:val="00DB089A"/>
    <w:rsid w:val="00DC1C73"/>
    <w:rsid w:val="00DC5418"/>
    <w:rsid w:val="00DD4440"/>
    <w:rsid w:val="00DE6FA9"/>
    <w:rsid w:val="00E137D5"/>
    <w:rsid w:val="00E34D5E"/>
    <w:rsid w:val="00E6491A"/>
    <w:rsid w:val="00E87F23"/>
    <w:rsid w:val="00EA6B3A"/>
    <w:rsid w:val="00EC5E00"/>
    <w:rsid w:val="00ED0C4F"/>
    <w:rsid w:val="00ED250B"/>
    <w:rsid w:val="00EE7AB4"/>
    <w:rsid w:val="00EF4A3F"/>
    <w:rsid w:val="00F42370"/>
    <w:rsid w:val="00F44622"/>
    <w:rsid w:val="00F82D33"/>
    <w:rsid w:val="00FA7EF9"/>
    <w:rsid w:val="00FB5FDE"/>
    <w:rsid w:val="00FC0122"/>
    <w:rsid w:val="00FD1F06"/>
    <w:rsid w:val="00FF2696"/>
    <w:rsid w:val="00FF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3D433A-7927-43EE-AD30-BF0F0E61D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46F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qFormat/>
    <w:rsid w:val="000B4F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0B4F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0B4F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0B4FE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qFormat/>
    <w:rsid w:val="008E042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A546F"/>
    <w:pPr>
      <w:keepNext/>
      <w:ind w:right="284"/>
      <w:outlineLvl w:val="6"/>
    </w:pPr>
    <w:rPr>
      <w:rFonts w:ascii="Verdana" w:hAnsi="Verdana"/>
      <w:color w:val="00008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6665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66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06665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06665"/>
  </w:style>
  <w:style w:type="paragraph" w:styleId="Rodap">
    <w:name w:val="footer"/>
    <w:basedOn w:val="Normal"/>
    <w:link w:val="RodapChar"/>
    <w:uiPriority w:val="99"/>
    <w:unhideWhenUsed/>
    <w:rsid w:val="00706665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06665"/>
  </w:style>
  <w:style w:type="table" w:styleId="Tabelacomgrade">
    <w:name w:val="Table Grid"/>
    <w:basedOn w:val="Tabelanormal"/>
    <w:uiPriority w:val="59"/>
    <w:rsid w:val="009C29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7Char">
    <w:name w:val="Título 7 Char"/>
    <w:basedOn w:val="Fontepargpadro"/>
    <w:link w:val="Ttulo7"/>
    <w:rsid w:val="000A546F"/>
    <w:rPr>
      <w:rFonts w:ascii="Verdana" w:eastAsia="Times New Roman" w:hAnsi="Verdana" w:cs="Times New Roman"/>
      <w:color w:val="000080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A546F"/>
    <w:pPr>
      <w:ind w:firstLine="851"/>
      <w:jc w:val="both"/>
    </w:pPr>
    <w:rPr>
      <w:b/>
      <w:color w:val="00008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0A546F"/>
    <w:rPr>
      <w:rFonts w:ascii="Times New Roman" w:eastAsia="Times New Roman" w:hAnsi="Times New Roman" w:cs="Times New Roman"/>
      <w:b/>
      <w:color w:val="000080"/>
      <w:sz w:val="24"/>
      <w:szCs w:val="20"/>
      <w:lang w:eastAsia="pt-BR"/>
    </w:rPr>
  </w:style>
  <w:style w:type="paragraph" w:customStyle="1" w:styleId="Normalnumerado">
    <w:name w:val="Normal numerado"/>
    <w:basedOn w:val="Normal"/>
    <w:rsid w:val="009F303B"/>
    <w:pPr>
      <w:numPr>
        <w:numId w:val="1"/>
      </w:numPr>
      <w:tabs>
        <w:tab w:val="clear" w:pos="705"/>
      </w:tabs>
      <w:spacing w:after="120"/>
      <w:ind w:left="0" w:firstLine="0"/>
      <w:jc w:val="both"/>
    </w:pPr>
    <w:rPr>
      <w:snapToGrid w:val="0"/>
    </w:rPr>
  </w:style>
  <w:style w:type="paragraph" w:customStyle="1" w:styleId="PargrafodaLista1">
    <w:name w:val="Parágrafo da Lista1"/>
    <w:basedOn w:val="Normal"/>
    <w:rsid w:val="000B4FE7"/>
    <w:pPr>
      <w:ind w:left="720"/>
      <w:contextualSpacing/>
    </w:pPr>
  </w:style>
  <w:style w:type="character" w:customStyle="1" w:styleId="02-TtuloPrincipal-CLGChar">
    <w:name w:val="02 - Título Principal - CLG Char"/>
    <w:basedOn w:val="Fontepargpadro"/>
    <w:link w:val="02-TtuloPrincipal-CLG"/>
    <w:locked/>
    <w:rsid w:val="008A30F1"/>
    <w:rPr>
      <w:rFonts w:ascii="Times New Roman" w:eastAsia="Times New Roman" w:hAnsi="Times New Roman"/>
      <w:b/>
      <w:bCs/>
      <w:sz w:val="32"/>
      <w:lang w:val="pt-BR" w:eastAsia="pt-BR" w:bidi="ar-SA"/>
    </w:rPr>
  </w:style>
  <w:style w:type="paragraph" w:customStyle="1" w:styleId="02-TtuloPrincipal-CLG">
    <w:name w:val="02 - Título Principal - CLG"/>
    <w:link w:val="02-TtuloPrincipal-CLGChar"/>
    <w:rsid w:val="008A30F1"/>
    <w:pPr>
      <w:spacing w:after="960"/>
      <w:jc w:val="center"/>
    </w:pPr>
    <w:rPr>
      <w:rFonts w:ascii="Times New Roman" w:eastAsia="Times New Roman" w:hAnsi="Times New Roman"/>
      <w:b/>
      <w:bCs/>
      <w:sz w:val="32"/>
    </w:rPr>
  </w:style>
  <w:style w:type="character" w:customStyle="1" w:styleId="03-Ementa-CLGCharChar">
    <w:name w:val="03 - Ementa - CLG Char Char"/>
    <w:basedOn w:val="Fontepargpadro"/>
    <w:link w:val="03-Ementa-CLG"/>
    <w:locked/>
    <w:rsid w:val="008A30F1"/>
    <w:rPr>
      <w:rFonts w:ascii="Arial Unicode MS" w:eastAsia="Arial Unicode MS" w:hAnsi="Arial Unicode MS" w:cs="Arial Unicode MS"/>
      <w:sz w:val="24"/>
      <w:szCs w:val="24"/>
      <w:lang w:val="pt-BR" w:eastAsia="pt-BR" w:bidi="ar-SA"/>
    </w:rPr>
  </w:style>
  <w:style w:type="paragraph" w:customStyle="1" w:styleId="03-Ementa-CLG">
    <w:name w:val="03 - Ementa - CLG"/>
    <w:link w:val="03-Ementa-CLGCharChar"/>
    <w:rsid w:val="008A30F1"/>
    <w:pPr>
      <w:spacing w:after="960"/>
      <w:ind w:left="3686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04-Relatoria-CLGChar">
    <w:name w:val="04 - Relatoria - CLG Char"/>
    <w:basedOn w:val="Fontepargpadro"/>
    <w:link w:val="04-Relatoria-CLG"/>
    <w:locked/>
    <w:rsid w:val="008A30F1"/>
    <w:rPr>
      <w:rFonts w:ascii="Times New Roman" w:eastAsia="Times New Roman" w:hAnsi="Times New Roman"/>
      <w:sz w:val="28"/>
      <w:lang w:val="pt-BR" w:eastAsia="pt-BR" w:bidi="ar-SA"/>
    </w:rPr>
  </w:style>
  <w:style w:type="paragraph" w:customStyle="1" w:styleId="04-Relatoria-CLG">
    <w:name w:val="04 - Relatoria - CLG"/>
    <w:link w:val="04-Relatoria-CLGChar"/>
    <w:rsid w:val="008A30F1"/>
    <w:pPr>
      <w:spacing w:after="960"/>
      <w:ind w:left="1440"/>
    </w:pPr>
    <w:rPr>
      <w:rFonts w:ascii="Times New Roman" w:eastAsia="Times New Roman" w:hAnsi="Times New Roman"/>
      <w:sz w:val="28"/>
    </w:rPr>
  </w:style>
  <w:style w:type="character" w:customStyle="1" w:styleId="05-Subttulo-CLGChar">
    <w:name w:val="05 - Subtítulo - CLG Char"/>
    <w:basedOn w:val="Fontepargpadro"/>
    <w:link w:val="05-Subttulo-CLG"/>
    <w:locked/>
    <w:rsid w:val="008A30F1"/>
    <w:rPr>
      <w:rFonts w:ascii="Times New Roman" w:eastAsia="Times New Roman" w:hAnsi="Times New Roman"/>
      <w:b/>
      <w:bCs/>
      <w:sz w:val="28"/>
      <w:lang w:val="pt-BR" w:eastAsia="pt-BR" w:bidi="ar-SA"/>
    </w:rPr>
  </w:style>
  <w:style w:type="paragraph" w:customStyle="1" w:styleId="05-Subttulo-CLG">
    <w:name w:val="05 - Subtítulo - CLG"/>
    <w:link w:val="05-Subttulo-CLGChar"/>
    <w:qFormat/>
    <w:rsid w:val="008A30F1"/>
    <w:pPr>
      <w:spacing w:after="480"/>
      <w:jc w:val="both"/>
    </w:pPr>
    <w:rPr>
      <w:rFonts w:ascii="Times New Roman" w:eastAsia="Times New Roman" w:hAnsi="Times New Roman"/>
      <w:b/>
      <w:bCs/>
      <w:sz w:val="28"/>
    </w:rPr>
  </w:style>
  <w:style w:type="character" w:customStyle="1" w:styleId="06-Pargrafodetexto-CLGChar">
    <w:name w:val="06 - Parágrafo de texto - CLG Char"/>
    <w:basedOn w:val="Fontepargpadro"/>
    <w:link w:val="06-Pargrafodetexto-CLG"/>
    <w:locked/>
    <w:rsid w:val="008A30F1"/>
    <w:rPr>
      <w:rFonts w:ascii="Times New Roman" w:eastAsia="Times New Roman" w:hAnsi="Times New Roman"/>
      <w:sz w:val="28"/>
      <w:lang w:val="pt-BR" w:eastAsia="pt-BR" w:bidi="ar-SA"/>
    </w:rPr>
  </w:style>
  <w:style w:type="paragraph" w:customStyle="1" w:styleId="06-Pargrafodetexto-CLG">
    <w:name w:val="06 - Parágrafo de texto - CLG"/>
    <w:link w:val="06-Pargrafodetexto-CLGChar"/>
    <w:qFormat/>
    <w:rsid w:val="008A30F1"/>
    <w:pPr>
      <w:spacing w:after="360"/>
      <w:ind w:firstLine="1418"/>
      <w:jc w:val="both"/>
    </w:pPr>
    <w:rPr>
      <w:rFonts w:ascii="Times New Roman" w:eastAsia="Times New Roman" w:hAnsi="Times New Roman"/>
      <w:sz w:val="28"/>
    </w:rPr>
  </w:style>
  <w:style w:type="character" w:customStyle="1" w:styleId="10-Local-CLGChar">
    <w:name w:val="10 - Local - CLG Char"/>
    <w:basedOn w:val="Fontepargpadro"/>
    <w:link w:val="10-Local-CLG"/>
    <w:locked/>
    <w:rsid w:val="008A30F1"/>
    <w:rPr>
      <w:rFonts w:ascii="Times New Roman" w:eastAsia="Times New Roman" w:hAnsi="Times New Roman"/>
      <w:sz w:val="28"/>
      <w:lang w:val="pt-BR" w:eastAsia="pt-BR" w:bidi="ar-SA"/>
    </w:rPr>
  </w:style>
  <w:style w:type="paragraph" w:customStyle="1" w:styleId="10-Local-CLG">
    <w:name w:val="10 - Local - CLG"/>
    <w:link w:val="10-Local-CLGChar"/>
    <w:rsid w:val="008A30F1"/>
    <w:pPr>
      <w:spacing w:before="960" w:after="720"/>
      <w:ind w:firstLine="2520"/>
      <w:jc w:val="both"/>
    </w:pPr>
    <w:rPr>
      <w:rFonts w:ascii="Times New Roman" w:eastAsia="Times New Roman" w:hAnsi="Times New Roman"/>
      <w:sz w:val="28"/>
    </w:rPr>
  </w:style>
  <w:style w:type="character" w:customStyle="1" w:styleId="11-Assinaturas-CLGChar">
    <w:name w:val="11 - Assinaturas - CLG Char"/>
    <w:basedOn w:val="Fontepargpadro"/>
    <w:link w:val="11-Assinaturas-CLG"/>
    <w:locked/>
    <w:rsid w:val="008A30F1"/>
    <w:rPr>
      <w:rFonts w:ascii="Times New Roman" w:eastAsia="Times New Roman" w:hAnsi="Times New Roman"/>
      <w:sz w:val="28"/>
      <w:lang w:val="pt-BR" w:eastAsia="pt-BR" w:bidi="ar-SA"/>
    </w:rPr>
  </w:style>
  <w:style w:type="paragraph" w:customStyle="1" w:styleId="11-Assinaturas-CLG">
    <w:name w:val="11 - Assinaturas - CLG"/>
    <w:link w:val="11-Assinaturas-CLGChar"/>
    <w:rsid w:val="008A30F1"/>
    <w:pPr>
      <w:spacing w:after="960"/>
      <w:ind w:left="6240"/>
      <w:jc w:val="both"/>
    </w:pPr>
    <w:rPr>
      <w:rFonts w:ascii="Times New Roman" w:eastAsia="Times New Roman" w:hAnsi="Times New Roman"/>
      <w:sz w:val="28"/>
    </w:rPr>
  </w:style>
  <w:style w:type="paragraph" w:customStyle="1" w:styleId="07-Citaolegal-CLG">
    <w:name w:val="07 - Citação legal - CLG"/>
    <w:qFormat/>
    <w:rsid w:val="008A30F1"/>
    <w:pPr>
      <w:spacing w:after="120"/>
      <w:ind w:left="1985" w:firstLine="567"/>
      <w:jc w:val="both"/>
    </w:pPr>
    <w:rPr>
      <w:rFonts w:ascii="Times New Roman" w:eastAsia="Times New Roman" w:hAnsi="Times New Roman"/>
      <w:bCs/>
      <w:sz w:val="24"/>
    </w:rPr>
  </w:style>
  <w:style w:type="paragraph" w:customStyle="1" w:styleId="08-Citaolegal-ltimalinha-CLG">
    <w:name w:val="08 - Citação legal - última linha - CLG"/>
    <w:qFormat/>
    <w:rsid w:val="008A30F1"/>
    <w:pPr>
      <w:spacing w:after="480"/>
      <w:ind w:left="1985" w:firstLine="567"/>
      <w:jc w:val="both"/>
    </w:pPr>
    <w:rPr>
      <w:rFonts w:ascii="Times New Roman" w:eastAsia="Times New Roman" w:hAnsi="Times New Roman"/>
      <w:sz w:val="24"/>
    </w:rPr>
  </w:style>
  <w:style w:type="paragraph" w:customStyle="1" w:styleId="09-Ttuloemenda-CLG">
    <w:name w:val="09 - Título emenda - CLG"/>
    <w:qFormat/>
    <w:rsid w:val="008A30F1"/>
    <w:pPr>
      <w:spacing w:before="480" w:after="360"/>
      <w:jc w:val="center"/>
    </w:pPr>
    <w:rPr>
      <w:rFonts w:ascii="Times New Roman" w:eastAsia="Times New Roman" w:hAnsi="Times New Roman"/>
      <w:b/>
      <w:bCs/>
      <w:spacing w:val="-4"/>
      <w:sz w:val="28"/>
    </w:rPr>
  </w:style>
  <w:style w:type="paragraph" w:customStyle="1" w:styleId="02-TtuloRQ-CLG">
    <w:name w:val="02 - Título RQ - CLG"/>
    <w:rsid w:val="008A2079"/>
    <w:pPr>
      <w:spacing w:after="1440"/>
      <w:jc w:val="center"/>
    </w:pPr>
    <w:rPr>
      <w:rFonts w:ascii="Times New Roman" w:eastAsia="Times New Roman" w:hAnsi="Times New Roman"/>
      <w:b/>
      <w:bCs/>
      <w:sz w:val="32"/>
    </w:rPr>
  </w:style>
  <w:style w:type="paragraph" w:customStyle="1" w:styleId="03-PargrafodeTexto-RQ-CLG">
    <w:name w:val="03 - Parágrafo de Texto - RQ - CLG"/>
    <w:rsid w:val="008A2079"/>
    <w:pPr>
      <w:spacing w:before="120" w:after="240"/>
      <w:ind w:firstLine="1440"/>
    </w:pPr>
    <w:rPr>
      <w:rFonts w:ascii="Times New Roman" w:eastAsia="Times New Roman" w:hAnsi="Times New Roman"/>
      <w:sz w:val="28"/>
    </w:rPr>
  </w:style>
  <w:style w:type="paragraph" w:customStyle="1" w:styleId="05-Local-RQ-CLG">
    <w:name w:val="05 - Local - RQ - CLG"/>
    <w:rsid w:val="008A2079"/>
    <w:pPr>
      <w:spacing w:before="720" w:after="480"/>
      <w:ind w:left="2268"/>
    </w:pPr>
    <w:rPr>
      <w:rFonts w:ascii="Times New Roman" w:eastAsia="Times New Roman" w:hAnsi="Times New Roman"/>
      <w:sz w:val="28"/>
    </w:rPr>
  </w:style>
  <w:style w:type="paragraph" w:customStyle="1" w:styleId="06-IdentificaoParlamentar-RQ-CLG">
    <w:name w:val="06 - Identificação Parlamentar - RQ - CLG"/>
    <w:rsid w:val="008A2079"/>
    <w:pPr>
      <w:ind w:left="3402"/>
    </w:pPr>
    <w:rPr>
      <w:rFonts w:ascii="Times New Roman" w:eastAsia="Times New Roman" w:hAnsi="Times New Roman"/>
      <w:sz w:val="28"/>
      <w:szCs w:val="28"/>
    </w:rPr>
  </w:style>
  <w:style w:type="paragraph" w:customStyle="1" w:styleId="PreformattedText">
    <w:name w:val="Preformatted Text"/>
    <w:basedOn w:val="Normal"/>
    <w:rsid w:val="000B55B1"/>
    <w:pPr>
      <w:widowControl w:val="0"/>
      <w:suppressAutoHyphens/>
      <w:autoSpaceDN w:val="0"/>
      <w:textAlignment w:val="baseline"/>
    </w:pPr>
    <w:rPr>
      <w:rFonts w:ascii="Courier New" w:hAnsi="Courier New" w:cs="Courier New"/>
      <w:kern w:val="3"/>
      <w:lang w:eastAsia="zh-CN" w:bidi="hi-IN"/>
    </w:rPr>
  </w:style>
  <w:style w:type="character" w:customStyle="1" w:styleId="apple-converted-space">
    <w:name w:val="apple-converted-space"/>
    <w:basedOn w:val="Fontepargpadro"/>
    <w:rsid w:val="000B55B1"/>
  </w:style>
  <w:style w:type="paragraph" w:customStyle="1" w:styleId="05-Pargrafodetexto-CLG">
    <w:name w:val="05 - Parágrafo de texto - CLG"/>
    <w:link w:val="05-Pargrafodetexto-CLGChar"/>
    <w:rsid w:val="005941DB"/>
    <w:pPr>
      <w:spacing w:after="360"/>
      <w:ind w:firstLine="1418"/>
      <w:jc w:val="both"/>
    </w:pPr>
    <w:rPr>
      <w:rFonts w:ascii="Times New Roman" w:eastAsia="Times New Roman" w:hAnsi="Times New Roman"/>
      <w:sz w:val="28"/>
    </w:rPr>
  </w:style>
  <w:style w:type="character" w:customStyle="1" w:styleId="05-Pargrafodetexto-CLGChar">
    <w:name w:val="05 - Parágrafo de texto - CLG Char"/>
    <w:basedOn w:val="Fontepargpadro"/>
    <w:link w:val="05-Pargrafodetexto-CLG"/>
    <w:rsid w:val="005941DB"/>
    <w:rPr>
      <w:rFonts w:ascii="Times New Roman" w:eastAsia="Times New Roman" w:hAnsi="Times New Roman"/>
      <w:sz w:val="28"/>
      <w:lang w:val="pt-BR" w:eastAsia="pt-BR" w:bidi="ar-SA"/>
    </w:rPr>
  </w:style>
  <w:style w:type="paragraph" w:customStyle="1" w:styleId="06-Justificao-CLG">
    <w:name w:val="06 - Justificação - CLG"/>
    <w:link w:val="06-Justificao-CLGChar"/>
    <w:rsid w:val="005941DB"/>
    <w:pPr>
      <w:spacing w:before="600" w:after="480"/>
      <w:jc w:val="center"/>
    </w:pPr>
    <w:rPr>
      <w:rFonts w:ascii="Times New Roman" w:eastAsia="Times New Roman" w:hAnsi="Times New Roman"/>
      <w:b/>
      <w:bCs/>
      <w:sz w:val="28"/>
    </w:rPr>
  </w:style>
  <w:style w:type="character" w:customStyle="1" w:styleId="06-Justificao-CLGChar">
    <w:name w:val="06 - Justificação - CLG Char"/>
    <w:basedOn w:val="Fontepargpadro"/>
    <w:link w:val="06-Justificao-CLG"/>
    <w:rsid w:val="005941DB"/>
    <w:rPr>
      <w:rFonts w:ascii="Times New Roman" w:eastAsia="Times New Roman" w:hAnsi="Times New Roman"/>
      <w:b/>
      <w:bCs/>
      <w:sz w:val="28"/>
      <w:lang w:val="pt-BR" w:eastAsia="pt-BR" w:bidi="ar-SA"/>
    </w:rPr>
  </w:style>
  <w:style w:type="paragraph" w:customStyle="1" w:styleId="09-Local-CLG">
    <w:name w:val="09 - Local - CLG"/>
    <w:link w:val="09-Local-CLGChar"/>
    <w:rsid w:val="005941DB"/>
    <w:pPr>
      <w:spacing w:before="960" w:after="720"/>
      <w:ind w:firstLine="2520"/>
      <w:jc w:val="both"/>
    </w:pPr>
    <w:rPr>
      <w:rFonts w:ascii="Times New Roman" w:eastAsia="Times New Roman" w:hAnsi="Times New Roman"/>
      <w:sz w:val="28"/>
    </w:rPr>
  </w:style>
  <w:style w:type="character" w:customStyle="1" w:styleId="09-Local-CLGChar">
    <w:name w:val="09 - Local - CLG Char"/>
    <w:basedOn w:val="Fontepargpadro"/>
    <w:link w:val="09-Local-CLG"/>
    <w:rsid w:val="005941DB"/>
    <w:rPr>
      <w:rFonts w:ascii="Times New Roman" w:eastAsia="Times New Roman" w:hAnsi="Times New Roman"/>
      <w:sz w:val="28"/>
      <w:lang w:val="pt-BR" w:eastAsia="pt-BR" w:bidi="ar-SA"/>
    </w:rPr>
  </w:style>
  <w:style w:type="paragraph" w:customStyle="1" w:styleId="10-IdentificaoParlamentar-CLG">
    <w:name w:val="10 - Identificação Parlamentar - CLG"/>
    <w:link w:val="10-IdentificaoParlamentar-CLGChar"/>
    <w:rsid w:val="005941DB"/>
    <w:pPr>
      <w:spacing w:line="360" w:lineRule="auto"/>
      <w:ind w:left="3402"/>
    </w:pPr>
    <w:rPr>
      <w:rFonts w:ascii="Times New Roman" w:eastAsia="Times New Roman" w:hAnsi="Times New Roman"/>
      <w:color w:val="000000"/>
      <w:sz w:val="28"/>
      <w:szCs w:val="9"/>
    </w:rPr>
  </w:style>
  <w:style w:type="character" w:customStyle="1" w:styleId="10-IdentificaoParlamentar-CLGChar">
    <w:name w:val="10 - Identificação Parlamentar - CLG Char"/>
    <w:basedOn w:val="Fontepargpadro"/>
    <w:link w:val="10-IdentificaoParlamentar-CLG"/>
    <w:rsid w:val="005941DB"/>
    <w:rPr>
      <w:rFonts w:ascii="Times New Roman" w:eastAsia="Times New Roman" w:hAnsi="Times New Roman"/>
      <w:color w:val="000000"/>
      <w:sz w:val="28"/>
      <w:szCs w:val="9"/>
      <w:lang w:val="pt-BR" w:eastAsia="pt-BR" w:bidi="ar-SA"/>
    </w:rPr>
  </w:style>
  <w:style w:type="paragraph" w:styleId="Recuodecorpodetexto">
    <w:name w:val="Body Text Indent"/>
    <w:basedOn w:val="Normal"/>
    <w:rsid w:val="008E042A"/>
    <w:pPr>
      <w:spacing w:after="120"/>
      <w:ind w:left="283"/>
    </w:pPr>
  </w:style>
  <w:style w:type="character" w:styleId="Forte">
    <w:name w:val="Strong"/>
    <w:basedOn w:val="Fontepargpadro"/>
    <w:uiPriority w:val="22"/>
    <w:qFormat/>
    <w:rsid w:val="00FB5FDE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146FF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146FF3"/>
    <w:rPr>
      <w:rFonts w:ascii="Times New Roman" w:eastAsia="Times New Roman" w:hAnsi="Times New Roman"/>
    </w:rPr>
  </w:style>
  <w:style w:type="paragraph" w:styleId="NormalWeb">
    <w:name w:val="Normal (Web)"/>
    <w:basedOn w:val="Normal"/>
    <w:uiPriority w:val="99"/>
    <w:semiHidden/>
    <w:unhideWhenUsed/>
    <w:rsid w:val="003C7A42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Corpodetexto21">
    <w:name w:val="Corpo de texto 21"/>
    <w:basedOn w:val="Normal"/>
    <w:uiPriority w:val="99"/>
    <w:rsid w:val="00F82D33"/>
    <w:pPr>
      <w:spacing w:before="60" w:after="60"/>
      <w:jc w:val="both"/>
    </w:pPr>
    <w:rPr>
      <w:rFonts w:ascii="Arial" w:hAnsi="Arial"/>
      <w:sz w:val="24"/>
    </w:rPr>
  </w:style>
  <w:style w:type="character" w:customStyle="1" w:styleId="Ttulo2Char">
    <w:name w:val="Título 2 Char"/>
    <w:basedOn w:val="Fontepargpadro"/>
    <w:link w:val="Ttulo2"/>
    <w:uiPriority w:val="99"/>
    <w:rsid w:val="00F82D33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Nmerodepgina">
    <w:name w:val="page number"/>
    <w:basedOn w:val="Fontepargpadro"/>
    <w:unhideWhenUsed/>
    <w:rsid w:val="00DE6FA9"/>
  </w:style>
  <w:style w:type="paragraph" w:customStyle="1" w:styleId="01-Minuta-CLG">
    <w:name w:val="01 - Minuta - CLG"/>
    <w:link w:val="01-Minuta-CLGChar"/>
    <w:rsid w:val="00DE6FA9"/>
    <w:pPr>
      <w:spacing w:after="180"/>
      <w:jc w:val="center"/>
    </w:pPr>
    <w:rPr>
      <w:rFonts w:ascii="Times New Roman" w:eastAsia="Times New Roman" w:hAnsi="Times New Roman"/>
      <w:sz w:val="24"/>
    </w:rPr>
  </w:style>
  <w:style w:type="character" w:customStyle="1" w:styleId="01-Minuta-CLGChar">
    <w:name w:val="01 - Minuta - CLG Char"/>
    <w:basedOn w:val="Fontepargpadro"/>
    <w:link w:val="01-Minuta-CLG"/>
    <w:rsid w:val="00DE6FA9"/>
    <w:rPr>
      <w:rFonts w:ascii="Times New Roman" w:eastAsia="Times New Roman" w:hAnsi="Times New Roman"/>
      <w:sz w:val="24"/>
    </w:rPr>
  </w:style>
  <w:style w:type="character" w:styleId="Refdecomentrio">
    <w:name w:val="annotation reference"/>
    <w:basedOn w:val="Fontepargpadro"/>
    <w:uiPriority w:val="99"/>
    <w:semiHidden/>
    <w:unhideWhenUsed/>
    <w:rsid w:val="00DE6FA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E6FA9"/>
    <w:pPr>
      <w:suppressAutoHyphens/>
    </w:pPr>
    <w:rPr>
      <w:kern w:val="1"/>
      <w:lang w:eastAsia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E6FA9"/>
    <w:rPr>
      <w:rFonts w:ascii="Times New Roman" w:eastAsia="Times New Roman" w:hAnsi="Times New Roman"/>
      <w:kern w:val="1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E6FA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E6FA9"/>
    <w:rPr>
      <w:rFonts w:ascii="Times New Roman" w:eastAsia="Times New Roman" w:hAnsi="Times New Roman"/>
      <w:b/>
      <w:bCs/>
      <w:kern w:val="1"/>
      <w:lang w:eastAsia="ar-SA"/>
    </w:rPr>
  </w:style>
  <w:style w:type="paragraph" w:customStyle="1" w:styleId="04-PargrafodetextoEstudoNotas-CLG">
    <w:name w:val="04 - Parágrafo de texto Estudo Notas - CLG"/>
    <w:link w:val="04-PargrafodetextoEstudoNotas-CLGChar"/>
    <w:rsid w:val="00DE6FA9"/>
    <w:pPr>
      <w:spacing w:after="360" w:line="360" w:lineRule="auto"/>
      <w:ind w:firstLine="1418"/>
      <w:jc w:val="both"/>
    </w:pPr>
    <w:rPr>
      <w:rFonts w:ascii="Times New Roman" w:eastAsia="Times New Roman" w:hAnsi="Times New Roman"/>
      <w:sz w:val="28"/>
    </w:rPr>
  </w:style>
  <w:style w:type="character" w:customStyle="1" w:styleId="04-PargrafodetextoEstudoNotas-CLGChar">
    <w:name w:val="04 - Parágrafo de texto Estudo Notas - CLG Char"/>
    <w:basedOn w:val="Fontepargpadro"/>
    <w:link w:val="04-PargrafodetextoEstudoNotas-CLG"/>
    <w:rsid w:val="00DE6FA9"/>
    <w:rPr>
      <w:rFonts w:ascii="Times New Roman" w:eastAsia="Times New Roman" w:hAnsi="Times New Roman"/>
      <w:sz w:val="28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E6FA9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E6FA9"/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paragraph" w:customStyle="1" w:styleId="06-Citaolegal-linhasiniciais-CLG">
    <w:name w:val="06 - Citação legal - linhas iniciais - CLG"/>
    <w:qFormat/>
    <w:rsid w:val="00DE6FA9"/>
    <w:pPr>
      <w:spacing w:after="120"/>
      <w:ind w:left="1985" w:firstLine="567"/>
      <w:jc w:val="both"/>
    </w:pPr>
    <w:rPr>
      <w:rFonts w:ascii="Times New Roman" w:eastAsia="Times New Roman" w:hAnsi="Times New Roman"/>
      <w:bCs/>
      <w:sz w:val="24"/>
    </w:rPr>
  </w:style>
  <w:style w:type="paragraph" w:customStyle="1" w:styleId="07-Citaolegal-linhafinal-CLG">
    <w:name w:val="07 - Citação legal - linha final - CLG"/>
    <w:qFormat/>
    <w:rsid w:val="00DE6FA9"/>
    <w:pPr>
      <w:spacing w:after="480"/>
      <w:ind w:left="1985" w:firstLine="567"/>
      <w:jc w:val="both"/>
    </w:pPr>
    <w:rPr>
      <w:rFonts w:ascii="Times New Roman" w:eastAsia="Times New Roman" w:hAnsi="Times New Roman"/>
      <w:sz w:val="24"/>
    </w:rPr>
  </w:style>
  <w:style w:type="paragraph" w:customStyle="1" w:styleId="05-Pargrafodetextosumrioexecutivo-CLG">
    <w:name w:val="05 - Parágrafo de texto sumário executivo - CLG"/>
    <w:basedOn w:val="Normal"/>
    <w:link w:val="05-Pargrafodetextosumrioexecutivo-CLGChar"/>
    <w:qFormat/>
    <w:rsid w:val="00DE6FA9"/>
    <w:pPr>
      <w:spacing w:after="360" w:line="360" w:lineRule="auto"/>
      <w:ind w:firstLine="1418"/>
      <w:jc w:val="both"/>
    </w:pPr>
    <w:rPr>
      <w:sz w:val="28"/>
    </w:rPr>
  </w:style>
  <w:style w:type="character" w:customStyle="1" w:styleId="05-Pargrafodetextosumrioexecutivo-CLGChar">
    <w:name w:val="05 - Parágrafo de texto sumário executivo - CLG Char"/>
    <w:basedOn w:val="Fontepargpadro"/>
    <w:link w:val="05-Pargrafodetextosumrioexecutivo-CLG"/>
    <w:rsid w:val="00DE6FA9"/>
    <w:rPr>
      <w:rFonts w:ascii="Times New Roman" w:eastAsia="Times New Roman" w:hAnsi="Times New Roman"/>
      <w:sz w:val="28"/>
    </w:rPr>
  </w:style>
  <w:style w:type="paragraph" w:customStyle="1" w:styleId="Default">
    <w:name w:val="Default"/>
    <w:rsid w:val="00DE6FA9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Hyperlink">
    <w:name w:val="Hyperlink"/>
    <w:basedOn w:val="Fontepargpadro"/>
    <w:uiPriority w:val="99"/>
    <w:rsid w:val="00DE6F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0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MPV/Antigas_2002/82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3A6D911-9086-4BF3-8A22-F852F7BB8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11888</Words>
  <Characters>64197</Characters>
  <Application>Microsoft Office Word</Application>
  <DocSecurity>0</DocSecurity>
  <Lines>534</Lines>
  <Paragraphs>151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Senado Federal</Company>
  <LinksUpToDate>false</LinksUpToDate>
  <CharactersWithSpaces>75934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isabelas</dc:creator>
  <cp:lastModifiedBy>Uyara Manuella Rodrigues</cp:lastModifiedBy>
  <cp:revision>4</cp:revision>
  <cp:lastPrinted>2016-01-14T13:42:00Z</cp:lastPrinted>
  <dcterms:created xsi:type="dcterms:W3CDTF">2016-04-25T18:44:00Z</dcterms:created>
  <dcterms:modified xsi:type="dcterms:W3CDTF">2016-04-25T18:48:00Z</dcterms:modified>
</cp:coreProperties>
</file>