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5A7200" w:rsidRPr="00C4053A" w:rsidRDefault="005A7200" w:rsidP="001407E2">
      <w:pPr>
        <w:spacing w:before="225" w:after="225" w:line="240" w:lineRule="auto"/>
        <w:jc w:val="center"/>
        <w:rPr>
          <w:rFonts w:ascii="Arial" w:eastAsia="Times New Roman" w:hAnsi="Arial" w:cs="Arial"/>
          <w:noProof w:val="0"/>
          <w:sz w:val="24"/>
          <w:szCs w:val="24"/>
          <w:lang w:eastAsia="pt-BR"/>
        </w:rPr>
      </w:pPr>
      <w:r w:rsidRPr="00C4053A">
        <w:rPr>
          <w:rFonts w:ascii="Arial" w:eastAsia="Times New Roman" w:hAnsi="Arial" w:cs="Arial"/>
          <w:b/>
          <w:bCs/>
          <w:noProof w:val="0"/>
          <w:sz w:val="24"/>
          <w:szCs w:val="24"/>
          <w:lang w:eastAsia="pt-BR"/>
        </w:rPr>
        <w:fldChar w:fldCharType="begin"/>
      </w:r>
      <w:r w:rsidRPr="00C4053A">
        <w:rPr>
          <w:rFonts w:ascii="Arial" w:eastAsia="Times New Roman" w:hAnsi="Arial" w:cs="Arial"/>
          <w:b/>
          <w:bCs/>
          <w:noProof w:val="0"/>
          <w:sz w:val="24"/>
          <w:szCs w:val="24"/>
          <w:lang w:eastAsia="pt-BR"/>
        </w:rPr>
        <w:instrText xml:space="preserve"> HYPERLINK "http://legislacao.planalto.gov.br/legisla/legislacao.nsf/Viw_Identificacao/mpv%20905-2019?OpenDocument" </w:instrText>
      </w:r>
      <w:r w:rsidRPr="00C4053A">
        <w:rPr>
          <w:rFonts w:ascii="Arial" w:eastAsia="Times New Roman" w:hAnsi="Arial" w:cs="Arial"/>
          <w:b/>
          <w:bCs/>
          <w:noProof w:val="0"/>
          <w:sz w:val="24"/>
          <w:szCs w:val="24"/>
          <w:lang w:eastAsia="pt-BR"/>
        </w:rPr>
        <w:fldChar w:fldCharType="separate"/>
      </w:r>
      <w:r w:rsidRPr="00C4053A">
        <w:rPr>
          <w:rFonts w:ascii="Arial" w:eastAsia="Times New Roman" w:hAnsi="Arial" w:cs="Arial"/>
          <w:b/>
          <w:bCs/>
          <w:noProof w:val="0"/>
          <w:sz w:val="24"/>
          <w:szCs w:val="24"/>
          <w:lang w:eastAsia="pt-BR"/>
        </w:rPr>
        <w:t>MEDIDA PROVISÓRIA Nº 905, DE 11 DE NOVEMBRO DE 2019</w:t>
      </w:r>
      <w:proofErr w:type="gramStart"/>
      <w:r w:rsidRPr="00C4053A">
        <w:rPr>
          <w:rFonts w:ascii="Arial" w:eastAsia="Times New Roman" w:hAnsi="Arial" w:cs="Arial"/>
          <w:b/>
          <w:bCs/>
          <w:noProof w:val="0"/>
          <w:sz w:val="24"/>
          <w:szCs w:val="24"/>
          <w:lang w:eastAsia="pt-BR"/>
        </w:rPr>
        <w:fldChar w:fldCharType="end"/>
      </w:r>
      <w:proofErr w:type="gramEnd"/>
    </w:p>
    <w:p w:rsidR="005A7200" w:rsidRPr="00C4053A" w:rsidRDefault="001407E2" w:rsidP="001407E2">
      <w:pPr>
        <w:tabs>
          <w:tab w:val="left" w:pos="4422"/>
        </w:tabs>
        <w:spacing w:before="100" w:beforeAutospacing="1" w:after="100" w:afterAutospacing="1" w:line="240" w:lineRule="auto"/>
        <w:ind w:left="3540"/>
        <w:jc w:val="both"/>
        <w:rPr>
          <w:rFonts w:ascii="Arial" w:eastAsia="Times New Roman" w:hAnsi="Arial" w:cs="Arial"/>
          <w:noProof w:val="0"/>
          <w:sz w:val="24"/>
          <w:szCs w:val="24"/>
          <w:lang w:eastAsia="pt-BR"/>
        </w:rPr>
      </w:pPr>
      <w:r w:rsidRPr="00C4053A">
        <w:rPr>
          <w:rFonts w:ascii="Arial" w:eastAsia="Times New Roman" w:hAnsi="Arial" w:cs="Arial"/>
          <w:noProof w:val="0"/>
          <w:sz w:val="24"/>
          <w:szCs w:val="24"/>
          <w:lang w:eastAsia="pt-BR"/>
        </w:rPr>
        <w:tab/>
      </w:r>
      <w:r w:rsidR="005A7200" w:rsidRPr="00C4053A">
        <w:rPr>
          <w:rFonts w:ascii="Arial" w:eastAsia="Times New Roman" w:hAnsi="Arial" w:cs="Arial"/>
          <w:noProof w:val="0"/>
          <w:sz w:val="24"/>
          <w:szCs w:val="24"/>
          <w:lang w:eastAsia="pt-BR"/>
        </w:rPr>
        <w:t>Institui o Contrato de Trabalho Verde e Amarelo, altera a legislação trabalhista, e dá outras providências.</w:t>
      </w:r>
    </w:p>
    <w:p w:rsidR="009D78A0" w:rsidRPr="00C4053A" w:rsidRDefault="003726AE" w:rsidP="001407E2">
      <w:pPr>
        <w:jc w:val="both"/>
        <w:rPr>
          <w:rFonts w:ascii="Arial" w:hAnsi="Arial" w:cs="Arial"/>
          <w:sz w:val="24"/>
          <w:szCs w:val="24"/>
        </w:rPr>
      </w:pPr>
    </w:p>
    <w:p w:rsidR="005A7200" w:rsidRPr="00C4053A" w:rsidRDefault="005A7200" w:rsidP="001407E2">
      <w:pPr>
        <w:jc w:val="center"/>
        <w:rPr>
          <w:rFonts w:ascii="Arial" w:hAnsi="Arial" w:cs="Arial"/>
          <w:b/>
          <w:sz w:val="24"/>
          <w:szCs w:val="24"/>
        </w:rPr>
      </w:pPr>
      <w:r w:rsidRPr="00C4053A">
        <w:rPr>
          <w:rFonts w:ascii="Arial" w:hAnsi="Arial" w:cs="Arial"/>
          <w:b/>
          <w:sz w:val="24"/>
          <w:szCs w:val="24"/>
        </w:rPr>
        <w:t>EMENDA MODIFICATIVA</w:t>
      </w:r>
    </w:p>
    <w:p w:rsidR="005A7200" w:rsidRPr="00C4053A" w:rsidRDefault="005A7200" w:rsidP="001407E2">
      <w:pPr>
        <w:spacing w:before="100" w:beforeAutospacing="1" w:after="100" w:afterAutospacing="1" w:line="240" w:lineRule="auto"/>
        <w:ind w:firstLine="525"/>
        <w:jc w:val="both"/>
        <w:rPr>
          <w:rFonts w:ascii="Arial" w:eastAsia="Times New Roman" w:hAnsi="Arial" w:cs="Arial"/>
          <w:noProof w:val="0"/>
          <w:sz w:val="24"/>
          <w:szCs w:val="24"/>
          <w:lang w:eastAsia="pt-BR"/>
        </w:rPr>
      </w:pPr>
      <w:r w:rsidRPr="00C4053A">
        <w:rPr>
          <w:rFonts w:ascii="Arial" w:eastAsia="Times New Roman" w:hAnsi="Arial" w:cs="Arial"/>
          <w:noProof w:val="0"/>
          <w:sz w:val="24"/>
          <w:szCs w:val="24"/>
          <w:lang w:eastAsia="pt-BR"/>
        </w:rPr>
        <w:t>O Parágrafo único do Art. 4º, da MPV nº 905, de 11 de novembro de 2019 passa a vigorar com a seguinte redação:</w:t>
      </w:r>
    </w:p>
    <w:p w:rsidR="005A7200" w:rsidRPr="00C4053A" w:rsidRDefault="005A7200" w:rsidP="001407E2">
      <w:pPr>
        <w:spacing w:before="100" w:beforeAutospacing="1" w:after="100" w:afterAutospacing="1" w:line="240" w:lineRule="auto"/>
        <w:ind w:firstLine="525"/>
        <w:jc w:val="both"/>
        <w:rPr>
          <w:rFonts w:ascii="Arial" w:eastAsia="Times New Roman" w:hAnsi="Arial" w:cs="Arial"/>
          <w:noProof w:val="0"/>
          <w:sz w:val="24"/>
          <w:szCs w:val="24"/>
          <w:lang w:eastAsia="pt-BR"/>
        </w:rPr>
      </w:pPr>
      <w:r w:rsidRPr="00C4053A">
        <w:rPr>
          <w:rFonts w:ascii="Arial" w:eastAsia="Times New Roman" w:hAnsi="Arial" w:cs="Arial"/>
          <w:noProof w:val="0"/>
          <w:sz w:val="24"/>
          <w:szCs w:val="24"/>
          <w:lang w:eastAsia="pt-BR"/>
        </w:rPr>
        <w:t>“Art. 4º</w:t>
      </w:r>
      <w:proofErr w:type="gramStart"/>
      <w:r w:rsidRPr="00C4053A">
        <w:rPr>
          <w:rFonts w:ascii="Arial" w:eastAsia="Times New Roman" w:hAnsi="Arial" w:cs="Arial"/>
          <w:noProof w:val="0"/>
          <w:sz w:val="24"/>
          <w:szCs w:val="24"/>
          <w:lang w:eastAsia="pt-BR"/>
        </w:rPr>
        <w:t>.....................................................................................................................</w:t>
      </w:r>
      <w:proofErr w:type="gramEnd"/>
    </w:p>
    <w:p w:rsidR="005A7200" w:rsidRPr="00C4053A" w:rsidRDefault="005A7200" w:rsidP="001407E2">
      <w:pPr>
        <w:spacing w:before="100" w:beforeAutospacing="1" w:after="100" w:afterAutospacing="1" w:line="240" w:lineRule="auto"/>
        <w:ind w:firstLine="525"/>
        <w:jc w:val="both"/>
        <w:rPr>
          <w:rFonts w:ascii="Arial" w:eastAsia="Times New Roman" w:hAnsi="Arial" w:cs="Arial"/>
          <w:noProof w:val="0"/>
          <w:sz w:val="24"/>
          <w:szCs w:val="24"/>
          <w:lang w:eastAsia="pt-BR"/>
        </w:rPr>
      </w:pPr>
      <w:proofErr w:type="gramStart"/>
      <w:r w:rsidRPr="00C4053A">
        <w:rPr>
          <w:rFonts w:ascii="Arial" w:eastAsia="Times New Roman" w:hAnsi="Arial" w:cs="Arial"/>
          <w:noProof w:val="0"/>
          <w:sz w:val="24"/>
          <w:szCs w:val="24"/>
          <w:lang w:eastAsia="pt-BR"/>
        </w:rPr>
        <w:t>Parágrafo único.  Os trabalhadores a que se refere o </w:t>
      </w:r>
      <w:r w:rsidRPr="00C4053A">
        <w:rPr>
          <w:rFonts w:ascii="Arial" w:eastAsia="Times New Roman" w:hAnsi="Arial" w:cs="Arial"/>
          <w:b/>
          <w:bCs/>
          <w:noProof w:val="0"/>
          <w:sz w:val="24"/>
          <w:szCs w:val="24"/>
          <w:lang w:eastAsia="pt-BR"/>
        </w:rPr>
        <w:t>caput </w:t>
      </w:r>
      <w:r w:rsidRPr="00C4053A">
        <w:rPr>
          <w:rFonts w:ascii="Arial" w:eastAsia="Times New Roman" w:hAnsi="Arial" w:cs="Arial"/>
          <w:noProof w:val="0"/>
          <w:sz w:val="24"/>
          <w:szCs w:val="24"/>
          <w:lang w:eastAsia="pt-BR"/>
        </w:rPr>
        <w:t>gozarão dos direitos previstos no </w:t>
      </w:r>
      <w:hyperlink r:id="rId7" w:history="1">
        <w:r w:rsidRPr="00C4053A">
          <w:rPr>
            <w:rFonts w:ascii="Arial" w:eastAsia="Times New Roman" w:hAnsi="Arial" w:cs="Arial"/>
            <w:noProof w:val="0"/>
            <w:sz w:val="24"/>
            <w:szCs w:val="24"/>
            <w:u w:val="single"/>
            <w:lang w:eastAsia="pt-BR"/>
          </w:rPr>
          <w:t>Decreto-Lei nº 5.452, de 1º de maio de 1943 - Consolidação das Leis do Trabalho</w:t>
        </w:r>
      </w:hyperlink>
      <w:r w:rsidRPr="00C4053A">
        <w:rPr>
          <w:rFonts w:ascii="Arial" w:eastAsia="Times New Roman" w:hAnsi="Arial" w:cs="Arial"/>
          <w:noProof w:val="0"/>
          <w:sz w:val="24"/>
          <w:szCs w:val="24"/>
          <w:lang w:eastAsia="pt-BR"/>
        </w:rPr>
        <w:t>, e nas convenções e nos acordos coletivos da categoria a que pertença”</w:t>
      </w:r>
      <w:proofErr w:type="gramEnd"/>
      <w:r w:rsidRPr="00C4053A">
        <w:rPr>
          <w:rFonts w:ascii="Arial" w:eastAsia="Times New Roman" w:hAnsi="Arial" w:cs="Arial"/>
          <w:noProof w:val="0"/>
          <w:sz w:val="24"/>
          <w:szCs w:val="24"/>
          <w:lang w:eastAsia="pt-BR"/>
        </w:rPr>
        <w:t>.</w:t>
      </w:r>
    </w:p>
    <w:p w:rsidR="005A7200" w:rsidRPr="00C4053A" w:rsidRDefault="005A7200" w:rsidP="00DB43C2">
      <w:pPr>
        <w:spacing w:before="100" w:beforeAutospacing="1" w:after="100" w:afterAutospacing="1" w:line="240" w:lineRule="auto"/>
        <w:ind w:firstLine="525"/>
        <w:jc w:val="center"/>
        <w:rPr>
          <w:rFonts w:ascii="Arial" w:eastAsia="Times New Roman" w:hAnsi="Arial" w:cs="Arial"/>
          <w:b/>
          <w:noProof w:val="0"/>
          <w:sz w:val="24"/>
          <w:szCs w:val="24"/>
          <w:lang w:eastAsia="pt-BR"/>
        </w:rPr>
      </w:pPr>
      <w:r w:rsidRPr="00C4053A">
        <w:rPr>
          <w:rFonts w:ascii="Arial" w:eastAsia="Times New Roman" w:hAnsi="Arial" w:cs="Arial"/>
          <w:b/>
          <w:noProof w:val="0"/>
          <w:sz w:val="24"/>
          <w:szCs w:val="24"/>
          <w:lang w:eastAsia="pt-BR"/>
        </w:rPr>
        <w:t>JUSTIFICAÇÃO</w:t>
      </w:r>
    </w:p>
    <w:p w:rsidR="005A7200" w:rsidRPr="00C4053A" w:rsidRDefault="005A7200" w:rsidP="001407E2">
      <w:pPr>
        <w:spacing w:before="100" w:beforeAutospacing="1" w:after="100" w:afterAutospacing="1" w:line="240" w:lineRule="auto"/>
        <w:ind w:firstLine="525"/>
        <w:jc w:val="both"/>
        <w:rPr>
          <w:rFonts w:ascii="Arial" w:eastAsia="Times New Roman" w:hAnsi="Arial" w:cs="Arial"/>
          <w:noProof w:val="0"/>
          <w:sz w:val="24"/>
          <w:szCs w:val="24"/>
          <w:lang w:eastAsia="pt-BR"/>
        </w:rPr>
      </w:pPr>
      <w:r w:rsidRPr="00C4053A">
        <w:rPr>
          <w:rFonts w:ascii="Arial" w:eastAsia="Times New Roman" w:hAnsi="Arial" w:cs="Arial"/>
          <w:noProof w:val="0"/>
          <w:sz w:val="24"/>
          <w:szCs w:val="24"/>
          <w:lang w:eastAsia="pt-BR"/>
        </w:rPr>
        <w:t>Esta Emenda visa impedir perda de direitos aos trabalhadores e trabalhadoras contratadas no âmbito ‘Contrato de Trabalho Verde e Amarelo’.</w:t>
      </w:r>
    </w:p>
    <w:p w:rsidR="005A7200" w:rsidRPr="00C4053A" w:rsidRDefault="005A7200" w:rsidP="001407E2">
      <w:pPr>
        <w:spacing w:before="100" w:beforeAutospacing="1" w:after="100" w:afterAutospacing="1" w:line="240" w:lineRule="auto"/>
        <w:ind w:firstLine="525"/>
        <w:jc w:val="both"/>
        <w:rPr>
          <w:rFonts w:ascii="Arial" w:eastAsia="Times New Roman" w:hAnsi="Arial" w:cs="Arial"/>
          <w:noProof w:val="0"/>
          <w:sz w:val="24"/>
          <w:szCs w:val="24"/>
          <w:lang w:eastAsia="pt-BR"/>
        </w:rPr>
      </w:pPr>
    </w:p>
    <w:p w:rsidR="009C0E2D" w:rsidRPr="00C4053A" w:rsidRDefault="009C0E2D" w:rsidP="009C0E2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C4053A">
        <w:rPr>
          <w:rFonts w:ascii="Arial" w:hAnsi="Arial" w:cs="Arial"/>
          <w:sz w:val="24"/>
          <w:szCs w:val="24"/>
        </w:rPr>
        <w:t>Sala da Comissão, em 19 de novembro de 2019.</w:t>
      </w:r>
    </w:p>
    <w:p w:rsidR="009C0E2D" w:rsidRPr="00C4053A" w:rsidRDefault="009C0E2D" w:rsidP="009C0E2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9C0E2D" w:rsidRPr="00C4053A" w:rsidRDefault="009C0E2D" w:rsidP="009C0E2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9C0E2D" w:rsidRPr="00C4053A" w:rsidRDefault="009C0E2D" w:rsidP="009C0E2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C4053A">
        <w:rPr>
          <w:rFonts w:ascii="Arial" w:hAnsi="Arial" w:cs="Arial"/>
          <w:sz w:val="24"/>
          <w:szCs w:val="24"/>
        </w:rPr>
        <w:t>Frei Anastácio Ribeiro</w:t>
      </w:r>
    </w:p>
    <w:p w:rsidR="009C0E2D" w:rsidRPr="00C4053A" w:rsidRDefault="009C0E2D" w:rsidP="009C0E2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C4053A">
        <w:rPr>
          <w:rFonts w:ascii="Arial" w:hAnsi="Arial" w:cs="Arial"/>
          <w:sz w:val="24"/>
          <w:szCs w:val="24"/>
        </w:rPr>
        <w:t>Deputado Federal PT/PB</w:t>
      </w:r>
    </w:p>
    <w:bookmarkEnd w:id="0"/>
    <w:p w:rsidR="00D63B72" w:rsidRPr="00C4053A" w:rsidRDefault="00D63B72" w:rsidP="009C0E2D">
      <w:pPr>
        <w:jc w:val="center"/>
        <w:rPr>
          <w:rFonts w:ascii="Arial" w:hAnsi="Arial" w:cs="Arial"/>
          <w:sz w:val="24"/>
          <w:szCs w:val="24"/>
        </w:rPr>
      </w:pPr>
    </w:p>
    <w:sectPr w:rsidR="00D63B72" w:rsidRPr="00C4053A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6AE" w:rsidRDefault="003726AE" w:rsidP="00337CDB">
      <w:pPr>
        <w:spacing w:after="0" w:line="240" w:lineRule="auto"/>
      </w:pPr>
      <w:r>
        <w:separator/>
      </w:r>
    </w:p>
  </w:endnote>
  <w:endnote w:type="continuationSeparator" w:id="0">
    <w:p w:rsidR="003726AE" w:rsidRDefault="003726AE" w:rsidP="00337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6AE" w:rsidRDefault="003726AE" w:rsidP="00337CDB">
      <w:pPr>
        <w:spacing w:after="0" w:line="240" w:lineRule="auto"/>
      </w:pPr>
      <w:r>
        <w:separator/>
      </w:r>
    </w:p>
  </w:footnote>
  <w:footnote w:type="continuationSeparator" w:id="0">
    <w:p w:rsidR="003726AE" w:rsidRDefault="003726AE" w:rsidP="00337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CDB" w:rsidRDefault="00337CDB" w:rsidP="00337CDB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  <w:lang w:eastAsia="pt-BR"/>
      </w:rPr>
      <w:drawing>
        <wp:inline distT="0" distB="0" distL="0" distR="0">
          <wp:extent cx="781685" cy="836930"/>
          <wp:effectExtent l="0" t="0" r="0" b="1270"/>
          <wp:docPr id="1" name="Imagem 1" descr="Descrição: https://www12.senado.leg.br/identidadevisual/marca-institucional/arquivos/2015/11/brasa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Descrição: https://www12.senado.leg.br/identidadevisual/marca-institucional/arquivos/2015/11/brasa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685" cy="836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37CDB" w:rsidRDefault="00337CDB" w:rsidP="00337CDB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</w:p>
  <w:p w:rsidR="00337CDB" w:rsidRPr="00337CDB" w:rsidRDefault="00337CDB" w:rsidP="00337CDB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32"/>
        <w:szCs w:val="32"/>
      </w:rPr>
    </w:pPr>
    <w:r>
      <w:rPr>
        <w:rFonts w:ascii="Times New Roman" w:eastAsia="Times New Roman" w:hAnsi="Times New Roman" w:cs="Times New Roman"/>
        <w:b/>
        <w:color w:val="000000"/>
        <w:sz w:val="32"/>
        <w:szCs w:val="32"/>
      </w:rPr>
      <w:t>CONGRESSO NACIONAL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200"/>
    <w:rsid w:val="000203EF"/>
    <w:rsid w:val="000C05FA"/>
    <w:rsid w:val="001407E2"/>
    <w:rsid w:val="00172692"/>
    <w:rsid w:val="001B5173"/>
    <w:rsid w:val="00203181"/>
    <w:rsid w:val="002736C4"/>
    <w:rsid w:val="003124DD"/>
    <w:rsid w:val="00337CDB"/>
    <w:rsid w:val="003726AE"/>
    <w:rsid w:val="003B0B45"/>
    <w:rsid w:val="005A3A89"/>
    <w:rsid w:val="005A7200"/>
    <w:rsid w:val="006A1C29"/>
    <w:rsid w:val="007403AE"/>
    <w:rsid w:val="007850B6"/>
    <w:rsid w:val="007D0AFD"/>
    <w:rsid w:val="007F4C98"/>
    <w:rsid w:val="009C0E2D"/>
    <w:rsid w:val="00A81733"/>
    <w:rsid w:val="00AE2D36"/>
    <w:rsid w:val="00C4053A"/>
    <w:rsid w:val="00CE6922"/>
    <w:rsid w:val="00D63B72"/>
    <w:rsid w:val="00DB43C2"/>
    <w:rsid w:val="00E95BDE"/>
    <w:rsid w:val="00EE7998"/>
    <w:rsid w:val="00F3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7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A7200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5A7200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37C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37CDB"/>
    <w:rPr>
      <w:noProof/>
    </w:rPr>
  </w:style>
  <w:style w:type="paragraph" w:styleId="Rodap">
    <w:name w:val="footer"/>
    <w:basedOn w:val="Normal"/>
    <w:link w:val="RodapChar"/>
    <w:uiPriority w:val="99"/>
    <w:unhideWhenUsed/>
    <w:rsid w:val="00337C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37CDB"/>
    <w:rPr>
      <w:noProof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7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7CDB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7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A7200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5A7200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37C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37CDB"/>
    <w:rPr>
      <w:noProof/>
    </w:rPr>
  </w:style>
  <w:style w:type="paragraph" w:styleId="Rodap">
    <w:name w:val="footer"/>
    <w:basedOn w:val="Normal"/>
    <w:link w:val="RodapChar"/>
    <w:uiPriority w:val="99"/>
    <w:unhideWhenUsed/>
    <w:rsid w:val="00337C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37CDB"/>
    <w:rPr>
      <w:noProof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7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7CDB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lanalto.gov.br/ccivil_03/Decreto-Lei/Del5452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 DOS DEPUTADOS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Gerson Luiz Mendes Teixeira</dc:creator>
  <cp:lastModifiedBy>Usuário do Windows</cp:lastModifiedBy>
  <cp:revision>5</cp:revision>
  <dcterms:created xsi:type="dcterms:W3CDTF">2019-11-19T22:16:00Z</dcterms:created>
  <dcterms:modified xsi:type="dcterms:W3CDTF">2019-11-19T23:50:00Z</dcterms:modified>
</cp:coreProperties>
</file>