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75F" w:rsidRPr="003E3E07" w:rsidRDefault="0067375F" w:rsidP="001971DC">
      <w:pPr>
        <w:pStyle w:val="Ttulo1"/>
        <w:spacing w:after="1080"/>
        <w:jc w:val="both"/>
        <w:rPr>
          <w:rFonts w:cs="Arial"/>
          <w:snapToGrid w:val="0"/>
          <w:color w:val="000000"/>
          <w:sz w:val="24"/>
        </w:rPr>
      </w:pPr>
      <w:r w:rsidRPr="003E3E07">
        <w:rPr>
          <w:rFonts w:cs="Arial"/>
          <w:snapToGrid w:val="0"/>
          <w:color w:val="000000"/>
          <w:sz w:val="24"/>
        </w:rPr>
        <w:t xml:space="preserve">COMISSÃO </w:t>
      </w:r>
      <w:r w:rsidR="00F6750A" w:rsidRPr="003E3E07">
        <w:rPr>
          <w:rFonts w:cs="Arial"/>
          <w:snapToGrid w:val="0"/>
          <w:color w:val="000000"/>
          <w:sz w:val="24"/>
        </w:rPr>
        <w:t xml:space="preserve">MISTA DESTINADA A EXAMINAR A MEDIDA PROVISÓRIA Nº 678, DE </w:t>
      </w:r>
      <w:proofErr w:type="gramStart"/>
      <w:r w:rsidR="00F6750A" w:rsidRPr="003E3E07">
        <w:rPr>
          <w:rFonts w:cs="Arial"/>
          <w:snapToGrid w:val="0"/>
          <w:color w:val="000000"/>
          <w:sz w:val="24"/>
        </w:rPr>
        <w:t>2015</w:t>
      </w:r>
      <w:proofErr w:type="gramEnd"/>
    </w:p>
    <w:p w:rsidR="009B0CC5" w:rsidRDefault="009B0CC5" w:rsidP="00943F18">
      <w:pPr>
        <w:pStyle w:val="Ttulo2"/>
        <w:spacing w:after="0"/>
        <w:rPr>
          <w:rFonts w:cs="Arial"/>
          <w:sz w:val="24"/>
          <w:szCs w:val="24"/>
        </w:rPr>
      </w:pPr>
    </w:p>
    <w:p w:rsidR="00DB2E18" w:rsidRPr="00DB2E18" w:rsidRDefault="00DB2E18" w:rsidP="00DB2E18"/>
    <w:p w:rsidR="0067375F" w:rsidRPr="001971DC" w:rsidRDefault="00F6750A" w:rsidP="00943F18">
      <w:pPr>
        <w:pStyle w:val="Ttulo2"/>
        <w:spacing w:after="0"/>
        <w:rPr>
          <w:rFonts w:cs="Arial"/>
          <w:sz w:val="32"/>
          <w:szCs w:val="24"/>
        </w:rPr>
      </w:pPr>
      <w:r w:rsidRPr="001971DC">
        <w:rPr>
          <w:rFonts w:cs="Arial"/>
          <w:sz w:val="32"/>
          <w:szCs w:val="24"/>
        </w:rPr>
        <w:t xml:space="preserve">MEDIDA PROVISÓRIA Nº 678, DE </w:t>
      </w:r>
      <w:proofErr w:type="gramStart"/>
      <w:r w:rsidRPr="001971DC">
        <w:rPr>
          <w:rFonts w:cs="Arial"/>
          <w:sz w:val="32"/>
          <w:szCs w:val="24"/>
        </w:rPr>
        <w:t>2015</w:t>
      </w:r>
      <w:proofErr w:type="gramEnd"/>
    </w:p>
    <w:p w:rsidR="00943F18" w:rsidRPr="00943F18" w:rsidRDefault="00943F18" w:rsidP="00943F18">
      <w:pPr>
        <w:jc w:val="center"/>
        <w:rPr>
          <w:rFonts w:ascii="Arial" w:hAnsi="Arial" w:cs="Arial"/>
          <w:sz w:val="24"/>
          <w:szCs w:val="24"/>
        </w:rPr>
      </w:pPr>
      <w:r w:rsidRPr="00943F18">
        <w:rPr>
          <w:rFonts w:ascii="Arial" w:hAnsi="Arial" w:cs="Arial"/>
          <w:sz w:val="24"/>
          <w:szCs w:val="24"/>
        </w:rPr>
        <w:t>(Mensagem nº 222, de 2015, na origem</w:t>
      </w:r>
      <w:proofErr w:type="gramStart"/>
      <w:r w:rsidRPr="00943F18">
        <w:rPr>
          <w:rFonts w:ascii="Arial" w:hAnsi="Arial" w:cs="Arial"/>
          <w:sz w:val="24"/>
          <w:szCs w:val="24"/>
        </w:rPr>
        <w:t>)</w:t>
      </w:r>
      <w:proofErr w:type="gramEnd"/>
    </w:p>
    <w:p w:rsidR="00F6750A" w:rsidRPr="00F6750A" w:rsidRDefault="00F6750A" w:rsidP="00286AB9">
      <w:pPr>
        <w:pStyle w:val="EMENTA"/>
        <w:spacing w:before="840" w:line="280" w:lineRule="exact"/>
        <w:ind w:left="3686" w:firstLine="0"/>
        <w:rPr>
          <w:rFonts w:cs="Arial"/>
          <w:color w:val="auto"/>
          <w:szCs w:val="24"/>
        </w:rPr>
      </w:pPr>
      <w:r w:rsidRPr="00F6750A">
        <w:rPr>
          <w:rFonts w:eastAsiaTheme="minorHAnsi" w:cs="Arial"/>
          <w:snapToGrid/>
          <w:szCs w:val="24"/>
          <w:lang w:eastAsia="en-US"/>
        </w:rPr>
        <w:t xml:space="preserve">Altera a Lei nº 12.462, de </w:t>
      </w:r>
      <w:proofErr w:type="gramStart"/>
      <w:r w:rsidRPr="00F6750A">
        <w:rPr>
          <w:rFonts w:eastAsiaTheme="minorHAnsi" w:cs="Arial"/>
          <w:snapToGrid/>
          <w:szCs w:val="24"/>
          <w:lang w:eastAsia="en-US"/>
        </w:rPr>
        <w:t>4</w:t>
      </w:r>
      <w:proofErr w:type="gramEnd"/>
      <w:r w:rsidRPr="00F6750A">
        <w:rPr>
          <w:rFonts w:eastAsiaTheme="minorHAnsi" w:cs="Arial"/>
          <w:snapToGrid/>
          <w:szCs w:val="24"/>
          <w:lang w:eastAsia="en-US"/>
        </w:rPr>
        <w:t xml:space="preserve"> de agosto de 2011, que institui o Regime Diferenciado de Contratações Públicas</w:t>
      </w:r>
      <w:r w:rsidR="001971DC">
        <w:rPr>
          <w:rFonts w:eastAsiaTheme="minorHAnsi" w:cs="Arial"/>
          <w:snapToGrid/>
          <w:szCs w:val="24"/>
          <w:lang w:eastAsia="en-US"/>
        </w:rPr>
        <w:t>.</w:t>
      </w:r>
    </w:p>
    <w:p w:rsidR="0067375F" w:rsidRPr="00F6750A" w:rsidRDefault="0067375F" w:rsidP="0067375F">
      <w:pPr>
        <w:pStyle w:val="autorrelator"/>
        <w:rPr>
          <w:rFonts w:cs="Arial"/>
        </w:rPr>
      </w:pPr>
      <w:r w:rsidRPr="00F6750A">
        <w:rPr>
          <w:rFonts w:cs="Arial"/>
        </w:rPr>
        <w:t xml:space="preserve">Autor: </w:t>
      </w:r>
      <w:r w:rsidR="00F6750A" w:rsidRPr="00F6750A">
        <w:rPr>
          <w:rFonts w:cs="Arial"/>
          <w:b w:val="0"/>
        </w:rPr>
        <w:t>Poder Executivo</w:t>
      </w:r>
    </w:p>
    <w:p w:rsidR="0067375F" w:rsidRPr="00F6750A" w:rsidRDefault="0067375F" w:rsidP="0067375F">
      <w:pPr>
        <w:widowControl w:val="0"/>
        <w:spacing w:line="360" w:lineRule="exact"/>
        <w:ind w:left="4680" w:hanging="936"/>
        <w:jc w:val="both"/>
        <w:rPr>
          <w:rFonts w:ascii="Arial" w:hAnsi="Arial" w:cs="Arial"/>
          <w:snapToGrid w:val="0"/>
          <w:color w:val="000000"/>
          <w:sz w:val="24"/>
        </w:rPr>
      </w:pPr>
      <w:r w:rsidRPr="00F6750A">
        <w:rPr>
          <w:rFonts w:ascii="Arial" w:hAnsi="Arial" w:cs="Arial"/>
          <w:b/>
          <w:snapToGrid w:val="0"/>
          <w:color w:val="000000"/>
          <w:sz w:val="24"/>
        </w:rPr>
        <w:t xml:space="preserve">Relator: </w:t>
      </w:r>
      <w:r w:rsidR="00860724" w:rsidRPr="00F6750A">
        <w:rPr>
          <w:rFonts w:ascii="Arial" w:hAnsi="Arial" w:cs="Arial"/>
          <w:snapToGrid w:val="0"/>
          <w:color w:val="000000"/>
          <w:sz w:val="24"/>
        </w:rPr>
        <w:t xml:space="preserve">Deputado </w:t>
      </w:r>
      <w:proofErr w:type="spellStart"/>
      <w:r w:rsidR="00F6750A" w:rsidRPr="00F6750A">
        <w:rPr>
          <w:rFonts w:ascii="Arial" w:hAnsi="Arial" w:cs="Arial"/>
          <w:snapToGrid w:val="0"/>
          <w:color w:val="000000"/>
          <w:sz w:val="24"/>
        </w:rPr>
        <w:t>Jovair</w:t>
      </w:r>
      <w:proofErr w:type="spellEnd"/>
      <w:r w:rsidR="00F6750A" w:rsidRPr="00F6750A">
        <w:rPr>
          <w:rFonts w:ascii="Arial" w:hAnsi="Arial" w:cs="Arial"/>
          <w:snapToGrid w:val="0"/>
          <w:color w:val="000000"/>
          <w:sz w:val="24"/>
        </w:rPr>
        <w:t xml:space="preserve"> Arantes</w:t>
      </w:r>
    </w:p>
    <w:p w:rsidR="00F374CD" w:rsidRPr="00F910C8" w:rsidRDefault="00F374CD" w:rsidP="00F374CD">
      <w:pPr>
        <w:pStyle w:val="Ttulo3"/>
        <w:keepNext w:val="0"/>
        <w:jc w:val="center"/>
        <w:rPr>
          <w:rFonts w:cs="Arial"/>
          <w:sz w:val="36"/>
        </w:rPr>
      </w:pPr>
      <w:r w:rsidRPr="00F910C8">
        <w:rPr>
          <w:rFonts w:cs="Arial"/>
          <w:sz w:val="36"/>
        </w:rPr>
        <w:t>COMPLEMENTAÇÃO DE VOTO</w:t>
      </w:r>
    </w:p>
    <w:p w:rsidR="00F048EE" w:rsidRDefault="00F910C8" w:rsidP="00F048EE">
      <w:pPr>
        <w:pStyle w:val="corpopadro1"/>
        <w:spacing w:after="360" w:line="360" w:lineRule="auto"/>
        <w:rPr>
          <w:rFonts w:ascii="Arial" w:hAnsi="Arial" w:cs="Arial"/>
          <w:szCs w:val="24"/>
        </w:rPr>
      </w:pPr>
      <w:r>
        <w:rPr>
          <w:rFonts w:ascii="Arial" w:hAnsi="Arial" w:cs="Arial"/>
        </w:rPr>
        <w:t xml:space="preserve">Esta </w:t>
      </w:r>
      <w:r w:rsidRPr="00F910C8">
        <w:rPr>
          <w:rFonts w:ascii="Arial" w:hAnsi="Arial" w:cs="Arial"/>
        </w:rPr>
        <w:t xml:space="preserve">complementação de voto destina-se </w:t>
      </w:r>
      <w:r w:rsidR="00F048EE">
        <w:rPr>
          <w:rFonts w:ascii="Arial" w:hAnsi="Arial" w:cs="Arial"/>
        </w:rPr>
        <w:t>a</w:t>
      </w:r>
      <w:r w:rsidRPr="00F910C8">
        <w:rPr>
          <w:rFonts w:ascii="Arial" w:hAnsi="Arial" w:cs="Arial"/>
        </w:rPr>
        <w:t xml:space="preserve"> </w:t>
      </w:r>
      <w:r w:rsidR="00F048EE">
        <w:rPr>
          <w:rFonts w:ascii="Arial" w:hAnsi="Arial" w:cs="Arial"/>
        </w:rPr>
        <w:t xml:space="preserve">adequações no PLV, decorrentes de sugestões acatadas por esta Relatoria por ocasião </w:t>
      </w:r>
      <w:r w:rsidR="00F048EE" w:rsidRPr="00F048EE">
        <w:rPr>
          <w:rFonts w:ascii="Arial" w:hAnsi="Arial" w:cs="Arial"/>
          <w:szCs w:val="24"/>
        </w:rPr>
        <w:t>3ª Reunião da Comissão Mista destinada a examinar e emitir parecer sobre a Medida Provisória nº 678</w:t>
      </w:r>
      <w:r w:rsidR="00F048EE">
        <w:rPr>
          <w:rFonts w:ascii="Arial" w:hAnsi="Arial" w:cs="Arial"/>
          <w:szCs w:val="24"/>
        </w:rPr>
        <w:t>, aberta em 29/09/15, conforme a seguir:</w:t>
      </w:r>
    </w:p>
    <w:p w:rsidR="00F048EE" w:rsidRDefault="00F048EE" w:rsidP="00F048EE">
      <w:pPr>
        <w:pStyle w:val="corpopadro1"/>
        <w:spacing w:after="360" w:line="360" w:lineRule="auto"/>
        <w:rPr>
          <w:rFonts w:ascii="Arial" w:hAnsi="Arial" w:cs="Arial"/>
          <w:szCs w:val="24"/>
        </w:rPr>
      </w:pPr>
      <w:r>
        <w:rPr>
          <w:rFonts w:ascii="Arial" w:hAnsi="Arial" w:cs="Arial"/>
          <w:szCs w:val="24"/>
        </w:rPr>
        <w:t>- Retirada das regras relativas ao seguro-garantia, constante do art. 1º do PLV;</w:t>
      </w:r>
    </w:p>
    <w:p w:rsidR="003878A8" w:rsidRPr="00DE398A" w:rsidRDefault="003878A8" w:rsidP="003878A8">
      <w:pPr>
        <w:pStyle w:val="corpopadro1"/>
        <w:spacing w:after="360" w:line="360" w:lineRule="auto"/>
        <w:rPr>
          <w:rFonts w:ascii="Arial" w:hAnsi="Arial" w:cs="Arial"/>
          <w:szCs w:val="24"/>
        </w:rPr>
      </w:pPr>
      <w:r w:rsidRPr="00DE398A">
        <w:rPr>
          <w:rFonts w:ascii="Arial" w:hAnsi="Arial" w:cs="Arial"/>
          <w:szCs w:val="24"/>
        </w:rPr>
        <w:t xml:space="preserve">- Ajuste da redação proposta ao inciso II do art. 83-A e </w:t>
      </w:r>
      <w:r w:rsidRPr="00DE398A">
        <w:rPr>
          <w:rFonts w:ascii="Arial" w:hAnsi="Arial" w:cs="Arial"/>
          <w:i/>
          <w:szCs w:val="24"/>
        </w:rPr>
        <w:t>caput</w:t>
      </w:r>
      <w:r w:rsidRPr="00DE398A">
        <w:rPr>
          <w:rFonts w:ascii="Arial" w:hAnsi="Arial" w:cs="Arial"/>
          <w:szCs w:val="24"/>
        </w:rPr>
        <w:t xml:space="preserve"> do art. 83-B da Lei nº 7.210, de 11 de julho de 1984, constante do art. 3º do PLV;</w:t>
      </w:r>
    </w:p>
    <w:p w:rsidR="00F048EE" w:rsidRDefault="00F048EE" w:rsidP="00F048EE">
      <w:pPr>
        <w:pStyle w:val="corpopadro1"/>
        <w:spacing w:after="360" w:line="360" w:lineRule="auto"/>
        <w:rPr>
          <w:rFonts w:ascii="Arial" w:hAnsi="Arial" w:cs="Arial"/>
          <w:szCs w:val="24"/>
        </w:rPr>
      </w:pPr>
      <w:r>
        <w:rPr>
          <w:rFonts w:ascii="Arial" w:hAnsi="Arial" w:cs="Arial"/>
          <w:szCs w:val="24"/>
        </w:rPr>
        <w:t xml:space="preserve">- Ajuste </w:t>
      </w:r>
      <w:r w:rsidR="007178B2">
        <w:rPr>
          <w:rFonts w:ascii="Arial" w:hAnsi="Arial" w:cs="Arial"/>
          <w:szCs w:val="24"/>
        </w:rPr>
        <w:t xml:space="preserve">da redação </w:t>
      </w:r>
      <w:r w:rsidR="00D857C5">
        <w:rPr>
          <w:rFonts w:ascii="Arial" w:hAnsi="Arial" w:cs="Arial"/>
          <w:szCs w:val="24"/>
        </w:rPr>
        <w:t xml:space="preserve">proposta </w:t>
      </w:r>
      <w:r w:rsidR="007178B2">
        <w:rPr>
          <w:rFonts w:ascii="Arial" w:hAnsi="Arial" w:cs="Arial"/>
          <w:szCs w:val="24"/>
        </w:rPr>
        <w:t xml:space="preserve">ao parágrafo único do art. 297 da </w:t>
      </w:r>
      <w:r w:rsidR="007178B2" w:rsidRPr="008F5FB9">
        <w:rPr>
          <w:rFonts w:ascii="Arial" w:hAnsi="Arial" w:cs="Arial"/>
          <w:szCs w:val="24"/>
        </w:rPr>
        <w:t>Lei nº 13.105, de 16 de março de 2015</w:t>
      </w:r>
      <w:r w:rsidR="007178B2">
        <w:rPr>
          <w:rFonts w:ascii="Arial" w:hAnsi="Arial" w:cs="Arial"/>
          <w:szCs w:val="24"/>
        </w:rPr>
        <w:t>, constante do art. 10 do PLV;</w:t>
      </w:r>
    </w:p>
    <w:p w:rsidR="00E13457" w:rsidRPr="00DE398A" w:rsidRDefault="00E13457" w:rsidP="00E13457">
      <w:pPr>
        <w:pStyle w:val="corpopadro1"/>
        <w:spacing w:after="360" w:line="360" w:lineRule="auto"/>
        <w:rPr>
          <w:rFonts w:ascii="Arial" w:hAnsi="Arial" w:cs="Arial"/>
          <w:szCs w:val="24"/>
        </w:rPr>
      </w:pPr>
      <w:r w:rsidRPr="00DE398A">
        <w:rPr>
          <w:rFonts w:ascii="Arial" w:hAnsi="Arial" w:cs="Arial"/>
          <w:szCs w:val="24"/>
        </w:rPr>
        <w:t xml:space="preserve">- Inserção de artigo no PLV, propondo nova redação </w:t>
      </w:r>
      <w:proofErr w:type="gramStart"/>
      <w:r w:rsidRPr="00DE398A">
        <w:rPr>
          <w:rFonts w:ascii="Arial" w:hAnsi="Arial" w:cs="Arial"/>
          <w:szCs w:val="24"/>
        </w:rPr>
        <w:t>para</w:t>
      </w:r>
      <w:proofErr w:type="gramEnd"/>
      <w:r w:rsidRPr="00DE398A">
        <w:rPr>
          <w:rFonts w:ascii="Arial" w:hAnsi="Arial" w:cs="Arial"/>
          <w:szCs w:val="24"/>
        </w:rPr>
        <w:t xml:space="preserve"> </w:t>
      </w:r>
      <w:proofErr w:type="gramStart"/>
      <w:r w:rsidRPr="00DE398A">
        <w:rPr>
          <w:rFonts w:ascii="Arial" w:hAnsi="Arial" w:cs="Arial"/>
          <w:szCs w:val="24"/>
        </w:rPr>
        <w:lastRenderedPageBreak/>
        <w:t>os</w:t>
      </w:r>
      <w:proofErr w:type="gramEnd"/>
      <w:r w:rsidRPr="00DE398A">
        <w:rPr>
          <w:rFonts w:ascii="Arial" w:hAnsi="Arial" w:cs="Arial"/>
          <w:szCs w:val="24"/>
        </w:rPr>
        <w:t xml:space="preserve"> </w:t>
      </w:r>
      <w:proofErr w:type="spellStart"/>
      <w:r w:rsidRPr="00DE398A">
        <w:rPr>
          <w:rFonts w:ascii="Arial" w:hAnsi="Arial" w:cs="Arial"/>
          <w:szCs w:val="24"/>
        </w:rPr>
        <w:t>arts</w:t>
      </w:r>
      <w:proofErr w:type="spellEnd"/>
      <w:r w:rsidRPr="00DE398A">
        <w:rPr>
          <w:rFonts w:ascii="Arial" w:hAnsi="Arial" w:cs="Arial"/>
          <w:szCs w:val="24"/>
        </w:rPr>
        <w:t xml:space="preserve">. </w:t>
      </w:r>
      <w:proofErr w:type="gramStart"/>
      <w:r w:rsidRPr="00DE398A">
        <w:rPr>
          <w:rFonts w:ascii="Arial" w:hAnsi="Arial" w:cs="Arial"/>
          <w:szCs w:val="24"/>
        </w:rPr>
        <w:t>130, 131 e 160</w:t>
      </w:r>
      <w:proofErr w:type="gramEnd"/>
      <w:r w:rsidRPr="00DE398A">
        <w:rPr>
          <w:rFonts w:ascii="Arial" w:hAnsi="Arial" w:cs="Arial"/>
          <w:szCs w:val="24"/>
        </w:rPr>
        <w:t xml:space="preserve"> da </w:t>
      </w:r>
      <w:r w:rsidRPr="00DE398A">
        <w:rPr>
          <w:rFonts w:ascii="Arial" w:hAnsi="Arial" w:cs="Arial"/>
          <w:szCs w:val="24"/>
        </w:rPr>
        <w:t>Lei nº 6.</w:t>
      </w:r>
      <w:r w:rsidRPr="00DE398A">
        <w:rPr>
          <w:rFonts w:ascii="Arial" w:hAnsi="Arial" w:cs="Arial"/>
          <w:szCs w:val="24"/>
        </w:rPr>
        <w:t>015, de 31 de dezembro de 1973;</w:t>
      </w:r>
    </w:p>
    <w:p w:rsidR="00E13457" w:rsidRPr="00DE398A" w:rsidRDefault="00E13457" w:rsidP="00E13457">
      <w:pPr>
        <w:pStyle w:val="corpopadro1"/>
        <w:spacing w:after="360" w:line="360" w:lineRule="auto"/>
        <w:rPr>
          <w:rFonts w:ascii="Arial" w:hAnsi="Arial" w:cs="Arial"/>
          <w:szCs w:val="24"/>
        </w:rPr>
      </w:pPr>
      <w:r w:rsidRPr="00DE398A">
        <w:rPr>
          <w:rFonts w:ascii="Arial" w:hAnsi="Arial" w:cs="Arial"/>
          <w:szCs w:val="24"/>
        </w:rPr>
        <w:t xml:space="preserve">- Inserção de artigo no PLV, propondo nova redação para o art. 12 </w:t>
      </w:r>
      <w:r w:rsidRPr="00DE398A">
        <w:rPr>
          <w:rFonts w:ascii="Arial" w:hAnsi="Arial" w:cs="Arial"/>
          <w:szCs w:val="24"/>
        </w:rPr>
        <w:t>da Lei nº 8.9</w:t>
      </w:r>
      <w:r w:rsidR="003878A8">
        <w:rPr>
          <w:rFonts w:ascii="Arial" w:hAnsi="Arial" w:cs="Arial"/>
          <w:szCs w:val="24"/>
        </w:rPr>
        <w:t>35, de 18 de novembro de 1</w:t>
      </w:r>
      <w:r w:rsidRPr="00DE398A">
        <w:rPr>
          <w:rFonts w:ascii="Arial" w:hAnsi="Arial" w:cs="Arial"/>
          <w:szCs w:val="24"/>
        </w:rPr>
        <w:t>994;</w:t>
      </w:r>
    </w:p>
    <w:p w:rsidR="00F910C8" w:rsidRDefault="00FC308A" w:rsidP="00F048EE">
      <w:pPr>
        <w:pStyle w:val="corpopadro1"/>
        <w:spacing w:after="360" w:line="360" w:lineRule="auto"/>
        <w:rPr>
          <w:rFonts w:ascii="Arial" w:hAnsi="Arial" w:cs="Arial"/>
          <w:szCs w:val="24"/>
        </w:rPr>
      </w:pPr>
      <w:r w:rsidRPr="00DE398A">
        <w:rPr>
          <w:rFonts w:ascii="Arial" w:hAnsi="Arial" w:cs="Arial"/>
          <w:szCs w:val="24"/>
        </w:rPr>
        <w:t>- Inserção de artigo no PLV, propondo nova redação para</w:t>
      </w:r>
      <w:r w:rsidRPr="00DE398A">
        <w:rPr>
          <w:rFonts w:ascii="Arial" w:hAnsi="Arial" w:cs="Arial"/>
          <w:szCs w:val="24"/>
        </w:rPr>
        <w:t xml:space="preserve"> diversos dispositivos da </w:t>
      </w:r>
      <w:r w:rsidRPr="00DE398A">
        <w:rPr>
          <w:rFonts w:ascii="Arial" w:hAnsi="Arial" w:cs="Arial"/>
          <w:szCs w:val="24"/>
        </w:rPr>
        <w:t>Lei nº 9.492, de 10 de setembro de 1997</w:t>
      </w:r>
      <w:r w:rsidR="003878A8">
        <w:rPr>
          <w:rFonts w:ascii="Arial" w:hAnsi="Arial" w:cs="Arial"/>
          <w:szCs w:val="24"/>
        </w:rPr>
        <w:t>;</w:t>
      </w:r>
    </w:p>
    <w:p w:rsidR="00DE398A" w:rsidRDefault="00DE398A" w:rsidP="00F048EE">
      <w:pPr>
        <w:pStyle w:val="corpopadro1"/>
        <w:spacing w:after="360" w:line="360" w:lineRule="auto"/>
        <w:rPr>
          <w:rFonts w:ascii="Arial" w:hAnsi="Arial" w:cs="Arial"/>
          <w:szCs w:val="24"/>
        </w:rPr>
      </w:pPr>
      <w:r>
        <w:rPr>
          <w:rFonts w:ascii="Arial" w:hAnsi="Arial" w:cs="Arial"/>
          <w:szCs w:val="24"/>
        </w:rPr>
        <w:t xml:space="preserve">- </w:t>
      </w:r>
      <w:r w:rsidRPr="00DE398A">
        <w:rPr>
          <w:rFonts w:ascii="Arial" w:hAnsi="Arial" w:cs="Arial"/>
          <w:szCs w:val="24"/>
        </w:rPr>
        <w:t xml:space="preserve">Inserção de artigo no PLV, propondo nova redação para </w:t>
      </w:r>
      <w:r>
        <w:rPr>
          <w:rFonts w:ascii="Arial" w:hAnsi="Arial" w:cs="Arial"/>
          <w:szCs w:val="24"/>
        </w:rPr>
        <w:t xml:space="preserve">os </w:t>
      </w:r>
      <w:proofErr w:type="spellStart"/>
      <w:r>
        <w:rPr>
          <w:rFonts w:ascii="Arial" w:hAnsi="Arial" w:cs="Arial"/>
          <w:szCs w:val="24"/>
        </w:rPr>
        <w:t>arts</w:t>
      </w:r>
      <w:proofErr w:type="spellEnd"/>
      <w:r>
        <w:rPr>
          <w:rFonts w:ascii="Arial" w:hAnsi="Arial" w:cs="Arial"/>
          <w:szCs w:val="24"/>
        </w:rPr>
        <w:t>. 9º e 11</w:t>
      </w:r>
      <w:r w:rsidRPr="00DE398A">
        <w:rPr>
          <w:rFonts w:ascii="Arial" w:hAnsi="Arial" w:cs="Arial"/>
          <w:szCs w:val="24"/>
        </w:rPr>
        <w:t xml:space="preserve"> da Lei nº 9.4</w:t>
      </w:r>
      <w:r>
        <w:rPr>
          <w:rFonts w:ascii="Arial" w:hAnsi="Arial" w:cs="Arial"/>
          <w:szCs w:val="24"/>
        </w:rPr>
        <w:t>30</w:t>
      </w:r>
      <w:r w:rsidRPr="00DE398A">
        <w:rPr>
          <w:rFonts w:ascii="Arial" w:hAnsi="Arial" w:cs="Arial"/>
          <w:szCs w:val="24"/>
        </w:rPr>
        <w:t xml:space="preserve">, de </w:t>
      </w:r>
      <w:r>
        <w:rPr>
          <w:rFonts w:ascii="Arial" w:hAnsi="Arial" w:cs="Arial"/>
          <w:szCs w:val="24"/>
        </w:rPr>
        <w:t>27 de dezembro de 1996</w:t>
      </w:r>
      <w:r w:rsidRPr="00DE398A">
        <w:rPr>
          <w:rFonts w:ascii="Arial" w:hAnsi="Arial" w:cs="Arial"/>
          <w:szCs w:val="24"/>
        </w:rPr>
        <w:t>.</w:t>
      </w:r>
    </w:p>
    <w:p w:rsidR="0067375F" w:rsidRPr="00B86B5B" w:rsidRDefault="0067375F" w:rsidP="0067375F">
      <w:pPr>
        <w:pStyle w:val="Ttulo4"/>
        <w:keepNext w:val="0"/>
        <w:rPr>
          <w:rFonts w:cs="Arial"/>
        </w:rPr>
      </w:pPr>
      <w:r w:rsidRPr="00B86B5B">
        <w:rPr>
          <w:rFonts w:cs="Arial"/>
        </w:rPr>
        <w:t>VOTO DO RELATOR</w:t>
      </w:r>
    </w:p>
    <w:p w:rsidR="00876215" w:rsidRPr="00F82B17" w:rsidRDefault="00876215" w:rsidP="00876215">
      <w:pPr>
        <w:pStyle w:val="corpopadro1"/>
        <w:spacing w:after="360" w:line="360" w:lineRule="auto"/>
        <w:rPr>
          <w:rFonts w:ascii="Arial" w:hAnsi="Arial" w:cs="Arial"/>
        </w:rPr>
      </w:pPr>
      <w:r w:rsidRPr="00F82B17">
        <w:rPr>
          <w:rFonts w:ascii="Arial" w:hAnsi="Arial" w:cs="Arial"/>
        </w:rPr>
        <w:t xml:space="preserve">Em face do exposto, votamos pela: </w:t>
      </w:r>
    </w:p>
    <w:p w:rsidR="00876215" w:rsidRPr="00F82B17" w:rsidRDefault="00876215" w:rsidP="00876215">
      <w:pPr>
        <w:pStyle w:val="corpopadro1"/>
        <w:spacing w:after="360" w:line="360" w:lineRule="auto"/>
        <w:rPr>
          <w:rFonts w:ascii="Arial" w:hAnsi="Arial" w:cs="Arial"/>
        </w:rPr>
      </w:pPr>
      <w:r w:rsidRPr="00F82B17">
        <w:rPr>
          <w:rFonts w:ascii="Arial" w:hAnsi="Arial" w:cs="Arial"/>
        </w:rPr>
        <w:t xml:space="preserve">I – pela admissibilidade, constitucionalidade, juridicidade, boa técnica legislativa e adequação orçamentária e financeira da Medida Provisória nº 678, de 2015, bem como, no mérito, por sua aprovação na forma do Projeto de Lei de Conversão anexo; </w:t>
      </w:r>
    </w:p>
    <w:p w:rsidR="00876215" w:rsidRPr="00F82B17" w:rsidRDefault="00876215" w:rsidP="00876215">
      <w:pPr>
        <w:pStyle w:val="corpopadro1"/>
        <w:spacing w:after="360" w:line="360" w:lineRule="auto"/>
        <w:rPr>
          <w:rFonts w:ascii="Arial" w:hAnsi="Arial" w:cs="Arial"/>
        </w:rPr>
      </w:pPr>
      <w:r w:rsidRPr="00F82B17">
        <w:rPr>
          <w:rFonts w:ascii="Arial" w:hAnsi="Arial" w:cs="Arial"/>
        </w:rPr>
        <w:t xml:space="preserve">II – pela constitucionalidade, juridicidade, boa técnica legislativa e adequação orçamentária e financeira de todas as emendas apresentadas e, no mérito, pela aprovação, na forma do Projeto de Lei de Conversão anexo, das Emendas </w:t>
      </w:r>
      <w:proofErr w:type="spellStart"/>
      <w:r>
        <w:rPr>
          <w:rFonts w:ascii="Arial" w:hAnsi="Arial" w:cs="Arial"/>
        </w:rPr>
        <w:t>nºs</w:t>
      </w:r>
      <w:proofErr w:type="spellEnd"/>
      <w:r w:rsidRPr="00F82B17">
        <w:rPr>
          <w:rFonts w:ascii="Arial" w:hAnsi="Arial" w:cs="Arial"/>
        </w:rPr>
        <w:t xml:space="preserve"> 2, 3, 34, 38, 45, 58, </w:t>
      </w:r>
      <w:r>
        <w:rPr>
          <w:rFonts w:ascii="Arial" w:hAnsi="Arial" w:cs="Arial"/>
        </w:rPr>
        <w:t xml:space="preserve">59, 66 e </w:t>
      </w:r>
      <w:r w:rsidRPr="00F82B17">
        <w:rPr>
          <w:rFonts w:ascii="Arial" w:hAnsi="Arial" w:cs="Arial"/>
        </w:rPr>
        <w:t>6</w:t>
      </w:r>
      <w:r>
        <w:rPr>
          <w:rFonts w:ascii="Arial" w:hAnsi="Arial" w:cs="Arial"/>
        </w:rPr>
        <w:t>9</w:t>
      </w:r>
      <w:r w:rsidRPr="00F82B17">
        <w:rPr>
          <w:rFonts w:ascii="Arial" w:hAnsi="Arial" w:cs="Arial"/>
        </w:rPr>
        <w:t>, e pela rejeição das demais.</w:t>
      </w:r>
    </w:p>
    <w:p w:rsidR="00876215" w:rsidRPr="003147BC" w:rsidRDefault="00876215" w:rsidP="00876215">
      <w:pPr>
        <w:pStyle w:val="DATA"/>
        <w:spacing w:before="480" w:after="1000"/>
        <w:rPr>
          <w:rFonts w:cs="Arial"/>
        </w:rPr>
      </w:pPr>
      <w:r w:rsidRPr="003147BC">
        <w:rPr>
          <w:rFonts w:cs="Arial"/>
        </w:rPr>
        <w:t xml:space="preserve">Sala da Comissão, em        </w:t>
      </w:r>
      <w:proofErr w:type="gramStart"/>
      <w:r w:rsidRPr="003147BC">
        <w:rPr>
          <w:rFonts w:cs="Arial"/>
        </w:rPr>
        <w:t xml:space="preserve">de                         </w:t>
      </w:r>
      <w:proofErr w:type="spellStart"/>
      <w:r w:rsidRPr="003147BC">
        <w:rPr>
          <w:rFonts w:cs="Arial"/>
        </w:rPr>
        <w:t>de</w:t>
      </w:r>
      <w:proofErr w:type="spellEnd"/>
      <w:proofErr w:type="gramEnd"/>
      <w:r w:rsidRPr="003147BC">
        <w:rPr>
          <w:rFonts w:cs="Arial"/>
        </w:rPr>
        <w:t xml:space="preserve"> 2015.</w:t>
      </w:r>
    </w:p>
    <w:p w:rsidR="00876215" w:rsidRPr="003147BC" w:rsidRDefault="00876215" w:rsidP="00876215">
      <w:pPr>
        <w:pStyle w:val="Ttulo5"/>
        <w:ind w:left="1701"/>
        <w:rPr>
          <w:rFonts w:cs="Arial"/>
        </w:rPr>
      </w:pPr>
      <w:r w:rsidRPr="003147BC">
        <w:rPr>
          <w:rFonts w:cs="Arial"/>
        </w:rPr>
        <w:t xml:space="preserve">Deputado </w:t>
      </w:r>
      <w:proofErr w:type="spellStart"/>
      <w:r w:rsidRPr="003147BC">
        <w:rPr>
          <w:rFonts w:cs="Arial"/>
        </w:rPr>
        <w:t>Jovair</w:t>
      </w:r>
      <w:proofErr w:type="spellEnd"/>
      <w:r w:rsidRPr="003147BC">
        <w:rPr>
          <w:rFonts w:cs="Arial"/>
        </w:rPr>
        <w:t xml:space="preserve"> Arantes</w:t>
      </w:r>
    </w:p>
    <w:p w:rsidR="00876215" w:rsidRDefault="00876215" w:rsidP="00876215">
      <w:pPr>
        <w:widowControl w:val="0"/>
        <w:spacing w:line="360" w:lineRule="exact"/>
        <w:ind w:left="1701"/>
        <w:jc w:val="center"/>
        <w:rPr>
          <w:rFonts w:ascii="Arial" w:hAnsi="Arial" w:cs="Arial"/>
          <w:snapToGrid w:val="0"/>
          <w:color w:val="000000"/>
          <w:sz w:val="24"/>
        </w:rPr>
      </w:pPr>
      <w:r w:rsidRPr="003147BC">
        <w:rPr>
          <w:rFonts w:ascii="Arial" w:hAnsi="Arial" w:cs="Arial"/>
          <w:snapToGrid w:val="0"/>
          <w:color w:val="000000"/>
          <w:sz w:val="24"/>
        </w:rPr>
        <w:t>Relator</w:t>
      </w:r>
    </w:p>
    <w:p w:rsidR="00876215" w:rsidRPr="00FE071D" w:rsidRDefault="00876215" w:rsidP="00876215">
      <w:pPr>
        <w:widowControl w:val="0"/>
        <w:spacing w:line="360" w:lineRule="exact"/>
        <w:rPr>
          <w:rFonts w:ascii="Arial" w:hAnsi="Arial" w:cs="Arial"/>
          <w:snapToGrid w:val="0"/>
          <w:color w:val="000000"/>
          <w:sz w:val="16"/>
          <w:szCs w:val="16"/>
        </w:rPr>
      </w:pPr>
    </w:p>
    <w:p w:rsidR="00876215" w:rsidRPr="003E3E07" w:rsidRDefault="00876215" w:rsidP="00876215">
      <w:pPr>
        <w:widowControl w:val="0"/>
        <w:spacing w:line="360" w:lineRule="exact"/>
        <w:rPr>
          <w:rFonts w:ascii="Arial" w:hAnsi="Arial" w:cs="Arial"/>
          <w:snapToGrid w:val="0"/>
          <w:color w:val="000000"/>
          <w:sz w:val="16"/>
          <w:szCs w:val="16"/>
        </w:rPr>
      </w:pPr>
    </w:p>
    <w:p w:rsidR="00876215" w:rsidRPr="003147BC" w:rsidRDefault="00876215" w:rsidP="00876215">
      <w:pPr>
        <w:pStyle w:val="Ttulo1"/>
        <w:spacing w:after="1080"/>
        <w:jc w:val="both"/>
        <w:rPr>
          <w:snapToGrid w:val="0"/>
        </w:rPr>
      </w:pPr>
      <w:r>
        <w:rPr>
          <w:rFonts w:cs="Arial"/>
          <w:snapToGrid w:val="0"/>
          <w:color w:val="000000"/>
          <w:sz w:val="24"/>
        </w:rPr>
        <w:br w:type="page"/>
      </w:r>
      <w:r w:rsidRPr="003147BC">
        <w:rPr>
          <w:snapToGrid w:val="0"/>
        </w:rPr>
        <w:lastRenderedPageBreak/>
        <w:t xml:space="preserve">COMISSÃO MISTA DESTINADA A EXAMINAR A MEDIDA PROVISÓRIA Nº 678, DE </w:t>
      </w:r>
      <w:proofErr w:type="gramStart"/>
      <w:r w:rsidRPr="003147BC">
        <w:rPr>
          <w:snapToGrid w:val="0"/>
        </w:rPr>
        <w:t>2015</w:t>
      </w:r>
      <w:proofErr w:type="gramEnd"/>
    </w:p>
    <w:p w:rsidR="00876215" w:rsidRPr="003147BC" w:rsidRDefault="00876215" w:rsidP="00876215">
      <w:pPr>
        <w:keepNext/>
        <w:widowControl w:val="0"/>
        <w:spacing w:line="360" w:lineRule="exact"/>
        <w:jc w:val="center"/>
        <w:outlineLvl w:val="1"/>
        <w:rPr>
          <w:rFonts w:ascii="Arial" w:hAnsi="Arial"/>
          <w:b/>
          <w:snapToGrid w:val="0"/>
          <w:color w:val="000000"/>
          <w:sz w:val="28"/>
        </w:rPr>
      </w:pPr>
      <w:r w:rsidRPr="003147BC">
        <w:rPr>
          <w:rFonts w:ascii="Arial" w:hAnsi="Arial"/>
          <w:b/>
          <w:snapToGrid w:val="0"/>
          <w:color w:val="000000"/>
          <w:sz w:val="28"/>
        </w:rPr>
        <w:t>PROJETO DE LEI DE CONVERSÃO À</w:t>
      </w:r>
    </w:p>
    <w:p w:rsidR="00876215" w:rsidRDefault="00876215" w:rsidP="00876215">
      <w:pPr>
        <w:keepNext/>
        <w:widowControl w:val="0"/>
        <w:spacing w:line="360" w:lineRule="exact"/>
        <w:jc w:val="center"/>
        <w:outlineLvl w:val="1"/>
        <w:rPr>
          <w:rFonts w:ascii="Arial" w:hAnsi="Arial"/>
          <w:b/>
          <w:snapToGrid w:val="0"/>
          <w:color w:val="000000"/>
          <w:sz w:val="28"/>
        </w:rPr>
      </w:pPr>
      <w:r w:rsidRPr="003147BC">
        <w:rPr>
          <w:rFonts w:ascii="Arial" w:hAnsi="Arial"/>
          <w:b/>
          <w:snapToGrid w:val="0"/>
          <w:color w:val="000000"/>
          <w:sz w:val="28"/>
        </w:rPr>
        <w:t xml:space="preserve">MEDIDA PROVISÓRIA Nº 678, DE </w:t>
      </w:r>
      <w:proofErr w:type="gramStart"/>
      <w:r w:rsidRPr="003147BC">
        <w:rPr>
          <w:rFonts w:ascii="Arial" w:hAnsi="Arial"/>
          <w:b/>
          <w:snapToGrid w:val="0"/>
          <w:color w:val="000000"/>
          <w:sz w:val="28"/>
        </w:rPr>
        <w:t>2015</w:t>
      </w:r>
      <w:proofErr w:type="gramEnd"/>
    </w:p>
    <w:p w:rsidR="00876215" w:rsidRDefault="00876215" w:rsidP="00876215">
      <w:pPr>
        <w:keepNext/>
        <w:widowControl w:val="0"/>
        <w:spacing w:line="360" w:lineRule="exact"/>
        <w:jc w:val="center"/>
        <w:outlineLvl w:val="1"/>
        <w:rPr>
          <w:rFonts w:ascii="Arial" w:hAnsi="Arial"/>
          <w:b/>
          <w:snapToGrid w:val="0"/>
          <w:color w:val="000000"/>
          <w:sz w:val="28"/>
        </w:rPr>
      </w:pPr>
    </w:p>
    <w:p w:rsidR="00876215" w:rsidRPr="003147BC" w:rsidRDefault="00876215" w:rsidP="00876215">
      <w:pPr>
        <w:widowControl w:val="0"/>
        <w:spacing w:before="840" w:after="1080" w:line="280" w:lineRule="exact"/>
        <w:ind w:left="3686"/>
        <w:jc w:val="both"/>
        <w:rPr>
          <w:rFonts w:ascii="Arial" w:hAnsi="Arial" w:cs="Arial"/>
          <w:sz w:val="24"/>
          <w:szCs w:val="24"/>
        </w:rPr>
      </w:pPr>
      <w:r w:rsidRPr="00591C5D">
        <w:rPr>
          <w:rFonts w:ascii="Arial" w:hAnsi="Arial" w:cs="Arial"/>
          <w:sz w:val="24"/>
          <w:szCs w:val="24"/>
        </w:rPr>
        <w:t xml:space="preserve">Altera a Lei nº 12.462, de </w:t>
      </w:r>
      <w:proofErr w:type="gramStart"/>
      <w:r w:rsidRPr="00591C5D">
        <w:rPr>
          <w:rFonts w:ascii="Arial" w:hAnsi="Arial" w:cs="Arial"/>
          <w:sz w:val="24"/>
          <w:szCs w:val="24"/>
        </w:rPr>
        <w:t>4</w:t>
      </w:r>
      <w:proofErr w:type="gramEnd"/>
      <w:r w:rsidRPr="00591C5D">
        <w:rPr>
          <w:rFonts w:ascii="Arial" w:hAnsi="Arial" w:cs="Arial"/>
          <w:sz w:val="24"/>
          <w:szCs w:val="24"/>
        </w:rPr>
        <w:t xml:space="preserve"> de agosto de 2011, que institui o Regime Diferenciado de Contratações Públicas</w:t>
      </w:r>
      <w:r>
        <w:rPr>
          <w:rFonts w:ascii="Arial" w:hAnsi="Arial" w:cs="Arial"/>
          <w:sz w:val="24"/>
          <w:szCs w:val="24"/>
        </w:rPr>
        <w:t xml:space="preserve"> e dá outras providências</w:t>
      </w:r>
      <w:r w:rsidRPr="00591C5D">
        <w:rPr>
          <w:rFonts w:ascii="Arial" w:hAnsi="Arial" w:cs="Arial"/>
          <w:sz w:val="24"/>
          <w:szCs w:val="24"/>
        </w:rPr>
        <w:t>.</w:t>
      </w:r>
      <w:r w:rsidRPr="003147BC">
        <w:rPr>
          <w:rFonts w:ascii="Arial" w:hAnsi="Arial" w:cs="Arial"/>
          <w:sz w:val="24"/>
          <w:szCs w:val="24"/>
        </w:rPr>
        <w:t xml:space="preserve"> </w:t>
      </w:r>
    </w:p>
    <w:p w:rsidR="00876215" w:rsidRPr="003147BC" w:rsidRDefault="00876215" w:rsidP="00876215">
      <w:pPr>
        <w:widowControl w:val="0"/>
        <w:spacing w:before="840" w:after="1080" w:line="280" w:lineRule="exact"/>
        <w:ind w:left="3686"/>
        <w:jc w:val="both"/>
        <w:rPr>
          <w:rFonts w:ascii="Arial" w:hAnsi="Arial" w:cs="Arial"/>
          <w:b/>
          <w:bCs/>
          <w:sz w:val="24"/>
          <w:szCs w:val="24"/>
          <w:highlight w:val="yellow"/>
        </w:rPr>
      </w:pPr>
    </w:p>
    <w:p w:rsidR="00876215" w:rsidRPr="00D75256" w:rsidRDefault="00876215" w:rsidP="00876215">
      <w:pPr>
        <w:pStyle w:val="Corpo"/>
        <w:spacing w:after="600"/>
        <w:rPr>
          <w:b/>
        </w:rPr>
      </w:pPr>
      <w:r w:rsidRPr="00D75256">
        <w:rPr>
          <w:b/>
        </w:rPr>
        <w:t>O CONGRESSO NACIONAL decreta:</w:t>
      </w:r>
    </w:p>
    <w:p w:rsidR="00876215" w:rsidRPr="00591C5D" w:rsidRDefault="00876215" w:rsidP="00876215">
      <w:pPr>
        <w:widowControl w:val="0"/>
        <w:spacing w:after="360" w:line="360" w:lineRule="auto"/>
        <w:ind w:firstLine="2268"/>
        <w:jc w:val="both"/>
        <w:rPr>
          <w:rFonts w:ascii="Arial" w:hAnsi="Arial" w:cs="Arial"/>
          <w:color w:val="000000"/>
          <w:sz w:val="24"/>
          <w:szCs w:val="24"/>
        </w:rPr>
      </w:pPr>
      <w:r w:rsidRPr="00591C5D">
        <w:rPr>
          <w:rFonts w:ascii="Arial" w:hAnsi="Arial" w:cs="Arial"/>
          <w:b/>
          <w:color w:val="000000"/>
          <w:sz w:val="24"/>
          <w:szCs w:val="24"/>
        </w:rPr>
        <w:t>Art. 1º</w:t>
      </w:r>
      <w:r w:rsidRPr="00591C5D">
        <w:rPr>
          <w:rFonts w:ascii="Arial" w:hAnsi="Arial" w:cs="Arial"/>
          <w:color w:val="000000"/>
          <w:sz w:val="24"/>
          <w:szCs w:val="24"/>
        </w:rPr>
        <w:t xml:space="preserve"> A Lei nº 12.462, de </w:t>
      </w:r>
      <w:proofErr w:type="gramStart"/>
      <w:r w:rsidRPr="00591C5D">
        <w:rPr>
          <w:rFonts w:ascii="Arial" w:hAnsi="Arial" w:cs="Arial"/>
          <w:color w:val="000000"/>
          <w:sz w:val="24"/>
          <w:szCs w:val="24"/>
        </w:rPr>
        <w:t>4</w:t>
      </w:r>
      <w:proofErr w:type="gramEnd"/>
      <w:r w:rsidRPr="00591C5D">
        <w:rPr>
          <w:rFonts w:ascii="Arial" w:hAnsi="Arial" w:cs="Arial"/>
          <w:color w:val="000000"/>
          <w:sz w:val="24"/>
          <w:szCs w:val="24"/>
        </w:rPr>
        <w:t xml:space="preserve"> de agosto de 2011, passa a vigorar com as seguintes alterações: </w:t>
      </w:r>
    </w:p>
    <w:p w:rsidR="00876215" w:rsidRPr="00591C5D" w:rsidRDefault="00876215" w:rsidP="00876215">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“Art. </w:t>
      </w:r>
      <w:proofErr w:type="gramStart"/>
      <w:r w:rsidRPr="00591C5D">
        <w:rPr>
          <w:rFonts w:ascii="Arial" w:hAnsi="Arial" w:cs="Arial"/>
          <w:color w:val="000000"/>
          <w:sz w:val="24"/>
          <w:szCs w:val="24"/>
        </w:rPr>
        <w:t>1º ...</w:t>
      </w:r>
      <w:proofErr w:type="gramEnd"/>
      <w:r w:rsidRPr="00591C5D">
        <w:rPr>
          <w:rFonts w:ascii="Arial" w:hAnsi="Arial" w:cs="Arial"/>
          <w:color w:val="000000"/>
          <w:sz w:val="24"/>
          <w:szCs w:val="24"/>
        </w:rPr>
        <w:t xml:space="preserve">...................................................................... </w:t>
      </w:r>
    </w:p>
    <w:p w:rsidR="00876215" w:rsidRDefault="00876215" w:rsidP="00876215">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t>.....................................................................................</w:t>
      </w:r>
      <w:proofErr w:type="gramEnd"/>
    </w:p>
    <w:p w:rsidR="00876215" w:rsidRPr="00591C5D" w:rsidRDefault="00876215" w:rsidP="00876215">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VI - das obras e serviços de engenharia para construção, ampliação e reforma</w:t>
      </w:r>
      <w:r>
        <w:rPr>
          <w:rFonts w:ascii="Arial" w:hAnsi="Arial" w:cs="Arial"/>
          <w:color w:val="000000"/>
          <w:sz w:val="24"/>
          <w:szCs w:val="24"/>
        </w:rPr>
        <w:t xml:space="preserve"> e administração</w:t>
      </w:r>
      <w:r w:rsidRPr="00591C5D">
        <w:rPr>
          <w:rFonts w:ascii="Arial" w:hAnsi="Arial" w:cs="Arial"/>
          <w:color w:val="000000"/>
          <w:sz w:val="24"/>
          <w:szCs w:val="24"/>
        </w:rPr>
        <w:t xml:space="preserve"> de estabelecimentos penais e unidades de atendimento socioeducativo; </w:t>
      </w:r>
      <w:proofErr w:type="gramStart"/>
      <w:r w:rsidRPr="00591C5D">
        <w:rPr>
          <w:rFonts w:ascii="Arial" w:hAnsi="Arial" w:cs="Arial"/>
          <w:color w:val="000000"/>
          <w:sz w:val="24"/>
          <w:szCs w:val="24"/>
        </w:rPr>
        <w:t>e</w:t>
      </w:r>
      <w:proofErr w:type="gramEnd"/>
      <w:r w:rsidRPr="00591C5D">
        <w:rPr>
          <w:rFonts w:ascii="Arial" w:hAnsi="Arial" w:cs="Arial"/>
          <w:color w:val="000000"/>
          <w:sz w:val="24"/>
          <w:szCs w:val="24"/>
        </w:rPr>
        <w:t xml:space="preserve"> </w:t>
      </w:r>
    </w:p>
    <w:p w:rsidR="00876215" w:rsidRDefault="00876215" w:rsidP="00876215">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VII </w:t>
      </w:r>
      <w:r>
        <w:rPr>
          <w:rFonts w:ascii="Arial" w:hAnsi="Arial" w:cs="Arial"/>
          <w:color w:val="000000"/>
          <w:sz w:val="24"/>
          <w:szCs w:val="24"/>
        </w:rPr>
        <w:t>–</w:t>
      </w:r>
      <w:r w:rsidRPr="00591C5D">
        <w:rPr>
          <w:rFonts w:ascii="Arial" w:hAnsi="Arial" w:cs="Arial"/>
          <w:color w:val="000000"/>
          <w:sz w:val="24"/>
          <w:szCs w:val="24"/>
        </w:rPr>
        <w:t xml:space="preserve"> </w:t>
      </w:r>
      <w:r>
        <w:rPr>
          <w:rFonts w:ascii="Arial" w:hAnsi="Arial" w:cs="Arial"/>
          <w:color w:val="000000"/>
          <w:sz w:val="24"/>
          <w:szCs w:val="24"/>
        </w:rPr>
        <w:t xml:space="preserve">das </w:t>
      </w:r>
      <w:r w:rsidRPr="00591C5D">
        <w:rPr>
          <w:rFonts w:ascii="Arial" w:hAnsi="Arial" w:cs="Arial"/>
          <w:color w:val="000000"/>
          <w:sz w:val="24"/>
          <w:szCs w:val="24"/>
        </w:rPr>
        <w:t xml:space="preserve">ações no âmbito da Segurança Pública. </w:t>
      </w:r>
    </w:p>
    <w:p w:rsidR="00876215" w:rsidRDefault="00876215" w:rsidP="00876215">
      <w:pPr>
        <w:widowControl w:val="0"/>
        <w:spacing w:after="200" w:line="360" w:lineRule="exact"/>
        <w:ind w:left="2268"/>
        <w:jc w:val="both"/>
        <w:rPr>
          <w:rFonts w:ascii="Arial" w:hAnsi="Arial" w:cs="Arial"/>
          <w:color w:val="000000"/>
          <w:sz w:val="24"/>
          <w:szCs w:val="24"/>
        </w:rPr>
      </w:pPr>
      <w:r w:rsidRPr="00DB2E18">
        <w:rPr>
          <w:rFonts w:ascii="Arial" w:hAnsi="Arial" w:cs="Arial"/>
          <w:color w:val="000000"/>
          <w:sz w:val="24"/>
          <w:szCs w:val="24"/>
        </w:rPr>
        <w:t xml:space="preserve">VIII – </w:t>
      </w:r>
      <w:r>
        <w:rPr>
          <w:rFonts w:ascii="Arial" w:hAnsi="Arial" w:cs="Arial"/>
          <w:color w:val="000000"/>
          <w:sz w:val="24"/>
          <w:szCs w:val="24"/>
        </w:rPr>
        <w:t>d</w:t>
      </w:r>
      <w:r w:rsidRPr="00DB2E18">
        <w:rPr>
          <w:rFonts w:ascii="Arial" w:hAnsi="Arial" w:cs="Arial"/>
          <w:color w:val="000000"/>
          <w:sz w:val="24"/>
          <w:szCs w:val="24"/>
        </w:rPr>
        <w:t>as obras e serviços de engenharia</w:t>
      </w:r>
      <w:r>
        <w:rPr>
          <w:rFonts w:ascii="Arial" w:hAnsi="Arial" w:cs="Arial"/>
          <w:color w:val="000000"/>
          <w:sz w:val="24"/>
          <w:szCs w:val="24"/>
        </w:rPr>
        <w:t>,</w:t>
      </w:r>
      <w:r w:rsidRPr="00DB2E18">
        <w:rPr>
          <w:rFonts w:ascii="Arial" w:hAnsi="Arial" w:cs="Arial"/>
          <w:color w:val="000000"/>
          <w:sz w:val="24"/>
          <w:szCs w:val="24"/>
        </w:rPr>
        <w:t xml:space="preserve"> relacionadas a melhorias na mobilidade</w:t>
      </w:r>
      <w:r>
        <w:rPr>
          <w:rFonts w:ascii="Arial" w:hAnsi="Arial" w:cs="Arial"/>
          <w:color w:val="000000"/>
          <w:sz w:val="24"/>
          <w:szCs w:val="24"/>
        </w:rPr>
        <w:t xml:space="preserve"> </w:t>
      </w:r>
      <w:r w:rsidRPr="00DB2E18">
        <w:rPr>
          <w:rFonts w:ascii="Arial" w:hAnsi="Arial" w:cs="Arial"/>
          <w:color w:val="000000"/>
          <w:sz w:val="24"/>
          <w:szCs w:val="24"/>
        </w:rPr>
        <w:t>urbana ou ampliaç</w:t>
      </w:r>
      <w:r>
        <w:rPr>
          <w:rFonts w:ascii="Arial" w:hAnsi="Arial" w:cs="Arial"/>
          <w:color w:val="000000"/>
          <w:sz w:val="24"/>
          <w:szCs w:val="24"/>
        </w:rPr>
        <w:t>ão de infraestrutura logística.</w:t>
      </w:r>
    </w:p>
    <w:p w:rsidR="00876215"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IX – dos contratos a que se refere o art. 47-A.</w:t>
      </w:r>
    </w:p>
    <w:p w:rsidR="00876215" w:rsidRDefault="00876215" w:rsidP="00876215">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lastRenderedPageBreak/>
        <w:t>.....................................................................................</w:t>
      </w:r>
      <w:proofErr w:type="gramEnd"/>
    </w:p>
    <w:p w:rsidR="00876215" w:rsidRDefault="00876215" w:rsidP="00876215">
      <w:pPr>
        <w:widowControl w:val="0"/>
        <w:spacing w:after="200" w:line="360" w:lineRule="exact"/>
        <w:ind w:left="2268"/>
        <w:jc w:val="both"/>
        <w:rPr>
          <w:rFonts w:cs="Arial"/>
          <w:i/>
          <w:szCs w:val="24"/>
          <w:highlight w:val="yellow"/>
        </w:rPr>
      </w:pPr>
      <w:r w:rsidRPr="001705ED">
        <w:rPr>
          <w:rFonts w:ascii="Arial" w:hAnsi="Arial" w:cs="Arial"/>
          <w:color w:val="000000"/>
          <w:sz w:val="24"/>
          <w:szCs w:val="24"/>
        </w:rPr>
        <w:t xml:space="preserve">§ </w:t>
      </w:r>
      <w:proofErr w:type="gramStart"/>
      <w:r w:rsidRPr="001705ED">
        <w:rPr>
          <w:rFonts w:ascii="Arial" w:hAnsi="Arial" w:cs="Arial"/>
          <w:color w:val="000000"/>
          <w:sz w:val="24"/>
          <w:szCs w:val="24"/>
        </w:rPr>
        <w:t>3</w:t>
      </w:r>
      <w:r>
        <w:rPr>
          <w:rFonts w:ascii="Arial" w:hAnsi="Arial" w:cs="Arial"/>
          <w:color w:val="000000"/>
          <w:sz w:val="24"/>
          <w:szCs w:val="24"/>
        </w:rPr>
        <w:t xml:space="preserve">º </w:t>
      </w:r>
      <w:r w:rsidRPr="001705ED">
        <w:rPr>
          <w:rFonts w:ascii="Arial" w:hAnsi="Arial" w:cs="Arial"/>
          <w:color w:val="000000"/>
          <w:sz w:val="24"/>
          <w:szCs w:val="24"/>
        </w:rPr>
        <w:t>Além das hipóteses previstas no caput, o RDC também é aplicável às licitações e contratos necessários à realização de obras e serviços de engenharia no âmbito dos sistemas públicos de ensino</w:t>
      </w:r>
      <w:r>
        <w:rPr>
          <w:rFonts w:ascii="Arial" w:hAnsi="Arial" w:cs="Arial"/>
          <w:color w:val="000000"/>
          <w:sz w:val="24"/>
          <w:szCs w:val="24"/>
        </w:rPr>
        <w:t xml:space="preserve"> e de pesquisa, ciência e tecnologia</w:t>
      </w:r>
      <w:r w:rsidRPr="001705ED">
        <w:rPr>
          <w:rFonts w:ascii="Arial" w:hAnsi="Arial" w:cs="Arial"/>
          <w:color w:val="000000"/>
          <w:sz w:val="24"/>
          <w:szCs w:val="24"/>
        </w:rPr>
        <w:t>.</w:t>
      </w:r>
      <w:r w:rsidRPr="00591C5D">
        <w:rPr>
          <w:rFonts w:ascii="Arial" w:hAnsi="Arial" w:cs="Arial"/>
          <w:color w:val="000000"/>
          <w:sz w:val="24"/>
          <w:szCs w:val="24"/>
        </w:rPr>
        <w:t>”</w:t>
      </w:r>
      <w:proofErr w:type="gramEnd"/>
      <w:r w:rsidRPr="00591C5D">
        <w:rPr>
          <w:rFonts w:ascii="Arial" w:hAnsi="Arial" w:cs="Arial"/>
          <w:color w:val="000000"/>
          <w:sz w:val="24"/>
          <w:szCs w:val="24"/>
        </w:rPr>
        <w:t xml:space="preserve"> (NR)</w:t>
      </w:r>
    </w:p>
    <w:p w:rsidR="00876215" w:rsidRPr="00023812" w:rsidRDefault="00876215" w:rsidP="00876215">
      <w:pPr>
        <w:widowControl w:val="0"/>
        <w:spacing w:before="360" w:after="200" w:line="360" w:lineRule="exact"/>
        <w:ind w:left="2268"/>
        <w:jc w:val="both"/>
        <w:rPr>
          <w:rFonts w:ascii="Arial" w:hAnsi="Arial" w:cs="Arial"/>
          <w:color w:val="000000"/>
          <w:sz w:val="24"/>
          <w:szCs w:val="24"/>
        </w:rPr>
      </w:pPr>
      <w:r w:rsidRPr="00023812">
        <w:rPr>
          <w:rFonts w:ascii="Arial" w:hAnsi="Arial" w:cs="Arial"/>
          <w:color w:val="000000"/>
          <w:sz w:val="24"/>
          <w:szCs w:val="24"/>
        </w:rPr>
        <w:t xml:space="preserve">“Art. </w:t>
      </w:r>
      <w:proofErr w:type="gramStart"/>
      <w:r w:rsidRPr="00023812">
        <w:rPr>
          <w:rFonts w:ascii="Arial" w:hAnsi="Arial" w:cs="Arial"/>
          <w:color w:val="000000"/>
          <w:sz w:val="24"/>
          <w:szCs w:val="24"/>
        </w:rPr>
        <w:t>9º ...</w:t>
      </w:r>
      <w:proofErr w:type="gramEnd"/>
      <w:r w:rsidRPr="00023812">
        <w:rPr>
          <w:rFonts w:ascii="Arial" w:hAnsi="Arial" w:cs="Arial"/>
          <w:color w:val="000000"/>
          <w:sz w:val="24"/>
          <w:szCs w:val="24"/>
        </w:rPr>
        <w:t>..................................................</w:t>
      </w:r>
      <w:r>
        <w:rPr>
          <w:rFonts w:ascii="Arial" w:hAnsi="Arial" w:cs="Arial"/>
          <w:color w:val="000000"/>
          <w:sz w:val="24"/>
          <w:szCs w:val="24"/>
        </w:rPr>
        <w:t>.....</w:t>
      </w:r>
      <w:r w:rsidRPr="00023812">
        <w:rPr>
          <w:rFonts w:ascii="Arial" w:hAnsi="Arial" w:cs="Arial"/>
          <w:color w:val="000000"/>
          <w:sz w:val="24"/>
          <w:szCs w:val="24"/>
        </w:rPr>
        <w:t>.....................</w:t>
      </w:r>
    </w:p>
    <w:p w:rsidR="00876215" w:rsidRDefault="00876215" w:rsidP="00876215">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t>...........................................................................................</w:t>
      </w:r>
      <w:proofErr w:type="gramEnd"/>
    </w:p>
    <w:p w:rsidR="00876215" w:rsidRDefault="00876215" w:rsidP="00876215">
      <w:pPr>
        <w:widowControl w:val="0"/>
        <w:spacing w:after="200" w:line="360" w:lineRule="exact"/>
        <w:ind w:left="2268"/>
        <w:jc w:val="both"/>
        <w:rPr>
          <w:rFonts w:ascii="Arial" w:hAnsi="Arial" w:cs="Arial"/>
          <w:color w:val="000000"/>
          <w:sz w:val="24"/>
          <w:szCs w:val="24"/>
        </w:rPr>
      </w:pPr>
      <w:r w:rsidRPr="00023812">
        <w:rPr>
          <w:rFonts w:ascii="Arial" w:hAnsi="Arial" w:cs="Arial"/>
          <w:color w:val="000000"/>
          <w:sz w:val="24"/>
          <w:szCs w:val="24"/>
        </w:rPr>
        <w:t>§ 5º Se o anteprojeto contemplar matriz de alocação de riscos entre a administração pública e o contratado, o valor estimado da contratação poderá considerar taxa de risco compatível com o objeto da licitação e as contingências atribuídas ao contratado, de acordo com metodologia predefinida pela entidade contratante.</w:t>
      </w:r>
      <w:proofErr w:type="gramStart"/>
      <w:r>
        <w:rPr>
          <w:rFonts w:ascii="Arial" w:hAnsi="Arial" w:cs="Arial"/>
          <w:color w:val="000000"/>
          <w:sz w:val="24"/>
          <w:szCs w:val="24"/>
        </w:rPr>
        <w:t>”</w:t>
      </w:r>
      <w:proofErr w:type="gramEnd"/>
    </w:p>
    <w:p w:rsidR="00876215" w:rsidRPr="00F910C8"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“44-A. Nos contratos regidos por esta Lei, poderá ser admitido o emprego dos mecanismos privados de resolução de disputas, inclusive a arbitragem, a ser realizada no Brasil e em língua portuguesa, nos termos da Lei nº 9.307, de 23 de setembro de 1996, e a mediação, para dirimir conflitos decorrentes ou relacionados da sua execução.”</w:t>
      </w:r>
    </w:p>
    <w:p w:rsidR="00876215" w:rsidRPr="00FA241D" w:rsidRDefault="00876215" w:rsidP="00876215">
      <w:pPr>
        <w:autoSpaceDE w:val="0"/>
        <w:autoSpaceDN w:val="0"/>
        <w:adjustRightInd w:val="0"/>
        <w:spacing w:before="360"/>
        <w:ind w:left="2268"/>
        <w:jc w:val="center"/>
        <w:rPr>
          <w:rFonts w:ascii="Times New Roman,Bold" w:hAnsi="Times New Roman,Bold" w:cs="Times New Roman,Bold"/>
          <w:bCs/>
          <w:sz w:val="24"/>
          <w:szCs w:val="24"/>
        </w:rPr>
      </w:pPr>
      <w:r>
        <w:rPr>
          <w:rFonts w:ascii="Times New Roman,Bold" w:hAnsi="Times New Roman,Bold" w:cs="Times New Roman,Bold"/>
          <w:bCs/>
          <w:sz w:val="24"/>
          <w:szCs w:val="24"/>
        </w:rPr>
        <w:t>“</w:t>
      </w:r>
      <w:proofErr w:type="gramStart"/>
      <w:r w:rsidRPr="00FA241D">
        <w:rPr>
          <w:rFonts w:ascii="Times New Roman,Bold" w:hAnsi="Times New Roman,Bold" w:cs="Times New Roman,Bold"/>
          <w:bCs/>
          <w:sz w:val="24"/>
          <w:szCs w:val="24"/>
        </w:rPr>
        <w:t>Seção VI</w:t>
      </w:r>
      <w:proofErr w:type="gramEnd"/>
    </w:p>
    <w:p w:rsidR="00876215" w:rsidRPr="00FA241D" w:rsidRDefault="00876215" w:rsidP="00876215">
      <w:pPr>
        <w:autoSpaceDE w:val="0"/>
        <w:autoSpaceDN w:val="0"/>
        <w:adjustRightInd w:val="0"/>
        <w:ind w:left="2268"/>
        <w:jc w:val="center"/>
        <w:rPr>
          <w:rFonts w:ascii="Times New Roman,Bold" w:hAnsi="Times New Roman,Bold" w:cs="Times New Roman,Bold"/>
          <w:bCs/>
          <w:sz w:val="24"/>
          <w:szCs w:val="24"/>
        </w:rPr>
      </w:pPr>
      <w:r w:rsidRPr="00FA241D">
        <w:rPr>
          <w:rFonts w:ascii="Times New Roman,Bold" w:hAnsi="Times New Roman,Bold" w:cs="Times New Roman,Bold"/>
          <w:bCs/>
          <w:sz w:val="24"/>
          <w:szCs w:val="24"/>
        </w:rPr>
        <w:t>Das Disposições Especiais</w:t>
      </w:r>
    </w:p>
    <w:p w:rsidR="00876215" w:rsidRPr="00FA241D" w:rsidRDefault="00876215" w:rsidP="00876215">
      <w:pPr>
        <w:autoSpaceDE w:val="0"/>
        <w:autoSpaceDN w:val="0"/>
        <w:adjustRightInd w:val="0"/>
        <w:ind w:left="2268"/>
        <w:jc w:val="center"/>
        <w:rPr>
          <w:rFonts w:ascii="Times New Roman,Bold" w:hAnsi="Times New Roman,Bold" w:cs="Times New Roman,Bold"/>
          <w:bCs/>
          <w:sz w:val="24"/>
          <w:szCs w:val="24"/>
        </w:rPr>
      </w:pPr>
    </w:p>
    <w:p w:rsidR="00876215" w:rsidRPr="00FA241D" w:rsidRDefault="00876215" w:rsidP="00876215">
      <w:pPr>
        <w:widowControl w:val="0"/>
        <w:spacing w:after="200" w:line="360" w:lineRule="exact"/>
        <w:ind w:left="2268"/>
        <w:jc w:val="both"/>
        <w:rPr>
          <w:rFonts w:ascii="Arial" w:hAnsi="Arial" w:cs="Arial"/>
          <w:color w:val="000000"/>
          <w:sz w:val="24"/>
          <w:szCs w:val="24"/>
        </w:rPr>
      </w:pPr>
      <w:r w:rsidRPr="00FA241D">
        <w:rPr>
          <w:rFonts w:ascii="Arial" w:hAnsi="Arial" w:cs="Arial"/>
          <w:color w:val="000000"/>
          <w:sz w:val="24"/>
          <w:szCs w:val="24"/>
        </w:rPr>
        <w:t>Art. 4</w:t>
      </w:r>
      <w:r>
        <w:rPr>
          <w:rFonts w:ascii="Arial" w:hAnsi="Arial" w:cs="Arial"/>
          <w:color w:val="000000"/>
          <w:sz w:val="24"/>
          <w:szCs w:val="24"/>
        </w:rPr>
        <w:t>7-A.</w:t>
      </w:r>
      <w:r w:rsidRPr="00FA241D">
        <w:rPr>
          <w:rFonts w:ascii="Arial" w:hAnsi="Arial" w:cs="Arial"/>
          <w:color w:val="000000"/>
          <w:sz w:val="24"/>
          <w:szCs w:val="24"/>
        </w:rPr>
        <w:t xml:space="preserve"> A </w:t>
      </w:r>
      <w:r>
        <w:rPr>
          <w:rFonts w:ascii="Arial" w:hAnsi="Arial" w:cs="Arial"/>
          <w:color w:val="000000"/>
          <w:sz w:val="24"/>
          <w:szCs w:val="24"/>
        </w:rPr>
        <w:t>a</w:t>
      </w:r>
      <w:r w:rsidRPr="00FA241D">
        <w:rPr>
          <w:rFonts w:ascii="Arial" w:hAnsi="Arial" w:cs="Arial"/>
          <w:color w:val="000000"/>
          <w:sz w:val="24"/>
          <w:szCs w:val="24"/>
        </w:rPr>
        <w:t xml:space="preserve">dministração </w:t>
      </w:r>
      <w:r>
        <w:rPr>
          <w:rFonts w:ascii="Arial" w:hAnsi="Arial" w:cs="Arial"/>
          <w:color w:val="000000"/>
          <w:sz w:val="24"/>
          <w:szCs w:val="24"/>
        </w:rPr>
        <w:t>p</w:t>
      </w:r>
      <w:r w:rsidRPr="00FA241D">
        <w:rPr>
          <w:rFonts w:ascii="Arial" w:hAnsi="Arial" w:cs="Arial"/>
          <w:color w:val="000000"/>
          <w:sz w:val="24"/>
          <w:szCs w:val="24"/>
        </w:rPr>
        <w:t xml:space="preserve">ública poderá firmar contratos </w:t>
      </w:r>
      <w:r>
        <w:rPr>
          <w:rFonts w:ascii="Arial" w:hAnsi="Arial" w:cs="Arial"/>
          <w:color w:val="000000"/>
          <w:sz w:val="24"/>
          <w:szCs w:val="24"/>
        </w:rPr>
        <w:t>de</w:t>
      </w:r>
      <w:r w:rsidRPr="00FA241D">
        <w:rPr>
          <w:rFonts w:ascii="Arial" w:hAnsi="Arial" w:cs="Arial"/>
          <w:color w:val="000000"/>
          <w:sz w:val="24"/>
          <w:szCs w:val="24"/>
        </w:rPr>
        <w:t xml:space="preserve"> locação de bens móveis e imóveis, na qual o locador </w:t>
      </w:r>
      <w:r>
        <w:rPr>
          <w:rFonts w:ascii="Arial" w:hAnsi="Arial" w:cs="Arial"/>
          <w:color w:val="000000"/>
          <w:sz w:val="24"/>
          <w:szCs w:val="24"/>
        </w:rPr>
        <w:t xml:space="preserve">realiza </w:t>
      </w:r>
      <w:r w:rsidRPr="00FA241D">
        <w:rPr>
          <w:rFonts w:ascii="Arial" w:hAnsi="Arial" w:cs="Arial"/>
          <w:color w:val="000000"/>
          <w:sz w:val="24"/>
          <w:szCs w:val="24"/>
        </w:rPr>
        <w:t>prévia aquisição, construção ou</w:t>
      </w:r>
      <w:r>
        <w:rPr>
          <w:rFonts w:ascii="Arial" w:hAnsi="Arial" w:cs="Arial"/>
          <w:color w:val="000000"/>
          <w:sz w:val="24"/>
          <w:szCs w:val="24"/>
        </w:rPr>
        <w:t xml:space="preserve"> </w:t>
      </w:r>
      <w:r w:rsidRPr="00FA241D">
        <w:rPr>
          <w:rFonts w:ascii="Arial" w:hAnsi="Arial" w:cs="Arial"/>
          <w:color w:val="000000"/>
          <w:sz w:val="24"/>
          <w:szCs w:val="24"/>
        </w:rPr>
        <w:t>reforma substancial, com ou sem aparelhamento de bens, por si mesmo ou por</w:t>
      </w:r>
      <w:r>
        <w:rPr>
          <w:rFonts w:ascii="Arial" w:hAnsi="Arial" w:cs="Arial"/>
          <w:color w:val="000000"/>
          <w:sz w:val="24"/>
          <w:szCs w:val="24"/>
        </w:rPr>
        <w:t xml:space="preserve"> </w:t>
      </w:r>
      <w:r w:rsidRPr="00FA241D">
        <w:rPr>
          <w:rFonts w:ascii="Arial" w:hAnsi="Arial" w:cs="Arial"/>
          <w:color w:val="000000"/>
          <w:sz w:val="24"/>
          <w:szCs w:val="24"/>
        </w:rPr>
        <w:t xml:space="preserve">terceiros, do </w:t>
      </w:r>
      <w:r>
        <w:rPr>
          <w:rFonts w:ascii="Arial" w:hAnsi="Arial" w:cs="Arial"/>
          <w:color w:val="000000"/>
          <w:sz w:val="24"/>
          <w:szCs w:val="24"/>
        </w:rPr>
        <w:t>bem</w:t>
      </w:r>
      <w:r w:rsidRPr="00FA241D">
        <w:rPr>
          <w:rFonts w:ascii="Arial" w:hAnsi="Arial" w:cs="Arial"/>
          <w:color w:val="000000"/>
          <w:sz w:val="24"/>
          <w:szCs w:val="24"/>
        </w:rPr>
        <w:t xml:space="preserve"> especificado pela </w:t>
      </w:r>
      <w:r>
        <w:rPr>
          <w:rFonts w:ascii="Arial" w:hAnsi="Arial" w:cs="Arial"/>
          <w:color w:val="000000"/>
          <w:sz w:val="24"/>
          <w:szCs w:val="24"/>
        </w:rPr>
        <w:t>a</w:t>
      </w:r>
      <w:r w:rsidRPr="00FA241D">
        <w:rPr>
          <w:rFonts w:ascii="Arial" w:hAnsi="Arial" w:cs="Arial"/>
          <w:color w:val="000000"/>
          <w:sz w:val="24"/>
          <w:szCs w:val="24"/>
        </w:rPr>
        <w:t>dministração.</w:t>
      </w:r>
    </w:p>
    <w:p w:rsidR="00876215" w:rsidRPr="00FA241D"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1º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w:t>
      </w:r>
      <w:proofErr w:type="gramStart"/>
      <w:r w:rsidRPr="00FA241D">
        <w:rPr>
          <w:rFonts w:ascii="Arial" w:hAnsi="Arial" w:cs="Arial"/>
          <w:color w:val="000000"/>
          <w:sz w:val="24"/>
          <w:szCs w:val="24"/>
        </w:rPr>
        <w:t>sujeita-se</w:t>
      </w:r>
      <w:proofErr w:type="gramEnd"/>
      <w:r w:rsidRPr="00FA241D">
        <w:rPr>
          <w:rFonts w:ascii="Arial" w:hAnsi="Arial" w:cs="Arial"/>
          <w:color w:val="000000"/>
          <w:sz w:val="24"/>
          <w:szCs w:val="24"/>
        </w:rPr>
        <w:t xml:space="preserve"> à mesma disciplina de dispensa e</w:t>
      </w:r>
      <w:r>
        <w:rPr>
          <w:rFonts w:ascii="Arial" w:hAnsi="Arial" w:cs="Arial"/>
          <w:color w:val="000000"/>
          <w:sz w:val="24"/>
          <w:szCs w:val="24"/>
        </w:rPr>
        <w:t xml:space="preserve"> </w:t>
      </w:r>
      <w:r w:rsidRPr="00FA241D">
        <w:rPr>
          <w:rFonts w:ascii="Arial" w:hAnsi="Arial" w:cs="Arial"/>
          <w:color w:val="000000"/>
          <w:sz w:val="24"/>
          <w:szCs w:val="24"/>
        </w:rPr>
        <w:t>inexigibilidade de licitação aplicável às locações comuns.</w:t>
      </w:r>
    </w:p>
    <w:p w:rsidR="00876215" w:rsidRPr="00FA241D"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2º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poderá </w:t>
      </w:r>
      <w:r>
        <w:rPr>
          <w:rFonts w:ascii="Arial" w:hAnsi="Arial" w:cs="Arial"/>
          <w:color w:val="000000"/>
          <w:sz w:val="24"/>
          <w:szCs w:val="24"/>
        </w:rPr>
        <w:t>prever</w:t>
      </w:r>
      <w:r w:rsidRPr="00FA241D">
        <w:rPr>
          <w:rFonts w:ascii="Arial" w:hAnsi="Arial" w:cs="Arial"/>
          <w:color w:val="000000"/>
          <w:sz w:val="24"/>
          <w:szCs w:val="24"/>
        </w:rPr>
        <w:t xml:space="preserve"> a reversão dos bens à</w:t>
      </w:r>
      <w:r>
        <w:rPr>
          <w:rFonts w:ascii="Arial" w:hAnsi="Arial" w:cs="Arial"/>
          <w:color w:val="000000"/>
          <w:sz w:val="24"/>
          <w:szCs w:val="24"/>
        </w:rPr>
        <w:t xml:space="preserve"> a</w:t>
      </w:r>
      <w:r w:rsidRPr="00FA241D">
        <w:rPr>
          <w:rFonts w:ascii="Arial" w:hAnsi="Arial" w:cs="Arial"/>
          <w:color w:val="000000"/>
          <w:sz w:val="24"/>
          <w:szCs w:val="24"/>
        </w:rPr>
        <w:t>dministração</w:t>
      </w:r>
      <w:r>
        <w:rPr>
          <w:rFonts w:ascii="Arial" w:hAnsi="Arial" w:cs="Arial"/>
          <w:color w:val="000000"/>
          <w:sz w:val="24"/>
          <w:szCs w:val="24"/>
        </w:rPr>
        <w:t xml:space="preserve"> pública</w:t>
      </w:r>
      <w:r w:rsidRPr="00FA241D">
        <w:rPr>
          <w:rFonts w:ascii="Arial" w:hAnsi="Arial" w:cs="Arial"/>
          <w:color w:val="000000"/>
          <w:sz w:val="24"/>
          <w:szCs w:val="24"/>
        </w:rPr>
        <w:t xml:space="preserve"> ao </w:t>
      </w:r>
      <w:r>
        <w:rPr>
          <w:rFonts w:ascii="Arial" w:hAnsi="Arial" w:cs="Arial"/>
          <w:color w:val="000000"/>
          <w:sz w:val="24"/>
          <w:szCs w:val="24"/>
        </w:rPr>
        <w:t>final</w:t>
      </w:r>
      <w:r w:rsidRPr="00FA241D">
        <w:rPr>
          <w:rFonts w:ascii="Arial" w:hAnsi="Arial" w:cs="Arial"/>
          <w:color w:val="000000"/>
          <w:sz w:val="24"/>
          <w:szCs w:val="24"/>
        </w:rPr>
        <w:t xml:space="preserve"> </w:t>
      </w:r>
      <w:r w:rsidRPr="00FA241D">
        <w:rPr>
          <w:rFonts w:ascii="Arial" w:hAnsi="Arial" w:cs="Arial"/>
          <w:color w:val="000000"/>
          <w:sz w:val="24"/>
          <w:szCs w:val="24"/>
        </w:rPr>
        <w:lastRenderedPageBreak/>
        <w:t xml:space="preserve">locação, desde que </w:t>
      </w:r>
      <w:r>
        <w:rPr>
          <w:rFonts w:ascii="Arial" w:hAnsi="Arial" w:cs="Arial"/>
          <w:color w:val="000000"/>
          <w:sz w:val="24"/>
          <w:szCs w:val="24"/>
        </w:rPr>
        <w:t>estabelecida no</w:t>
      </w:r>
      <w:r w:rsidRPr="00FA241D">
        <w:rPr>
          <w:rFonts w:ascii="Arial" w:hAnsi="Arial" w:cs="Arial"/>
          <w:color w:val="000000"/>
          <w:sz w:val="24"/>
          <w:szCs w:val="24"/>
        </w:rPr>
        <w:t xml:space="preserve"> contrato.</w:t>
      </w:r>
    </w:p>
    <w:p w:rsidR="00876215"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3º</w:t>
      </w:r>
      <w:r w:rsidRPr="00FA241D">
        <w:rPr>
          <w:rFonts w:ascii="Arial" w:hAnsi="Arial" w:cs="Arial"/>
          <w:color w:val="000000"/>
          <w:sz w:val="24"/>
          <w:szCs w:val="24"/>
        </w:rPr>
        <w:t xml:space="preserve"> </w:t>
      </w:r>
      <w:r>
        <w:rPr>
          <w:rFonts w:ascii="Arial" w:hAnsi="Arial" w:cs="Arial"/>
          <w:color w:val="000000"/>
          <w:sz w:val="24"/>
          <w:szCs w:val="24"/>
        </w:rPr>
        <w:t xml:space="preserve">O valor da locação a que se refere o </w:t>
      </w:r>
      <w:r w:rsidRPr="003D4D40">
        <w:rPr>
          <w:rFonts w:ascii="Arial" w:hAnsi="Arial" w:cs="Arial"/>
          <w:i/>
          <w:color w:val="000000"/>
          <w:sz w:val="24"/>
          <w:szCs w:val="24"/>
        </w:rPr>
        <w:t>caput</w:t>
      </w:r>
      <w:r>
        <w:rPr>
          <w:rFonts w:ascii="Arial" w:hAnsi="Arial" w:cs="Arial"/>
          <w:color w:val="000000"/>
          <w:sz w:val="24"/>
          <w:szCs w:val="24"/>
        </w:rPr>
        <w:t xml:space="preserve"> não poderá exceder, ao mês, </w:t>
      </w:r>
      <w:r w:rsidRPr="00FA241D">
        <w:rPr>
          <w:rFonts w:ascii="Arial" w:hAnsi="Arial" w:cs="Arial"/>
          <w:color w:val="000000"/>
          <w:sz w:val="24"/>
          <w:szCs w:val="24"/>
        </w:rPr>
        <w:t>1%</w:t>
      </w:r>
      <w:r>
        <w:rPr>
          <w:rFonts w:ascii="Arial" w:hAnsi="Arial" w:cs="Arial"/>
          <w:color w:val="000000"/>
          <w:sz w:val="24"/>
          <w:szCs w:val="24"/>
        </w:rPr>
        <w:t xml:space="preserve"> (um por cento) do valor do bem locado.</w:t>
      </w:r>
      <w:proofErr w:type="gramStart"/>
      <w:r>
        <w:rPr>
          <w:rFonts w:ascii="Arial" w:hAnsi="Arial" w:cs="Arial"/>
          <w:color w:val="000000"/>
          <w:sz w:val="24"/>
          <w:szCs w:val="24"/>
        </w:rPr>
        <w:t>”</w:t>
      </w:r>
      <w:proofErr w:type="gramEnd"/>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2º</w:t>
      </w:r>
      <w:r w:rsidRPr="00787135">
        <w:rPr>
          <w:rFonts w:ascii="Arial" w:hAnsi="Arial" w:cs="Arial"/>
          <w:color w:val="000000"/>
          <w:sz w:val="24"/>
          <w:szCs w:val="24"/>
        </w:rPr>
        <w:t xml:space="preserve"> A Lei nº 8.666, de 21 de junho de 1993, passa a vigorar com as seguintes alterações: </w:t>
      </w:r>
    </w:p>
    <w:p w:rsidR="00876215" w:rsidRPr="00C671C6" w:rsidRDefault="00876215" w:rsidP="00876215">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“Art. 24</w:t>
      </w:r>
      <w:proofErr w:type="gramStart"/>
      <w:r w:rsidRPr="00C671C6">
        <w:rPr>
          <w:rFonts w:ascii="Arial" w:hAnsi="Arial" w:cs="Arial"/>
          <w:color w:val="000000"/>
          <w:sz w:val="24"/>
          <w:szCs w:val="24"/>
        </w:rPr>
        <w:t>.........................................................</w:t>
      </w:r>
      <w:r>
        <w:rPr>
          <w:rFonts w:ascii="Arial" w:hAnsi="Arial" w:cs="Arial"/>
          <w:color w:val="000000"/>
          <w:sz w:val="24"/>
          <w:szCs w:val="24"/>
        </w:rPr>
        <w:t>......................</w:t>
      </w:r>
      <w:proofErr w:type="gramEnd"/>
    </w:p>
    <w:p w:rsidR="00876215" w:rsidRDefault="00876215" w:rsidP="00876215">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t>..........................................................................................</w:t>
      </w:r>
      <w:proofErr w:type="gramEnd"/>
    </w:p>
    <w:p w:rsidR="00876215" w:rsidRPr="00C671C6" w:rsidRDefault="00876215" w:rsidP="00876215">
      <w:pPr>
        <w:widowControl w:val="0"/>
        <w:spacing w:after="200" w:line="360" w:lineRule="exact"/>
        <w:ind w:left="2268"/>
        <w:jc w:val="both"/>
        <w:rPr>
          <w:rFonts w:ascii="Arial" w:hAnsi="Arial" w:cs="Arial"/>
          <w:color w:val="000000"/>
          <w:sz w:val="24"/>
          <w:szCs w:val="24"/>
        </w:rPr>
      </w:pPr>
      <w:r w:rsidRPr="001140FD">
        <w:rPr>
          <w:rFonts w:ascii="Arial" w:hAnsi="Arial" w:cs="Arial"/>
          <w:color w:val="000000"/>
          <w:sz w:val="24"/>
          <w:szCs w:val="24"/>
        </w:rPr>
        <w:t>XXXIV – para contratação de serviços técnicos especializados e aquisição ou locação de equipamentos</w:t>
      </w:r>
      <w:r w:rsidRPr="00C671C6">
        <w:rPr>
          <w:rFonts w:ascii="Arial" w:hAnsi="Arial" w:cs="Arial"/>
          <w:color w:val="000000"/>
          <w:sz w:val="24"/>
          <w:szCs w:val="24"/>
        </w:rPr>
        <w:t xml:space="preserve"> operacionais e de inteligência, de origem nacional ou estrangeira, destinados aos órgãos policiais previstos no art. 144 da Constituição Federal, em razão de aspectos técnicos relacionados à qualidade, operacionalidade, durabilidade e segurança, na forma de regulamento do Poder Executivo.</w:t>
      </w:r>
    </w:p>
    <w:p w:rsidR="00876215" w:rsidRPr="00C671C6" w:rsidRDefault="00876215" w:rsidP="00876215">
      <w:pPr>
        <w:widowControl w:val="0"/>
        <w:spacing w:after="200" w:line="360" w:lineRule="exact"/>
        <w:ind w:left="2268"/>
        <w:jc w:val="both"/>
        <w:rPr>
          <w:rFonts w:ascii="Arial" w:hAnsi="Arial" w:cs="Arial"/>
          <w:color w:val="000000"/>
          <w:sz w:val="24"/>
          <w:szCs w:val="24"/>
        </w:rPr>
      </w:pPr>
      <w:proofErr w:type="gramStart"/>
      <w:r w:rsidRPr="00C671C6">
        <w:rPr>
          <w:rFonts w:ascii="Arial" w:hAnsi="Arial" w:cs="Arial"/>
          <w:color w:val="000000"/>
          <w:sz w:val="24"/>
          <w:szCs w:val="24"/>
        </w:rPr>
        <w:t>...........................................................................................</w:t>
      </w:r>
      <w:proofErr w:type="gramEnd"/>
    </w:p>
    <w:p w:rsidR="00876215" w:rsidRPr="00C671C6" w:rsidRDefault="00876215" w:rsidP="00876215">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 3º Na hipótese do inciso XXXIV, fica dispensada a publicação de que trata o parágrafo único do art. 61 desta Lei, quando se tratar de contratação de serviços técnicos especializados, aquisição ou locação de equipamentos destinados à Polícia Federal e às Polícias Civis, para a apuração de infrações penais, devendo ser comunicado ao órgão de controle interno a realização da contratação.</w:t>
      </w:r>
      <w:proofErr w:type="gramStart"/>
      <w:r w:rsidRPr="00C671C6">
        <w:rPr>
          <w:rFonts w:ascii="Arial" w:hAnsi="Arial" w:cs="Arial"/>
          <w:color w:val="000000"/>
          <w:sz w:val="24"/>
          <w:szCs w:val="24"/>
        </w:rPr>
        <w:t>”</w:t>
      </w:r>
      <w:proofErr w:type="gramEnd"/>
      <w:r w:rsidRPr="00C671C6">
        <w:rPr>
          <w:rFonts w:ascii="Arial" w:hAnsi="Arial" w:cs="Arial"/>
          <w:color w:val="000000"/>
          <w:sz w:val="24"/>
          <w:szCs w:val="24"/>
        </w:rPr>
        <w:t xml:space="preserve"> </w:t>
      </w:r>
    </w:p>
    <w:p w:rsidR="00876215" w:rsidRPr="00787135" w:rsidRDefault="00876215" w:rsidP="00876215">
      <w:pPr>
        <w:widowControl w:val="0"/>
        <w:spacing w:before="360" w:after="360" w:line="360" w:lineRule="auto"/>
        <w:ind w:firstLine="2268"/>
        <w:jc w:val="both"/>
        <w:rPr>
          <w:rFonts w:ascii="Arial" w:hAnsi="Arial" w:cs="Arial"/>
          <w:b/>
          <w:color w:val="000000"/>
          <w:sz w:val="24"/>
          <w:szCs w:val="24"/>
        </w:rPr>
      </w:pPr>
      <w:r w:rsidRPr="00787135">
        <w:rPr>
          <w:rFonts w:ascii="Arial" w:hAnsi="Arial" w:cs="Arial"/>
          <w:b/>
          <w:color w:val="000000"/>
          <w:sz w:val="24"/>
          <w:szCs w:val="24"/>
        </w:rPr>
        <w:t xml:space="preserve">Art. 3º </w:t>
      </w:r>
      <w:r w:rsidRPr="00787135">
        <w:rPr>
          <w:rFonts w:ascii="Arial" w:hAnsi="Arial" w:cs="Arial"/>
          <w:color w:val="000000"/>
          <w:sz w:val="24"/>
          <w:szCs w:val="24"/>
        </w:rPr>
        <w:t>A Lei n° 7.210, de 11 de julho de 1984, passa a vigorar com as seguintes alterações:</w:t>
      </w:r>
    </w:p>
    <w:p w:rsidR="00876215" w:rsidRPr="00474DE3" w:rsidRDefault="00876215" w:rsidP="00876215">
      <w:pPr>
        <w:widowControl w:val="0"/>
        <w:spacing w:after="200" w:line="360" w:lineRule="exact"/>
        <w:ind w:left="2268"/>
        <w:jc w:val="both"/>
        <w:rPr>
          <w:rFonts w:ascii="Arial" w:hAnsi="Arial" w:cs="Arial"/>
          <w:color w:val="000000"/>
          <w:sz w:val="24"/>
          <w:szCs w:val="24"/>
        </w:rPr>
      </w:pPr>
      <w:proofErr w:type="gramStart"/>
      <w:r w:rsidRPr="00474DE3">
        <w:rPr>
          <w:rFonts w:ascii="Arial" w:hAnsi="Arial" w:cs="Arial"/>
          <w:color w:val="000000"/>
          <w:sz w:val="24"/>
          <w:szCs w:val="24"/>
        </w:rPr>
        <w:t>“Art. 83-A.</w:t>
      </w:r>
      <w:proofErr w:type="gramEnd"/>
      <w:r w:rsidRPr="00474DE3">
        <w:rPr>
          <w:rFonts w:ascii="Arial" w:hAnsi="Arial" w:cs="Arial"/>
          <w:color w:val="000000"/>
          <w:sz w:val="24"/>
          <w:szCs w:val="24"/>
        </w:rPr>
        <w:t xml:space="preserve"> Poderão ser objeto de execução indireta as atividades materiais acessórias, instrumentais ou complementares desenvolvidas em estabelecimentos penais, e notadamente:</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 - serviços de conservação, limpeza, informática, </w:t>
      </w:r>
      <w:proofErr w:type="spellStart"/>
      <w:r w:rsidRPr="00474DE3">
        <w:rPr>
          <w:rFonts w:ascii="Arial" w:hAnsi="Arial" w:cs="Arial"/>
          <w:color w:val="000000"/>
          <w:sz w:val="24"/>
          <w:szCs w:val="24"/>
        </w:rPr>
        <w:t>copeiragem</w:t>
      </w:r>
      <w:proofErr w:type="spellEnd"/>
      <w:r w:rsidRPr="00474DE3">
        <w:rPr>
          <w:rFonts w:ascii="Arial" w:hAnsi="Arial" w:cs="Arial"/>
          <w:color w:val="000000"/>
          <w:sz w:val="24"/>
          <w:szCs w:val="24"/>
        </w:rPr>
        <w:t xml:space="preserve">, portaria, recepção, reprografia, </w:t>
      </w:r>
      <w:r w:rsidRPr="00474DE3">
        <w:rPr>
          <w:rFonts w:ascii="Arial" w:hAnsi="Arial" w:cs="Arial"/>
          <w:color w:val="000000"/>
          <w:sz w:val="24"/>
          <w:szCs w:val="24"/>
        </w:rPr>
        <w:lastRenderedPageBreak/>
        <w:t>telecomunicações, lavanderia e manutenção de prédios, instalações e equipamentos internos e externos;</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 - serviços de assistência material, à saúde,</w:t>
      </w:r>
      <w:r w:rsidR="0053019A">
        <w:rPr>
          <w:rFonts w:ascii="Arial" w:hAnsi="Arial" w:cs="Arial"/>
          <w:color w:val="000000"/>
          <w:sz w:val="24"/>
          <w:szCs w:val="24"/>
        </w:rPr>
        <w:t xml:space="preserve"> educacional, social,</w:t>
      </w:r>
      <w:r w:rsidRPr="00474DE3">
        <w:rPr>
          <w:rFonts w:ascii="Arial" w:hAnsi="Arial" w:cs="Arial"/>
          <w:color w:val="000000"/>
          <w:sz w:val="24"/>
          <w:szCs w:val="24"/>
        </w:rPr>
        <w:t xml:space="preserve"> religiosa</w:t>
      </w:r>
      <w:r w:rsidR="0053019A">
        <w:rPr>
          <w:rFonts w:ascii="Arial" w:hAnsi="Arial" w:cs="Arial"/>
          <w:color w:val="000000"/>
          <w:sz w:val="24"/>
          <w:szCs w:val="24"/>
        </w:rPr>
        <w:t xml:space="preserve"> e assistência</w:t>
      </w:r>
      <w:r w:rsidR="0053019A" w:rsidRPr="0053019A">
        <w:rPr>
          <w:rFonts w:ascii="Arial" w:hAnsi="Arial" w:cs="Arial"/>
          <w:color w:val="000000"/>
          <w:sz w:val="24"/>
          <w:szCs w:val="24"/>
        </w:rPr>
        <w:t xml:space="preserve"> </w:t>
      </w:r>
      <w:r w:rsidR="0053019A" w:rsidRPr="00474DE3">
        <w:rPr>
          <w:rFonts w:ascii="Arial" w:hAnsi="Arial" w:cs="Arial"/>
          <w:color w:val="000000"/>
          <w:sz w:val="24"/>
          <w:szCs w:val="24"/>
        </w:rPr>
        <w:t>jurídica</w:t>
      </w:r>
      <w:r w:rsidR="0053019A">
        <w:rPr>
          <w:rFonts w:ascii="Arial" w:hAnsi="Arial" w:cs="Arial"/>
          <w:color w:val="000000"/>
          <w:sz w:val="24"/>
          <w:szCs w:val="24"/>
        </w:rPr>
        <w:t>;</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III - serviços relacionados à execução de trabalho pelo preso</w:t>
      </w:r>
      <w:r>
        <w:rPr>
          <w:rFonts w:ascii="Arial" w:hAnsi="Arial" w:cs="Arial"/>
          <w:color w:val="000000"/>
          <w:sz w:val="24"/>
          <w:szCs w:val="24"/>
        </w:rPr>
        <w:t>.</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 1° A execução indireta será realizada </w:t>
      </w:r>
      <w:proofErr w:type="gramStart"/>
      <w:r w:rsidRPr="00474DE3">
        <w:rPr>
          <w:rFonts w:ascii="Arial" w:hAnsi="Arial" w:cs="Arial"/>
          <w:color w:val="000000"/>
          <w:sz w:val="24"/>
          <w:szCs w:val="24"/>
        </w:rPr>
        <w:t>sob supervisão</w:t>
      </w:r>
      <w:proofErr w:type="gramEnd"/>
      <w:r w:rsidRPr="00474DE3">
        <w:rPr>
          <w:rFonts w:ascii="Arial" w:hAnsi="Arial" w:cs="Arial"/>
          <w:color w:val="000000"/>
          <w:sz w:val="24"/>
          <w:szCs w:val="24"/>
        </w:rPr>
        <w:t xml:space="preserve"> e fiscalização do </w:t>
      </w:r>
      <w:r>
        <w:rPr>
          <w:rFonts w:ascii="Arial" w:hAnsi="Arial" w:cs="Arial"/>
          <w:color w:val="000000"/>
          <w:sz w:val="24"/>
          <w:szCs w:val="24"/>
        </w:rPr>
        <w:t>Poder Público</w:t>
      </w:r>
      <w:r w:rsidRPr="00474DE3">
        <w:rPr>
          <w:rFonts w:ascii="Arial" w:hAnsi="Arial" w:cs="Arial"/>
          <w:color w:val="000000"/>
          <w:sz w:val="24"/>
          <w:szCs w:val="24"/>
        </w:rPr>
        <w:t xml:space="preserve">. </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2° Os serviços relacionados neste artigo poderão compreender o fornecimento de materiais, equipamentos, máquinas e profissionais.</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Art. 83-B. São indelegáveis as funções de direção, chefia e coordenação </w:t>
      </w:r>
      <w:r w:rsidR="0053019A">
        <w:rPr>
          <w:rFonts w:ascii="Arial" w:hAnsi="Arial" w:cs="Arial"/>
          <w:color w:val="000000"/>
          <w:sz w:val="24"/>
          <w:szCs w:val="24"/>
        </w:rPr>
        <w:t>no âmbito do sistema</w:t>
      </w:r>
      <w:r w:rsidRPr="00474DE3">
        <w:rPr>
          <w:rFonts w:ascii="Arial" w:hAnsi="Arial" w:cs="Arial"/>
          <w:color w:val="000000"/>
          <w:sz w:val="24"/>
          <w:szCs w:val="24"/>
        </w:rPr>
        <w:t xml:space="preserve"> pena</w:t>
      </w:r>
      <w:r w:rsidR="0053019A">
        <w:rPr>
          <w:rFonts w:ascii="Arial" w:hAnsi="Arial" w:cs="Arial"/>
          <w:color w:val="000000"/>
          <w:sz w:val="24"/>
          <w:szCs w:val="24"/>
        </w:rPr>
        <w:t>l</w:t>
      </w:r>
      <w:r w:rsidRPr="00474DE3">
        <w:rPr>
          <w:rFonts w:ascii="Arial" w:hAnsi="Arial" w:cs="Arial"/>
          <w:color w:val="000000"/>
          <w:sz w:val="24"/>
          <w:szCs w:val="24"/>
        </w:rPr>
        <w:t>, bem como todas as atividades que exijam o exercício do poder de polícia, e notadamente:</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 - classificação de condenados;</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 - aplicação de sanções disciplinares;</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III - controle de rebeliões;</w:t>
      </w:r>
    </w:p>
    <w:p w:rsidR="00876215" w:rsidRPr="00474DE3" w:rsidRDefault="00876215" w:rsidP="00876215">
      <w:pPr>
        <w:widowControl w:val="0"/>
        <w:spacing w:after="200" w:line="360" w:lineRule="exact"/>
        <w:ind w:left="2268"/>
        <w:jc w:val="both"/>
        <w:rPr>
          <w:rFonts w:ascii="Arial" w:hAnsi="Arial" w:cs="Arial"/>
          <w:color w:val="000000"/>
          <w:sz w:val="24"/>
          <w:szCs w:val="24"/>
        </w:rPr>
      </w:pPr>
      <w:proofErr w:type="gramStart"/>
      <w:r w:rsidRPr="00474DE3">
        <w:rPr>
          <w:rFonts w:ascii="Arial" w:hAnsi="Arial" w:cs="Arial"/>
          <w:color w:val="000000"/>
          <w:sz w:val="24"/>
          <w:szCs w:val="24"/>
        </w:rPr>
        <w:t>IV - transporte de presos para órgãos do Poder Judiciário, hospitais e outros locais externos aos estabelecimentos penais.</w:t>
      </w:r>
      <w:r>
        <w:rPr>
          <w:rFonts w:ascii="Arial" w:hAnsi="Arial" w:cs="Arial"/>
          <w:color w:val="000000"/>
          <w:sz w:val="24"/>
          <w:szCs w:val="24"/>
        </w:rPr>
        <w:t>”</w:t>
      </w:r>
      <w:proofErr w:type="gramEnd"/>
    </w:p>
    <w:p w:rsidR="00876215" w:rsidRPr="00C671C6" w:rsidRDefault="00876215" w:rsidP="00876215">
      <w:pPr>
        <w:widowControl w:val="0"/>
        <w:spacing w:before="360" w:after="360" w:line="360" w:lineRule="auto"/>
        <w:ind w:firstLine="2268"/>
        <w:jc w:val="both"/>
        <w:rPr>
          <w:rFonts w:ascii="Arial" w:hAnsi="Arial" w:cs="Arial"/>
          <w:color w:val="000000"/>
          <w:sz w:val="24"/>
          <w:szCs w:val="24"/>
        </w:rPr>
      </w:pPr>
      <w:r w:rsidRPr="00C671C6">
        <w:rPr>
          <w:rFonts w:ascii="Arial" w:hAnsi="Arial" w:cs="Arial"/>
          <w:b/>
          <w:color w:val="000000"/>
          <w:sz w:val="24"/>
          <w:szCs w:val="24"/>
        </w:rPr>
        <w:t xml:space="preserve">Art. </w:t>
      </w:r>
      <w:r>
        <w:rPr>
          <w:rFonts w:ascii="Arial" w:hAnsi="Arial" w:cs="Arial"/>
          <w:b/>
          <w:color w:val="000000"/>
          <w:sz w:val="24"/>
          <w:szCs w:val="24"/>
        </w:rPr>
        <w:t>4</w:t>
      </w:r>
      <w:r w:rsidRPr="00C671C6">
        <w:rPr>
          <w:rFonts w:ascii="Arial" w:hAnsi="Arial" w:cs="Arial"/>
          <w:b/>
          <w:color w:val="000000"/>
          <w:sz w:val="24"/>
          <w:szCs w:val="24"/>
        </w:rPr>
        <w:t>º</w:t>
      </w:r>
      <w:r w:rsidRPr="00C671C6">
        <w:rPr>
          <w:rFonts w:ascii="Arial" w:hAnsi="Arial" w:cs="Arial"/>
          <w:color w:val="000000"/>
          <w:sz w:val="24"/>
          <w:szCs w:val="24"/>
        </w:rPr>
        <w:t xml:space="preserve"> Fica autorizada a renegociação de dívidas oriundas de opera</w:t>
      </w:r>
      <w:r w:rsidRPr="00C671C6">
        <w:rPr>
          <w:rFonts w:ascii="Arial" w:hAnsi="Arial" w:cs="Arial" w:hint="cs"/>
          <w:color w:val="000000"/>
          <w:sz w:val="24"/>
          <w:szCs w:val="24"/>
        </w:rPr>
        <w:t>çõ</w:t>
      </w:r>
      <w:r w:rsidRPr="00C671C6">
        <w:rPr>
          <w:rFonts w:ascii="Arial" w:hAnsi="Arial" w:cs="Arial"/>
          <w:color w:val="000000"/>
          <w:sz w:val="24"/>
          <w:szCs w:val="24"/>
        </w:rPr>
        <w:t>es de cr</w:t>
      </w:r>
      <w:r w:rsidRPr="00C671C6">
        <w:rPr>
          <w:rFonts w:ascii="Arial" w:hAnsi="Arial" w:cs="Arial" w:hint="cs"/>
          <w:color w:val="000000"/>
          <w:sz w:val="24"/>
          <w:szCs w:val="24"/>
        </w:rPr>
        <w:t>é</w:t>
      </w:r>
      <w:r w:rsidRPr="00C671C6">
        <w:rPr>
          <w:rFonts w:ascii="Arial" w:hAnsi="Arial" w:cs="Arial"/>
          <w:color w:val="000000"/>
          <w:sz w:val="24"/>
          <w:szCs w:val="24"/>
        </w:rPr>
        <w:t xml:space="preserve">dito rural e agroindustrial contratadas por produtores rurais e suas cooperativas, no </w:t>
      </w:r>
      <w:r w:rsidRPr="00C671C6">
        <w:rPr>
          <w:rFonts w:ascii="Arial" w:hAnsi="Arial" w:cs="Arial" w:hint="cs"/>
          <w:color w:val="000000"/>
          <w:sz w:val="24"/>
          <w:szCs w:val="24"/>
        </w:rPr>
        <w:t>â</w:t>
      </w:r>
      <w:r w:rsidRPr="00C671C6">
        <w:rPr>
          <w:rFonts w:ascii="Arial" w:hAnsi="Arial" w:cs="Arial"/>
          <w:color w:val="000000"/>
          <w:sz w:val="24"/>
          <w:szCs w:val="24"/>
        </w:rPr>
        <w:t>mbito do PRO</w:t>
      </w:r>
      <w:r w:rsidRPr="00C671C6">
        <w:rPr>
          <w:rFonts w:ascii="Arial" w:hAnsi="Arial" w:cs="Arial" w:hint="cs"/>
          <w:color w:val="000000"/>
          <w:sz w:val="24"/>
          <w:szCs w:val="24"/>
        </w:rPr>
        <w:t>Á</w:t>
      </w:r>
      <w:r w:rsidRPr="00C671C6">
        <w:rPr>
          <w:rFonts w:ascii="Arial" w:hAnsi="Arial" w:cs="Arial"/>
          <w:color w:val="000000"/>
          <w:sz w:val="24"/>
          <w:szCs w:val="24"/>
        </w:rPr>
        <w:t>LCOOL, institu</w:t>
      </w:r>
      <w:r w:rsidRPr="00C671C6">
        <w:rPr>
          <w:rFonts w:ascii="Arial" w:hAnsi="Arial" w:cs="Arial" w:hint="cs"/>
          <w:color w:val="000000"/>
          <w:sz w:val="24"/>
          <w:szCs w:val="24"/>
        </w:rPr>
        <w:t>í</w:t>
      </w:r>
      <w:r w:rsidRPr="00C671C6">
        <w:rPr>
          <w:rFonts w:ascii="Arial" w:hAnsi="Arial" w:cs="Arial"/>
          <w:color w:val="000000"/>
          <w:sz w:val="24"/>
          <w:szCs w:val="24"/>
        </w:rPr>
        <w:t>do pelo Decreto n</w:t>
      </w:r>
      <w:r w:rsidRPr="00C671C6">
        <w:rPr>
          <w:rFonts w:ascii="Arial" w:hAnsi="Arial" w:cs="Arial" w:hint="cs"/>
          <w:color w:val="000000"/>
          <w:sz w:val="24"/>
          <w:szCs w:val="24"/>
        </w:rPr>
        <w:t>º</w:t>
      </w:r>
      <w:r w:rsidRPr="00C671C6">
        <w:rPr>
          <w:rFonts w:ascii="Arial" w:hAnsi="Arial" w:cs="Arial"/>
          <w:color w:val="000000"/>
          <w:sz w:val="24"/>
          <w:szCs w:val="24"/>
        </w:rPr>
        <w:t xml:space="preserve"> 76.593, de 14.11.75, cujas normas para financiamentos rurais foram aprovadas pelo Conselho </w:t>
      </w:r>
      <w:proofErr w:type="gramStart"/>
      <w:r w:rsidRPr="00C671C6">
        <w:rPr>
          <w:rFonts w:ascii="Arial" w:hAnsi="Arial" w:cs="Arial"/>
          <w:color w:val="000000"/>
          <w:sz w:val="24"/>
          <w:szCs w:val="24"/>
        </w:rPr>
        <w:t>Monet</w:t>
      </w:r>
      <w:r w:rsidRPr="00C671C6">
        <w:rPr>
          <w:rFonts w:ascii="Arial" w:hAnsi="Arial" w:cs="Arial" w:hint="cs"/>
          <w:color w:val="000000"/>
          <w:sz w:val="24"/>
          <w:szCs w:val="24"/>
        </w:rPr>
        <w:t>á</w:t>
      </w:r>
      <w:r w:rsidRPr="00C671C6">
        <w:rPr>
          <w:rFonts w:ascii="Arial" w:hAnsi="Arial" w:cs="Arial"/>
          <w:color w:val="000000"/>
          <w:sz w:val="24"/>
          <w:szCs w:val="24"/>
        </w:rPr>
        <w:t>rio Nacional em 23.06.76, amparadas</w:t>
      </w:r>
      <w:proofErr w:type="gramEnd"/>
      <w:r w:rsidRPr="00C671C6">
        <w:rPr>
          <w:rFonts w:ascii="Arial" w:hAnsi="Arial" w:cs="Arial"/>
          <w:color w:val="000000"/>
          <w:sz w:val="24"/>
          <w:szCs w:val="24"/>
        </w:rPr>
        <w:t xml:space="preserve"> pelo Manual de Normas e Instru</w:t>
      </w:r>
      <w:r w:rsidRPr="00C671C6">
        <w:rPr>
          <w:rFonts w:ascii="Arial" w:hAnsi="Arial" w:cs="Arial" w:hint="cs"/>
          <w:color w:val="000000"/>
          <w:sz w:val="24"/>
          <w:szCs w:val="24"/>
        </w:rPr>
        <w:t>çã</w:t>
      </w:r>
      <w:r w:rsidRPr="00C671C6">
        <w:rPr>
          <w:rFonts w:ascii="Arial" w:hAnsi="Arial" w:cs="Arial"/>
          <w:color w:val="000000"/>
          <w:sz w:val="24"/>
          <w:szCs w:val="24"/>
        </w:rPr>
        <w:t>o do Banco Central do Brasil, sob o T</w:t>
      </w:r>
      <w:r w:rsidRPr="00C671C6">
        <w:rPr>
          <w:rFonts w:ascii="Arial" w:hAnsi="Arial" w:cs="Arial" w:hint="cs"/>
          <w:color w:val="000000"/>
          <w:sz w:val="24"/>
          <w:szCs w:val="24"/>
        </w:rPr>
        <w:t>í</w:t>
      </w:r>
      <w:r w:rsidRPr="00C671C6">
        <w:rPr>
          <w:rFonts w:ascii="Arial" w:hAnsi="Arial" w:cs="Arial"/>
          <w:color w:val="000000"/>
          <w:sz w:val="24"/>
          <w:szCs w:val="24"/>
        </w:rPr>
        <w:t>tulo Regulamentos e Disposi</w:t>
      </w:r>
      <w:r w:rsidRPr="00C671C6">
        <w:rPr>
          <w:rFonts w:ascii="Arial" w:hAnsi="Arial" w:cs="Arial" w:hint="cs"/>
          <w:color w:val="000000"/>
          <w:sz w:val="24"/>
          <w:szCs w:val="24"/>
        </w:rPr>
        <w:t>çõ</w:t>
      </w:r>
      <w:r w:rsidRPr="00C671C6">
        <w:rPr>
          <w:rFonts w:ascii="Arial" w:hAnsi="Arial" w:cs="Arial"/>
          <w:color w:val="000000"/>
          <w:sz w:val="24"/>
          <w:szCs w:val="24"/>
        </w:rPr>
        <w:t>es Especiais (4) e Cap</w:t>
      </w:r>
      <w:r w:rsidRPr="00C671C6">
        <w:rPr>
          <w:rFonts w:ascii="Arial" w:hAnsi="Arial" w:cs="Arial" w:hint="cs"/>
          <w:color w:val="000000"/>
          <w:sz w:val="24"/>
          <w:szCs w:val="24"/>
        </w:rPr>
        <w:t>í</w:t>
      </w:r>
      <w:r w:rsidRPr="00C671C6">
        <w:rPr>
          <w:rFonts w:ascii="Arial" w:hAnsi="Arial" w:cs="Arial"/>
          <w:color w:val="000000"/>
          <w:sz w:val="24"/>
          <w:szCs w:val="24"/>
        </w:rPr>
        <w:t xml:space="preserve">tulo </w:t>
      </w:r>
      <w:r w:rsidRPr="00C671C6">
        <w:rPr>
          <w:rFonts w:ascii="Arial" w:hAnsi="Arial" w:cs="Arial" w:hint="cs"/>
          <w:color w:val="000000"/>
          <w:sz w:val="24"/>
          <w:szCs w:val="24"/>
        </w:rPr>
        <w:t>“</w:t>
      </w:r>
      <w:r w:rsidRPr="00C671C6">
        <w:rPr>
          <w:rFonts w:ascii="Arial" w:hAnsi="Arial" w:cs="Arial"/>
          <w:color w:val="000000"/>
          <w:sz w:val="24"/>
          <w:szCs w:val="24"/>
        </w:rPr>
        <w:t xml:space="preserve">Programa Nacional do </w:t>
      </w:r>
      <w:r w:rsidRPr="00C671C6">
        <w:rPr>
          <w:rFonts w:ascii="Arial" w:hAnsi="Arial" w:cs="Arial" w:hint="cs"/>
          <w:color w:val="000000"/>
          <w:sz w:val="24"/>
          <w:szCs w:val="24"/>
        </w:rPr>
        <w:t>Á</w:t>
      </w:r>
      <w:r w:rsidRPr="00C671C6">
        <w:rPr>
          <w:rFonts w:ascii="Arial" w:hAnsi="Arial" w:cs="Arial"/>
          <w:color w:val="000000"/>
          <w:sz w:val="24"/>
          <w:szCs w:val="24"/>
        </w:rPr>
        <w:t>lcool</w:t>
      </w:r>
      <w:r w:rsidRPr="00C671C6">
        <w:rPr>
          <w:rFonts w:ascii="Arial" w:hAnsi="Arial" w:cs="Arial" w:hint="cs"/>
          <w:color w:val="000000"/>
          <w:sz w:val="24"/>
          <w:szCs w:val="24"/>
        </w:rPr>
        <w:t>”</w:t>
      </w:r>
      <w:r w:rsidRPr="00C671C6">
        <w:rPr>
          <w:rFonts w:ascii="Arial" w:hAnsi="Arial" w:cs="Arial"/>
          <w:color w:val="000000"/>
          <w:sz w:val="24"/>
          <w:szCs w:val="24"/>
        </w:rPr>
        <w:t xml:space="preserve"> - Opera</w:t>
      </w:r>
      <w:r w:rsidRPr="00C671C6">
        <w:rPr>
          <w:rFonts w:ascii="Arial" w:hAnsi="Arial" w:cs="Arial" w:hint="cs"/>
          <w:color w:val="000000"/>
          <w:sz w:val="24"/>
          <w:szCs w:val="24"/>
        </w:rPr>
        <w:t>çõ</w:t>
      </w:r>
      <w:r w:rsidRPr="00C671C6">
        <w:rPr>
          <w:rFonts w:ascii="Arial" w:hAnsi="Arial" w:cs="Arial"/>
          <w:color w:val="000000"/>
          <w:sz w:val="24"/>
          <w:szCs w:val="24"/>
        </w:rPr>
        <w:t>es Rurais (23), independente da classifica</w:t>
      </w:r>
      <w:r w:rsidRPr="00C671C6">
        <w:rPr>
          <w:rFonts w:ascii="Arial" w:hAnsi="Arial" w:cs="Arial" w:hint="cs"/>
          <w:color w:val="000000"/>
          <w:sz w:val="24"/>
          <w:szCs w:val="24"/>
        </w:rPr>
        <w:t>çã</w:t>
      </w:r>
      <w:r w:rsidRPr="00C671C6">
        <w:rPr>
          <w:rFonts w:ascii="Arial" w:hAnsi="Arial" w:cs="Arial"/>
          <w:color w:val="000000"/>
          <w:sz w:val="24"/>
          <w:szCs w:val="24"/>
        </w:rPr>
        <w:t>o do porte ou categoria econ</w:t>
      </w:r>
      <w:r w:rsidRPr="00C671C6">
        <w:rPr>
          <w:rFonts w:ascii="Arial" w:hAnsi="Arial" w:cs="Arial" w:hint="cs"/>
          <w:color w:val="000000"/>
          <w:sz w:val="24"/>
          <w:szCs w:val="24"/>
        </w:rPr>
        <w:t>ô</w:t>
      </w:r>
      <w:r w:rsidRPr="00C671C6">
        <w:rPr>
          <w:rFonts w:ascii="Arial" w:hAnsi="Arial" w:cs="Arial"/>
          <w:color w:val="000000"/>
          <w:sz w:val="24"/>
          <w:szCs w:val="24"/>
        </w:rPr>
        <w:t>mica do produtor rural e da cooperativa, observadas as seguintes condições:</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lastRenderedPageBreak/>
        <w:t>I – prazo de pagamento: até 15 (quinze) anos, com até 03 (três) anos de carência;</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 – taxa efetiva de juros: de 3% (três por cento) ao ano;</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III – bônus de adimplência: de 15% (quinze por cento) sobre o valor das parcelas pagas até a data de vencimento.</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1º Os saldos devedores vencidos deverão ser atualizados até a data de renegociação pelos encargos de normalidade, com o expurgo de quaisquer multas ou encargos por inadimplemento.</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2º Na data da renegociação, incidirá rebate de 50% (cinquenta por cento) sobre os saldos devedores atualizados.</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3º A renegociação de que trata este artigo deverá ser formalizada em até 12 (doze) meses após a publicação desta Lei, podendo ser este prazo ampliado por decisão do Conselho Monetário Nacional.</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4º Ficam autorizados:</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 - a União e os Fundos Constitucionais de Financiamento do Norte - FNO, do Nordeste - FNE e do Centro-Oeste - FCO, a assumirem os ônus decorrentes da renegociação de dívidas de crédito rural e agroindustrial de que trata este artigo, referentes às operações efetuadas com recursos controlados do crédito rural, inclusive com risco para a União, ou administrados pelo BNDES;</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 - o Poder Executivo, a definir a metodologia e as demais condições para ressarcir às instituições financeiras os custos decorrentes dos benefícios de que trata este artigo;</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III - o Conselho Monetário Nacional, a estabelecer as condições necessárias à </w:t>
      </w:r>
      <w:proofErr w:type="gramStart"/>
      <w:r w:rsidRPr="00787135">
        <w:rPr>
          <w:rFonts w:ascii="Arial" w:hAnsi="Arial" w:cs="Arial"/>
          <w:color w:val="000000"/>
          <w:sz w:val="24"/>
          <w:szCs w:val="24"/>
        </w:rPr>
        <w:t>implementação</w:t>
      </w:r>
      <w:proofErr w:type="gramEnd"/>
      <w:r w:rsidRPr="00787135">
        <w:rPr>
          <w:rFonts w:ascii="Arial" w:hAnsi="Arial" w:cs="Arial"/>
          <w:color w:val="000000"/>
          <w:sz w:val="24"/>
          <w:szCs w:val="24"/>
        </w:rPr>
        <w:t xml:space="preserve"> do disposto neste artigo, inclusive no que se refere ao enquadramento das operações de crédito rural contratadas com cooperativas, associações ou condomínios de produtores rurais, assim </w:t>
      </w:r>
      <w:r w:rsidRPr="00787135">
        <w:rPr>
          <w:rFonts w:ascii="Arial" w:hAnsi="Arial" w:cs="Arial"/>
          <w:color w:val="000000"/>
          <w:sz w:val="24"/>
          <w:szCs w:val="24"/>
        </w:rPr>
        <w:lastRenderedPageBreak/>
        <w:t>como as efetuadas na modalidade grupal ou coletiva.</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5º Ficam os agentes financeiros autorizados a suspender as cobranças administrativas ou a requerer a suspensão das execuções judiciais das dívidas de que trata este artigo até a conclusão do correspondente processo de renegociação.</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 </w:t>
      </w:r>
      <w:proofErr w:type="gramStart"/>
      <w:r w:rsidRPr="00787135">
        <w:rPr>
          <w:rFonts w:ascii="Arial" w:hAnsi="Arial" w:cs="Arial"/>
          <w:color w:val="000000"/>
          <w:sz w:val="24"/>
          <w:szCs w:val="24"/>
        </w:rPr>
        <w:t>6º Ficam suspensas as execuções fiscais e os respectivos prazos processuais das dívidas de que trata este artigo até a conclusão do correspondente processo de renegociação.”</w:t>
      </w:r>
      <w:proofErr w:type="gramEnd"/>
    </w:p>
    <w:p w:rsidR="00876215" w:rsidRPr="00340862"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5º</w:t>
      </w:r>
      <w:r w:rsidRPr="00340862">
        <w:rPr>
          <w:rFonts w:ascii="Arial" w:hAnsi="Arial" w:cs="Arial"/>
          <w:color w:val="000000"/>
          <w:sz w:val="24"/>
          <w:szCs w:val="24"/>
        </w:rPr>
        <w:t xml:space="preserve"> O art. 3º da Lei nº 9.718, de 27 de novembro de 1998, passa a vigorar com a seguinte alteração:</w:t>
      </w:r>
    </w:p>
    <w:p w:rsidR="00876215" w:rsidRPr="00340862"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40862">
        <w:rPr>
          <w:rFonts w:ascii="Arial" w:hAnsi="Arial" w:cs="Arial"/>
          <w:color w:val="000000"/>
          <w:sz w:val="24"/>
          <w:szCs w:val="24"/>
        </w:rPr>
        <w:t xml:space="preserve">Art. </w:t>
      </w:r>
      <w:proofErr w:type="gramStart"/>
      <w:r w:rsidRPr="00340862">
        <w:rPr>
          <w:rFonts w:ascii="Arial" w:hAnsi="Arial" w:cs="Arial"/>
          <w:color w:val="000000"/>
          <w:sz w:val="24"/>
          <w:szCs w:val="24"/>
        </w:rPr>
        <w:t>3º</w:t>
      </w:r>
      <w:r>
        <w:rPr>
          <w:rFonts w:ascii="Arial" w:hAnsi="Arial" w:cs="Arial"/>
          <w:color w:val="000000"/>
          <w:sz w:val="24"/>
          <w:szCs w:val="24"/>
        </w:rPr>
        <w:t xml:space="preserve"> </w:t>
      </w:r>
      <w:r w:rsidRPr="00340862">
        <w:rPr>
          <w:rFonts w:ascii="Arial" w:hAnsi="Arial" w:cs="Arial"/>
          <w:color w:val="000000"/>
          <w:sz w:val="24"/>
          <w:szCs w:val="24"/>
        </w:rPr>
        <w:t>...</w:t>
      </w:r>
      <w:proofErr w:type="gramEnd"/>
      <w:r w:rsidRPr="00340862">
        <w:rPr>
          <w:rFonts w:ascii="Arial" w:hAnsi="Arial" w:cs="Arial"/>
          <w:color w:val="000000"/>
          <w:sz w:val="24"/>
          <w:szCs w:val="24"/>
        </w:rPr>
        <w:t>..........................................................</w:t>
      </w:r>
      <w:r>
        <w:rPr>
          <w:rFonts w:ascii="Arial" w:hAnsi="Arial" w:cs="Arial"/>
          <w:color w:val="000000"/>
          <w:sz w:val="24"/>
          <w:szCs w:val="24"/>
        </w:rPr>
        <w:t>...............</w:t>
      </w:r>
    </w:p>
    <w:p w:rsidR="00876215" w:rsidRPr="00340862" w:rsidRDefault="00876215" w:rsidP="00876215">
      <w:pPr>
        <w:widowControl w:val="0"/>
        <w:spacing w:after="200" w:line="360" w:lineRule="exact"/>
        <w:ind w:left="2268"/>
        <w:jc w:val="both"/>
        <w:rPr>
          <w:rFonts w:ascii="Arial" w:hAnsi="Arial" w:cs="Arial"/>
          <w:color w:val="000000"/>
          <w:sz w:val="24"/>
          <w:szCs w:val="24"/>
        </w:rPr>
      </w:pPr>
      <w:r w:rsidRPr="00340862">
        <w:rPr>
          <w:rFonts w:ascii="Arial" w:hAnsi="Arial" w:cs="Arial"/>
          <w:color w:val="000000"/>
          <w:sz w:val="24"/>
          <w:szCs w:val="24"/>
        </w:rPr>
        <w:t>§ 15. Para efeitos de interpretação, não são considerados receita bruta das agências de turismo, agências de viagens e agências de viagens e turismo os valores pertencentes e repassados aos fornecedores dos serviços turísticos por elas intermediados ou organizados a qualquer título, de forma isolada ou conjugada.</w:t>
      </w:r>
      <w:proofErr w:type="gramStart"/>
      <w:r w:rsidRPr="00340862">
        <w:rPr>
          <w:rFonts w:ascii="Arial" w:hAnsi="Arial" w:cs="Arial"/>
          <w:color w:val="000000"/>
          <w:sz w:val="24"/>
          <w:szCs w:val="24"/>
        </w:rPr>
        <w:t>”</w:t>
      </w:r>
      <w:proofErr w:type="gramEnd"/>
    </w:p>
    <w:p w:rsidR="00876215" w:rsidRPr="002117CB" w:rsidRDefault="00876215" w:rsidP="00876215">
      <w:pPr>
        <w:widowControl w:val="0"/>
        <w:spacing w:before="360"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6º</w:t>
      </w:r>
      <w:r w:rsidRPr="002117CB">
        <w:rPr>
          <w:rFonts w:ascii="Arial" w:hAnsi="Arial" w:cs="Arial"/>
          <w:color w:val="000000"/>
          <w:sz w:val="24"/>
          <w:szCs w:val="24"/>
        </w:rPr>
        <w:t xml:space="preserve"> O caput do art. 60 da Lei n.º 12.249, de 11 de junho de 2010, passa a vigorar com a seguinte alteração:</w:t>
      </w:r>
    </w:p>
    <w:p w:rsidR="00876215" w:rsidRPr="002117CB" w:rsidRDefault="00876215" w:rsidP="00876215">
      <w:pPr>
        <w:widowControl w:val="0"/>
        <w:spacing w:after="200" w:line="360" w:lineRule="exact"/>
        <w:ind w:left="2268"/>
        <w:jc w:val="both"/>
        <w:rPr>
          <w:rFonts w:ascii="Arial" w:hAnsi="Arial" w:cs="Arial"/>
          <w:color w:val="000000"/>
          <w:sz w:val="24"/>
          <w:szCs w:val="24"/>
        </w:rPr>
      </w:pPr>
      <w:proofErr w:type="gramStart"/>
      <w:r w:rsidRPr="002117CB">
        <w:rPr>
          <w:rFonts w:ascii="Arial" w:hAnsi="Arial" w:cs="Arial"/>
          <w:color w:val="000000"/>
          <w:sz w:val="24"/>
          <w:szCs w:val="24"/>
        </w:rPr>
        <w:t>“Art. 60.</w:t>
      </w:r>
      <w:proofErr w:type="gramEnd"/>
      <w:r w:rsidRPr="002117CB">
        <w:rPr>
          <w:rFonts w:ascii="Arial" w:hAnsi="Arial" w:cs="Arial"/>
          <w:color w:val="000000"/>
          <w:sz w:val="24"/>
          <w:szCs w:val="24"/>
        </w:rPr>
        <w:t xml:space="preserve"> Ficam isentos do Imposto de Renda na fonte os valores pagos, creditados, entregues, empregados ou remetidos para pessoa física ou jurídica residente ou domiciliada no exterior, destinados à cobertura de gastos pessoais, no exterior, de pessoas físicas residentes no País, em viagens de turismo, negócios, serviço, treinamento ou missões oficiais, até o limite global, por viajante, de R$ 20.000,00 (vinte mil reais) ao mês, nos termos, limites e condições estabelecidos pelo Poder Executivo.</w:t>
      </w:r>
    </w:p>
    <w:p w:rsidR="00876215" w:rsidRDefault="00876215" w:rsidP="00876215">
      <w:pPr>
        <w:widowControl w:val="0"/>
        <w:spacing w:after="200" w:line="360" w:lineRule="exact"/>
        <w:ind w:left="2268"/>
        <w:jc w:val="both"/>
        <w:rPr>
          <w:rFonts w:ascii="Arial" w:hAnsi="Arial" w:cs="Arial"/>
          <w:color w:val="000000"/>
          <w:sz w:val="24"/>
          <w:szCs w:val="24"/>
        </w:rPr>
      </w:pPr>
      <w:proofErr w:type="gramStart"/>
      <w:r w:rsidRPr="002117CB">
        <w:rPr>
          <w:rFonts w:ascii="Arial" w:hAnsi="Arial" w:cs="Arial"/>
          <w:color w:val="000000"/>
          <w:sz w:val="24"/>
          <w:szCs w:val="24"/>
        </w:rPr>
        <w:t>...........................</w:t>
      </w:r>
      <w:r>
        <w:rPr>
          <w:rFonts w:ascii="Arial" w:hAnsi="Arial" w:cs="Arial"/>
          <w:color w:val="000000"/>
          <w:sz w:val="24"/>
          <w:szCs w:val="24"/>
        </w:rPr>
        <w:t>...</w:t>
      </w:r>
      <w:r w:rsidRPr="002117CB">
        <w:rPr>
          <w:rFonts w:ascii="Arial" w:hAnsi="Arial" w:cs="Arial"/>
          <w:color w:val="000000"/>
          <w:sz w:val="24"/>
          <w:szCs w:val="24"/>
        </w:rPr>
        <w:t>..............................................</w:t>
      </w:r>
      <w:proofErr w:type="gramEnd"/>
      <w:r w:rsidRPr="002117CB">
        <w:rPr>
          <w:rFonts w:ascii="Arial" w:hAnsi="Arial" w:cs="Arial"/>
          <w:color w:val="000000"/>
          <w:sz w:val="24"/>
          <w:szCs w:val="24"/>
        </w:rPr>
        <w:t>” (NR)</w:t>
      </w:r>
    </w:p>
    <w:p w:rsidR="00876215" w:rsidRPr="00D54BBD" w:rsidRDefault="00876215" w:rsidP="00876215">
      <w:pPr>
        <w:widowControl w:val="0"/>
        <w:spacing w:before="360" w:after="360" w:line="360" w:lineRule="auto"/>
        <w:ind w:firstLine="2268"/>
        <w:jc w:val="both"/>
        <w:rPr>
          <w:rFonts w:ascii="Arial" w:hAnsi="Arial" w:cs="Arial"/>
          <w:color w:val="000000"/>
          <w:sz w:val="24"/>
          <w:szCs w:val="24"/>
        </w:rPr>
      </w:pPr>
      <w:r w:rsidRPr="00D54BBD">
        <w:rPr>
          <w:rFonts w:ascii="Arial" w:hAnsi="Arial" w:cs="Arial"/>
          <w:b/>
          <w:color w:val="000000"/>
          <w:sz w:val="24"/>
          <w:szCs w:val="24"/>
        </w:rPr>
        <w:lastRenderedPageBreak/>
        <w:t>Art. 7º</w:t>
      </w:r>
      <w:r w:rsidRPr="00D54BBD">
        <w:rPr>
          <w:rFonts w:ascii="Arial" w:hAnsi="Arial" w:cs="Arial"/>
          <w:color w:val="000000"/>
          <w:sz w:val="24"/>
          <w:szCs w:val="24"/>
        </w:rPr>
        <w:t xml:space="preserve"> A Lei nº 12.869, de 15 de outubro de 2013, passa a vigorar acrescida dos seguintes </w:t>
      </w:r>
      <w:proofErr w:type="spellStart"/>
      <w:r w:rsidRPr="00D54BBD">
        <w:rPr>
          <w:rFonts w:ascii="Arial" w:hAnsi="Arial" w:cs="Arial"/>
          <w:color w:val="000000"/>
          <w:sz w:val="24"/>
          <w:szCs w:val="24"/>
        </w:rPr>
        <w:t>arts</w:t>
      </w:r>
      <w:proofErr w:type="spellEnd"/>
      <w:r>
        <w:rPr>
          <w:rFonts w:ascii="Arial" w:hAnsi="Arial" w:cs="Arial"/>
          <w:color w:val="000000"/>
          <w:sz w:val="24"/>
          <w:szCs w:val="24"/>
        </w:rPr>
        <w:t>. 5º-A e 5º-B</w:t>
      </w:r>
      <w:r w:rsidRPr="00D54BBD">
        <w:rPr>
          <w:rFonts w:ascii="Arial" w:hAnsi="Arial" w:cs="Arial"/>
          <w:color w:val="000000"/>
          <w:sz w:val="24"/>
          <w:szCs w:val="24"/>
        </w:rPr>
        <w:t>:</w:t>
      </w:r>
    </w:p>
    <w:p w:rsidR="00876215" w:rsidRDefault="00876215" w:rsidP="00876215">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 </w:t>
      </w:r>
      <w:proofErr w:type="gramStart"/>
      <w:r w:rsidRPr="001D0B07">
        <w:rPr>
          <w:rFonts w:ascii="Arial" w:hAnsi="Arial" w:cs="Arial"/>
          <w:color w:val="000000"/>
          <w:sz w:val="24"/>
          <w:szCs w:val="24"/>
        </w:rPr>
        <w:t>“Art. 5º-A.</w:t>
      </w:r>
      <w:proofErr w:type="gramEnd"/>
      <w:r w:rsidRPr="001D0B07">
        <w:rPr>
          <w:rFonts w:ascii="Arial" w:hAnsi="Arial" w:cs="Arial"/>
          <w:color w:val="000000"/>
          <w:sz w:val="24"/>
          <w:szCs w:val="24"/>
        </w:rPr>
        <w:t xml:space="preserve"> São válidas as outorgas de permissão lotérica</w:t>
      </w:r>
      <w:r>
        <w:rPr>
          <w:rFonts w:ascii="Arial" w:hAnsi="Arial" w:cs="Arial"/>
          <w:color w:val="000000"/>
          <w:sz w:val="24"/>
          <w:szCs w:val="24"/>
        </w:rPr>
        <w:t xml:space="preserve"> </w:t>
      </w:r>
      <w:r w:rsidRPr="001D0B07">
        <w:rPr>
          <w:rFonts w:ascii="Arial" w:hAnsi="Arial" w:cs="Arial"/>
          <w:color w:val="000000"/>
          <w:sz w:val="24"/>
          <w:szCs w:val="24"/>
        </w:rPr>
        <w:t>e seus aditivos contratuais celebrados até 15 de outubro</w:t>
      </w:r>
      <w:r>
        <w:rPr>
          <w:rFonts w:ascii="Arial" w:hAnsi="Arial" w:cs="Arial"/>
          <w:color w:val="000000"/>
          <w:sz w:val="24"/>
          <w:szCs w:val="24"/>
        </w:rPr>
        <w:t xml:space="preserve"> </w:t>
      </w:r>
      <w:r w:rsidRPr="001D0B07">
        <w:rPr>
          <w:rFonts w:ascii="Arial" w:hAnsi="Arial" w:cs="Arial"/>
          <w:color w:val="000000"/>
          <w:sz w:val="24"/>
          <w:szCs w:val="24"/>
        </w:rPr>
        <w:t>de 2013 perante a Caixa Econômica Federal, por meio de</w:t>
      </w:r>
      <w:r>
        <w:rPr>
          <w:rFonts w:ascii="Arial" w:hAnsi="Arial" w:cs="Arial"/>
          <w:color w:val="000000"/>
          <w:sz w:val="24"/>
          <w:szCs w:val="24"/>
        </w:rPr>
        <w:t xml:space="preserve"> </w:t>
      </w:r>
      <w:r w:rsidRPr="001D0B07">
        <w:rPr>
          <w:rFonts w:ascii="Arial" w:hAnsi="Arial" w:cs="Arial"/>
          <w:color w:val="000000"/>
          <w:sz w:val="24"/>
          <w:szCs w:val="24"/>
        </w:rPr>
        <w:t>termos de responsabilidade e compromisso, que</w:t>
      </w:r>
      <w:r>
        <w:rPr>
          <w:rFonts w:ascii="Arial" w:hAnsi="Arial" w:cs="Arial"/>
          <w:color w:val="000000"/>
          <w:sz w:val="24"/>
          <w:szCs w:val="24"/>
        </w:rPr>
        <w:t xml:space="preserve"> </w:t>
      </w:r>
      <w:r w:rsidRPr="001D0B07">
        <w:rPr>
          <w:rFonts w:ascii="Arial" w:hAnsi="Arial" w:cs="Arial"/>
          <w:color w:val="000000"/>
          <w:sz w:val="24"/>
          <w:szCs w:val="24"/>
        </w:rPr>
        <w:t>concederam prazo de permissão adicional de duzentos e</w:t>
      </w:r>
      <w:r>
        <w:rPr>
          <w:rFonts w:ascii="Arial" w:hAnsi="Arial" w:cs="Arial"/>
          <w:color w:val="000000"/>
          <w:sz w:val="24"/>
          <w:szCs w:val="24"/>
        </w:rPr>
        <w:t xml:space="preserve"> </w:t>
      </w:r>
      <w:r w:rsidRPr="001D0B07">
        <w:rPr>
          <w:rFonts w:ascii="Arial" w:hAnsi="Arial" w:cs="Arial"/>
          <w:color w:val="000000"/>
          <w:sz w:val="24"/>
          <w:szCs w:val="24"/>
        </w:rPr>
        <w:t>quarenta meses, aos quais serão aplicadas as</w:t>
      </w:r>
      <w:r>
        <w:rPr>
          <w:rFonts w:ascii="Arial" w:hAnsi="Arial" w:cs="Arial"/>
          <w:color w:val="000000"/>
          <w:sz w:val="24"/>
          <w:szCs w:val="24"/>
        </w:rPr>
        <w:t xml:space="preserve"> </w:t>
      </w:r>
      <w:r w:rsidRPr="001D0B07">
        <w:rPr>
          <w:rFonts w:ascii="Arial" w:hAnsi="Arial" w:cs="Arial"/>
          <w:color w:val="000000"/>
          <w:sz w:val="24"/>
          <w:szCs w:val="24"/>
        </w:rPr>
        <w:t>renovações automáticas previstas no inciso VI e parágrafo</w:t>
      </w:r>
      <w:r>
        <w:rPr>
          <w:rFonts w:ascii="Arial" w:hAnsi="Arial" w:cs="Arial"/>
          <w:color w:val="000000"/>
          <w:sz w:val="24"/>
          <w:szCs w:val="24"/>
        </w:rPr>
        <w:t xml:space="preserve"> </w:t>
      </w:r>
      <w:r w:rsidRPr="001D0B07">
        <w:rPr>
          <w:rFonts w:ascii="Arial" w:hAnsi="Arial" w:cs="Arial"/>
          <w:color w:val="000000"/>
          <w:sz w:val="24"/>
          <w:szCs w:val="24"/>
        </w:rPr>
        <w:t>único do art. 3º.</w:t>
      </w:r>
      <w:r>
        <w:rPr>
          <w:rFonts w:ascii="Arial" w:hAnsi="Arial" w:cs="Arial"/>
          <w:color w:val="000000"/>
          <w:sz w:val="24"/>
          <w:szCs w:val="24"/>
        </w:rPr>
        <w:t xml:space="preserve"> </w:t>
      </w:r>
    </w:p>
    <w:p w:rsidR="00876215" w:rsidRDefault="00876215" w:rsidP="00876215">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Parágrafo único. </w:t>
      </w:r>
      <w:proofErr w:type="gramStart"/>
      <w:r w:rsidRPr="001D0B07">
        <w:rPr>
          <w:rFonts w:ascii="Arial" w:hAnsi="Arial" w:cs="Arial"/>
          <w:color w:val="000000"/>
          <w:sz w:val="24"/>
          <w:szCs w:val="24"/>
        </w:rPr>
        <w:t xml:space="preserve">Não se aplica o disposto no </w:t>
      </w:r>
      <w:r w:rsidRPr="00D943A4">
        <w:rPr>
          <w:rFonts w:ascii="Arial" w:hAnsi="Arial" w:cs="Arial"/>
          <w:i/>
          <w:color w:val="000000"/>
          <w:sz w:val="24"/>
          <w:szCs w:val="24"/>
        </w:rPr>
        <w:t>caput</w:t>
      </w:r>
      <w:r>
        <w:rPr>
          <w:rFonts w:ascii="Arial" w:hAnsi="Arial" w:cs="Arial"/>
          <w:color w:val="000000"/>
          <w:sz w:val="24"/>
          <w:szCs w:val="24"/>
        </w:rPr>
        <w:t xml:space="preserve"> </w:t>
      </w:r>
      <w:r w:rsidRPr="001D0B07">
        <w:rPr>
          <w:rFonts w:ascii="Arial" w:hAnsi="Arial" w:cs="Arial"/>
          <w:color w:val="000000"/>
          <w:sz w:val="24"/>
          <w:szCs w:val="24"/>
        </w:rPr>
        <w:t>quando tiver havido rescisão contratual por comprovado</w:t>
      </w:r>
      <w:r>
        <w:rPr>
          <w:rFonts w:ascii="Arial" w:hAnsi="Arial" w:cs="Arial"/>
          <w:color w:val="000000"/>
          <w:sz w:val="24"/>
          <w:szCs w:val="24"/>
        </w:rPr>
        <w:t xml:space="preserve"> </w:t>
      </w:r>
      <w:r w:rsidRPr="001D0B07">
        <w:rPr>
          <w:rFonts w:ascii="Arial" w:hAnsi="Arial" w:cs="Arial"/>
          <w:color w:val="000000"/>
          <w:sz w:val="24"/>
          <w:szCs w:val="24"/>
        </w:rPr>
        <w:t>descumprimento das cláusulas contratuais pelo</w:t>
      </w:r>
      <w:r>
        <w:rPr>
          <w:rFonts w:ascii="Arial" w:hAnsi="Arial" w:cs="Arial"/>
          <w:color w:val="000000"/>
          <w:sz w:val="24"/>
          <w:szCs w:val="24"/>
        </w:rPr>
        <w:t xml:space="preserve"> </w:t>
      </w:r>
      <w:r w:rsidRPr="001D0B07">
        <w:rPr>
          <w:rFonts w:ascii="Arial" w:hAnsi="Arial" w:cs="Arial"/>
          <w:color w:val="000000"/>
          <w:sz w:val="24"/>
          <w:szCs w:val="24"/>
        </w:rPr>
        <w:t>permissionário lotérico.”</w:t>
      </w:r>
      <w:proofErr w:type="gramEnd"/>
      <w:r>
        <w:rPr>
          <w:rFonts w:ascii="Arial" w:hAnsi="Arial" w:cs="Arial"/>
          <w:color w:val="000000"/>
          <w:sz w:val="24"/>
          <w:szCs w:val="24"/>
        </w:rPr>
        <w:t xml:space="preserve"> </w:t>
      </w:r>
    </w:p>
    <w:p w:rsidR="00876215" w:rsidRDefault="00876215" w:rsidP="00876215">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“Art. 5º-B. Aplica-se a renovação automática prevista no</w:t>
      </w:r>
      <w:r>
        <w:rPr>
          <w:rFonts w:ascii="Arial" w:hAnsi="Arial" w:cs="Arial"/>
          <w:color w:val="000000"/>
          <w:sz w:val="24"/>
          <w:szCs w:val="24"/>
        </w:rPr>
        <w:t xml:space="preserve"> </w:t>
      </w:r>
      <w:r w:rsidRPr="001D0B07">
        <w:rPr>
          <w:rFonts w:ascii="Arial" w:hAnsi="Arial" w:cs="Arial"/>
          <w:color w:val="000000"/>
          <w:sz w:val="24"/>
          <w:szCs w:val="24"/>
        </w:rPr>
        <w:t xml:space="preserve">art. 5º-A </w:t>
      </w:r>
      <w:proofErr w:type="gramStart"/>
      <w:r>
        <w:rPr>
          <w:rFonts w:ascii="Arial" w:hAnsi="Arial" w:cs="Arial"/>
          <w:color w:val="000000"/>
          <w:sz w:val="24"/>
          <w:szCs w:val="24"/>
        </w:rPr>
        <w:t>à</w:t>
      </w:r>
      <w:r w:rsidRPr="001D0B07">
        <w:rPr>
          <w:rFonts w:ascii="Arial" w:hAnsi="Arial" w:cs="Arial"/>
          <w:color w:val="000000"/>
          <w:sz w:val="24"/>
          <w:szCs w:val="24"/>
        </w:rPr>
        <w:t>s</w:t>
      </w:r>
      <w:proofErr w:type="gramEnd"/>
      <w:r w:rsidRPr="001D0B07">
        <w:rPr>
          <w:rFonts w:ascii="Arial" w:hAnsi="Arial" w:cs="Arial"/>
          <w:color w:val="000000"/>
          <w:sz w:val="24"/>
          <w:szCs w:val="24"/>
        </w:rPr>
        <w:t xml:space="preserve"> demais permissões lotéricas celebradas até a</w:t>
      </w:r>
      <w:r>
        <w:rPr>
          <w:rFonts w:ascii="Arial" w:hAnsi="Arial" w:cs="Arial"/>
          <w:color w:val="000000"/>
          <w:sz w:val="24"/>
          <w:szCs w:val="24"/>
        </w:rPr>
        <w:t xml:space="preserve"> </w:t>
      </w:r>
      <w:r w:rsidRPr="001D0B07">
        <w:rPr>
          <w:rFonts w:ascii="Arial" w:hAnsi="Arial" w:cs="Arial"/>
          <w:color w:val="000000"/>
          <w:sz w:val="24"/>
          <w:szCs w:val="24"/>
        </w:rPr>
        <w:t xml:space="preserve">data de publicação desta </w:t>
      </w:r>
      <w:r>
        <w:rPr>
          <w:rFonts w:ascii="Arial" w:hAnsi="Arial" w:cs="Arial"/>
          <w:color w:val="000000"/>
          <w:sz w:val="24"/>
          <w:szCs w:val="24"/>
        </w:rPr>
        <w:t>L</w:t>
      </w:r>
      <w:r w:rsidRPr="001D0B07">
        <w:rPr>
          <w:rFonts w:ascii="Arial" w:hAnsi="Arial" w:cs="Arial"/>
          <w:color w:val="000000"/>
          <w:sz w:val="24"/>
          <w:szCs w:val="24"/>
        </w:rPr>
        <w:t>ei após a data final de vigência,</w:t>
      </w:r>
      <w:r>
        <w:rPr>
          <w:rFonts w:ascii="Arial" w:hAnsi="Arial" w:cs="Arial"/>
          <w:color w:val="000000"/>
          <w:sz w:val="24"/>
          <w:szCs w:val="24"/>
        </w:rPr>
        <w:t xml:space="preserve"> </w:t>
      </w:r>
      <w:r w:rsidRPr="001D0B07">
        <w:rPr>
          <w:rFonts w:ascii="Arial" w:hAnsi="Arial" w:cs="Arial"/>
          <w:color w:val="000000"/>
          <w:sz w:val="24"/>
          <w:szCs w:val="24"/>
        </w:rPr>
        <w:t>inclusive quando decorrente de renovação automática</w:t>
      </w:r>
      <w:r>
        <w:rPr>
          <w:rFonts w:ascii="Arial" w:hAnsi="Arial" w:cs="Arial"/>
          <w:color w:val="000000"/>
          <w:sz w:val="24"/>
          <w:szCs w:val="24"/>
        </w:rPr>
        <w:t xml:space="preserve"> </w:t>
      </w:r>
      <w:r w:rsidRPr="001D0B07">
        <w:rPr>
          <w:rFonts w:ascii="Arial" w:hAnsi="Arial" w:cs="Arial"/>
          <w:color w:val="000000"/>
          <w:sz w:val="24"/>
          <w:szCs w:val="24"/>
        </w:rPr>
        <w:t>prevista no respectivo contrato.”</w:t>
      </w:r>
      <w:r>
        <w:rPr>
          <w:rFonts w:ascii="Arial" w:hAnsi="Arial" w:cs="Arial"/>
          <w:color w:val="000000"/>
          <w:sz w:val="24"/>
          <w:szCs w:val="24"/>
        </w:rPr>
        <w:t xml:space="preserve"> </w:t>
      </w:r>
    </w:p>
    <w:p w:rsidR="00876215" w:rsidRPr="001D0B07" w:rsidRDefault="00876215" w:rsidP="00876215">
      <w:pPr>
        <w:widowControl w:val="0"/>
        <w:spacing w:before="360" w:after="360" w:line="360" w:lineRule="auto"/>
        <w:ind w:firstLine="2268"/>
        <w:jc w:val="both"/>
        <w:rPr>
          <w:rFonts w:ascii="Arial" w:hAnsi="Arial" w:cs="Arial"/>
          <w:color w:val="000000"/>
          <w:sz w:val="24"/>
          <w:szCs w:val="24"/>
        </w:rPr>
      </w:pPr>
      <w:r w:rsidRPr="008F5FB9">
        <w:rPr>
          <w:rFonts w:ascii="Arial" w:hAnsi="Arial" w:cs="Arial"/>
          <w:b/>
          <w:color w:val="000000"/>
          <w:sz w:val="24"/>
          <w:szCs w:val="24"/>
        </w:rPr>
        <w:t>Art. 8º</w:t>
      </w:r>
      <w:r w:rsidRPr="001D0B07">
        <w:rPr>
          <w:rFonts w:ascii="Arial" w:hAnsi="Arial" w:cs="Arial"/>
          <w:color w:val="000000"/>
          <w:sz w:val="24"/>
          <w:szCs w:val="24"/>
        </w:rPr>
        <w:t xml:space="preserve"> Ficam cancelados os efeitos do aviso publicado</w:t>
      </w:r>
      <w:r>
        <w:rPr>
          <w:rFonts w:ascii="Arial" w:hAnsi="Arial" w:cs="Arial"/>
          <w:color w:val="000000"/>
          <w:sz w:val="24"/>
          <w:szCs w:val="24"/>
        </w:rPr>
        <w:t xml:space="preserve"> </w:t>
      </w:r>
      <w:r w:rsidRPr="001D0B07">
        <w:rPr>
          <w:rFonts w:ascii="Arial" w:hAnsi="Arial" w:cs="Arial"/>
          <w:color w:val="000000"/>
          <w:sz w:val="24"/>
          <w:szCs w:val="24"/>
        </w:rPr>
        <w:t xml:space="preserve">em </w:t>
      </w:r>
      <w:proofErr w:type="gramStart"/>
      <w:r w:rsidRPr="001D0B07">
        <w:rPr>
          <w:rFonts w:ascii="Arial" w:hAnsi="Arial" w:cs="Arial"/>
          <w:color w:val="000000"/>
          <w:sz w:val="24"/>
          <w:szCs w:val="24"/>
        </w:rPr>
        <w:t>5</w:t>
      </w:r>
      <w:proofErr w:type="gramEnd"/>
      <w:r w:rsidRPr="001D0B07">
        <w:rPr>
          <w:rFonts w:ascii="Arial" w:hAnsi="Arial" w:cs="Arial"/>
          <w:color w:val="000000"/>
          <w:sz w:val="24"/>
          <w:szCs w:val="24"/>
        </w:rPr>
        <w:t xml:space="preserve"> de agosto de 2015 na seção 3 do Diário Oficial da União pela Gerência</w:t>
      </w:r>
      <w:r>
        <w:rPr>
          <w:rFonts w:ascii="Arial" w:hAnsi="Arial" w:cs="Arial"/>
          <w:color w:val="000000"/>
          <w:sz w:val="24"/>
          <w:szCs w:val="24"/>
        </w:rPr>
        <w:t xml:space="preserve"> </w:t>
      </w:r>
      <w:r w:rsidRPr="001D0B07">
        <w:rPr>
          <w:rFonts w:ascii="Arial" w:hAnsi="Arial" w:cs="Arial"/>
          <w:color w:val="000000"/>
          <w:sz w:val="24"/>
          <w:szCs w:val="24"/>
        </w:rPr>
        <w:t>Nacional Gestão de Canais Parceiros da Caixa Econômica Federal e as</w:t>
      </w:r>
      <w:r>
        <w:rPr>
          <w:rFonts w:ascii="Arial" w:hAnsi="Arial" w:cs="Arial"/>
          <w:color w:val="000000"/>
          <w:sz w:val="24"/>
          <w:szCs w:val="24"/>
        </w:rPr>
        <w:t xml:space="preserve"> </w:t>
      </w:r>
      <w:r w:rsidRPr="001D0B07">
        <w:rPr>
          <w:rFonts w:ascii="Arial" w:hAnsi="Arial" w:cs="Arial"/>
          <w:color w:val="000000"/>
          <w:sz w:val="24"/>
          <w:szCs w:val="24"/>
        </w:rPr>
        <w:t>licitações decorrentes do mencionado aviso.</w:t>
      </w:r>
    </w:p>
    <w:p w:rsidR="00876215" w:rsidRDefault="00876215" w:rsidP="00876215">
      <w:pPr>
        <w:widowControl w:val="0"/>
        <w:spacing w:before="360" w:after="360" w:line="360" w:lineRule="auto"/>
        <w:ind w:firstLine="2268"/>
        <w:jc w:val="both"/>
        <w:rPr>
          <w:rFonts w:ascii="Arial" w:hAnsi="Arial" w:cs="Arial"/>
          <w:color w:val="000000"/>
          <w:sz w:val="24"/>
          <w:szCs w:val="24"/>
        </w:rPr>
      </w:pPr>
      <w:r w:rsidRPr="00D54BBD">
        <w:rPr>
          <w:rFonts w:ascii="Arial" w:hAnsi="Arial" w:cs="Arial"/>
          <w:b/>
          <w:color w:val="000000"/>
          <w:sz w:val="24"/>
          <w:szCs w:val="24"/>
        </w:rPr>
        <w:t>Art. 9º</w:t>
      </w:r>
      <w:r>
        <w:rPr>
          <w:rFonts w:ascii="Arial" w:hAnsi="Arial" w:cs="Arial"/>
          <w:color w:val="000000"/>
          <w:sz w:val="24"/>
          <w:szCs w:val="24"/>
        </w:rPr>
        <w:t xml:space="preserve"> Fica revogado o parágrafo único do art. 6º da Lei nº 9.986, de 18 de julho de 2000.</w:t>
      </w:r>
    </w:p>
    <w:p w:rsidR="00876215" w:rsidRPr="008F5FB9" w:rsidRDefault="00876215" w:rsidP="00876215">
      <w:pPr>
        <w:widowControl w:val="0"/>
        <w:spacing w:before="360" w:after="360" w:line="360" w:lineRule="auto"/>
        <w:ind w:firstLine="2268"/>
        <w:jc w:val="both"/>
        <w:rPr>
          <w:rFonts w:ascii="Arial" w:hAnsi="Arial" w:cs="Arial"/>
          <w:color w:val="000000"/>
          <w:sz w:val="24"/>
          <w:szCs w:val="24"/>
        </w:rPr>
      </w:pPr>
      <w:r w:rsidRPr="008F5FB9">
        <w:rPr>
          <w:rFonts w:ascii="Arial" w:hAnsi="Arial" w:cs="Arial"/>
          <w:b/>
          <w:color w:val="000000"/>
          <w:sz w:val="24"/>
          <w:szCs w:val="24"/>
        </w:rPr>
        <w:t>Art. 1</w:t>
      </w:r>
      <w:r>
        <w:rPr>
          <w:rFonts w:ascii="Arial" w:hAnsi="Arial" w:cs="Arial"/>
          <w:b/>
          <w:color w:val="000000"/>
          <w:sz w:val="24"/>
          <w:szCs w:val="24"/>
        </w:rPr>
        <w:t>0</w:t>
      </w:r>
      <w:r w:rsidRPr="008F5FB9">
        <w:rPr>
          <w:rFonts w:ascii="Arial" w:hAnsi="Arial" w:cs="Arial"/>
          <w:b/>
          <w:color w:val="000000"/>
          <w:sz w:val="24"/>
          <w:szCs w:val="24"/>
        </w:rPr>
        <w:t>.</w:t>
      </w:r>
      <w:r w:rsidRPr="008F5FB9">
        <w:rPr>
          <w:rFonts w:ascii="Arial" w:hAnsi="Arial" w:cs="Arial"/>
          <w:color w:val="000000"/>
          <w:sz w:val="24"/>
          <w:szCs w:val="24"/>
        </w:rPr>
        <w:t xml:space="preserve"> O art. 297 da Lei nº 13.105, de 16 de março de 2015, passa a vigorar com a seguinte redação:</w:t>
      </w:r>
    </w:p>
    <w:p w:rsidR="00876215" w:rsidRPr="008F5FB9" w:rsidRDefault="00876215" w:rsidP="00876215">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t>“Art. 297.</w:t>
      </w:r>
      <w:proofErr w:type="gramEnd"/>
      <w:r>
        <w:rPr>
          <w:rFonts w:ascii="Arial" w:hAnsi="Arial" w:cs="Arial"/>
          <w:color w:val="000000"/>
          <w:sz w:val="24"/>
          <w:szCs w:val="24"/>
        </w:rPr>
        <w:t xml:space="preserve"> </w:t>
      </w:r>
      <w:r w:rsidRPr="008F5FB9">
        <w:rPr>
          <w:rFonts w:ascii="Arial" w:hAnsi="Arial" w:cs="Arial"/>
          <w:color w:val="000000"/>
          <w:sz w:val="24"/>
          <w:szCs w:val="24"/>
        </w:rPr>
        <w:t>O juiz poder</w:t>
      </w:r>
      <w:r w:rsidRPr="008F5FB9">
        <w:rPr>
          <w:rFonts w:ascii="Arial" w:hAnsi="Arial" w:cs="Arial" w:hint="cs"/>
          <w:color w:val="000000"/>
          <w:sz w:val="24"/>
          <w:szCs w:val="24"/>
        </w:rPr>
        <w:t>á</w:t>
      </w:r>
      <w:r w:rsidRPr="008F5FB9">
        <w:rPr>
          <w:rFonts w:ascii="Arial" w:hAnsi="Arial" w:cs="Arial"/>
          <w:color w:val="000000"/>
          <w:sz w:val="24"/>
          <w:szCs w:val="24"/>
        </w:rPr>
        <w:t xml:space="preserve"> determinar as medidas que considerar adequadas para efetiva</w:t>
      </w:r>
      <w:r w:rsidRPr="008F5FB9">
        <w:rPr>
          <w:rFonts w:ascii="Arial" w:hAnsi="Arial" w:cs="Arial" w:hint="cs"/>
          <w:color w:val="000000"/>
          <w:sz w:val="24"/>
          <w:szCs w:val="24"/>
        </w:rPr>
        <w:t>çã</w:t>
      </w:r>
      <w:r w:rsidRPr="008F5FB9">
        <w:rPr>
          <w:rFonts w:ascii="Arial" w:hAnsi="Arial" w:cs="Arial"/>
          <w:color w:val="000000"/>
          <w:sz w:val="24"/>
          <w:szCs w:val="24"/>
        </w:rPr>
        <w:t>o da tutela provis</w:t>
      </w:r>
      <w:r w:rsidRPr="008F5FB9">
        <w:rPr>
          <w:rFonts w:ascii="Arial" w:hAnsi="Arial" w:cs="Arial" w:hint="cs"/>
          <w:color w:val="000000"/>
          <w:sz w:val="24"/>
          <w:szCs w:val="24"/>
        </w:rPr>
        <w:t>ó</w:t>
      </w:r>
      <w:r w:rsidRPr="008F5FB9">
        <w:rPr>
          <w:rFonts w:ascii="Arial" w:hAnsi="Arial" w:cs="Arial"/>
          <w:color w:val="000000"/>
          <w:sz w:val="24"/>
          <w:szCs w:val="24"/>
        </w:rPr>
        <w:t>ria.</w:t>
      </w:r>
    </w:p>
    <w:p w:rsidR="00876215" w:rsidRDefault="00876215" w:rsidP="00876215">
      <w:pPr>
        <w:widowControl w:val="0"/>
        <w:spacing w:after="200" w:line="360" w:lineRule="exact"/>
        <w:ind w:left="2268"/>
        <w:jc w:val="both"/>
        <w:rPr>
          <w:rFonts w:ascii="Arial" w:hAnsi="Arial" w:cs="Arial"/>
          <w:color w:val="000000"/>
          <w:sz w:val="24"/>
          <w:szCs w:val="24"/>
        </w:rPr>
      </w:pPr>
      <w:r w:rsidRPr="008F5FB9">
        <w:rPr>
          <w:rFonts w:ascii="Arial" w:hAnsi="Arial" w:cs="Arial"/>
          <w:color w:val="000000"/>
          <w:sz w:val="24"/>
          <w:szCs w:val="24"/>
        </w:rPr>
        <w:t>Par</w:t>
      </w:r>
      <w:r w:rsidRPr="008F5FB9">
        <w:rPr>
          <w:rFonts w:ascii="Arial" w:hAnsi="Arial" w:cs="Arial" w:hint="cs"/>
          <w:color w:val="000000"/>
          <w:sz w:val="24"/>
          <w:szCs w:val="24"/>
        </w:rPr>
        <w:t>á</w:t>
      </w:r>
      <w:r w:rsidRPr="008F5FB9">
        <w:rPr>
          <w:rFonts w:ascii="Arial" w:hAnsi="Arial" w:cs="Arial"/>
          <w:color w:val="000000"/>
          <w:sz w:val="24"/>
          <w:szCs w:val="24"/>
        </w:rPr>
        <w:t xml:space="preserve">grafo </w:t>
      </w:r>
      <w:r w:rsidRPr="008F5FB9">
        <w:rPr>
          <w:rFonts w:ascii="Arial" w:hAnsi="Arial" w:cs="Arial" w:hint="cs"/>
          <w:color w:val="000000"/>
          <w:sz w:val="24"/>
          <w:szCs w:val="24"/>
        </w:rPr>
        <w:t>ú</w:t>
      </w:r>
      <w:r w:rsidRPr="008F5FB9">
        <w:rPr>
          <w:rFonts w:ascii="Arial" w:hAnsi="Arial" w:cs="Arial"/>
          <w:color w:val="000000"/>
          <w:sz w:val="24"/>
          <w:szCs w:val="24"/>
        </w:rPr>
        <w:t>nico.  A efetiva</w:t>
      </w:r>
      <w:r w:rsidRPr="008F5FB9">
        <w:rPr>
          <w:rFonts w:ascii="Arial" w:hAnsi="Arial" w:cs="Arial" w:hint="cs"/>
          <w:color w:val="000000"/>
          <w:sz w:val="24"/>
          <w:szCs w:val="24"/>
        </w:rPr>
        <w:t>çã</w:t>
      </w:r>
      <w:r w:rsidRPr="008F5FB9">
        <w:rPr>
          <w:rFonts w:ascii="Arial" w:hAnsi="Arial" w:cs="Arial"/>
          <w:color w:val="000000"/>
          <w:sz w:val="24"/>
          <w:szCs w:val="24"/>
        </w:rPr>
        <w:t>o da tutela provis</w:t>
      </w:r>
      <w:r w:rsidRPr="008F5FB9">
        <w:rPr>
          <w:rFonts w:ascii="Arial" w:hAnsi="Arial" w:cs="Arial" w:hint="cs"/>
          <w:color w:val="000000"/>
          <w:sz w:val="24"/>
          <w:szCs w:val="24"/>
        </w:rPr>
        <w:t>ó</w:t>
      </w:r>
      <w:r w:rsidRPr="008F5FB9">
        <w:rPr>
          <w:rFonts w:ascii="Arial" w:hAnsi="Arial" w:cs="Arial"/>
          <w:color w:val="000000"/>
          <w:sz w:val="24"/>
          <w:szCs w:val="24"/>
        </w:rPr>
        <w:t xml:space="preserve">ria </w:t>
      </w:r>
      <w:r w:rsidRPr="008F5FB9">
        <w:rPr>
          <w:rFonts w:ascii="Arial" w:hAnsi="Arial" w:cs="Arial"/>
          <w:color w:val="000000"/>
          <w:sz w:val="24"/>
          <w:szCs w:val="24"/>
        </w:rPr>
        <w:lastRenderedPageBreak/>
        <w:t>observar</w:t>
      </w:r>
      <w:r w:rsidRPr="008F5FB9">
        <w:rPr>
          <w:rFonts w:ascii="Arial" w:hAnsi="Arial" w:cs="Arial" w:hint="cs"/>
          <w:color w:val="000000"/>
          <w:sz w:val="24"/>
          <w:szCs w:val="24"/>
        </w:rPr>
        <w:t>á</w:t>
      </w:r>
      <w:r w:rsidRPr="008F5FB9">
        <w:rPr>
          <w:rFonts w:ascii="Arial" w:hAnsi="Arial" w:cs="Arial"/>
          <w:color w:val="000000"/>
          <w:sz w:val="24"/>
          <w:szCs w:val="24"/>
        </w:rPr>
        <w:t xml:space="preserve"> as </w:t>
      </w:r>
      <w:r w:rsidRPr="003B36AC">
        <w:rPr>
          <w:rFonts w:ascii="Arial" w:hAnsi="Arial" w:cs="Arial"/>
          <w:color w:val="000000"/>
          <w:sz w:val="24"/>
          <w:szCs w:val="24"/>
        </w:rPr>
        <w:t>normas referentes ao cumprimento provis</w:t>
      </w:r>
      <w:r w:rsidRPr="003B36AC">
        <w:rPr>
          <w:rFonts w:ascii="Arial" w:hAnsi="Arial" w:cs="Arial" w:hint="cs"/>
          <w:color w:val="000000"/>
          <w:sz w:val="24"/>
          <w:szCs w:val="24"/>
        </w:rPr>
        <w:t>ó</w:t>
      </w:r>
      <w:r w:rsidRPr="003B36AC">
        <w:rPr>
          <w:rFonts w:ascii="Arial" w:hAnsi="Arial" w:cs="Arial"/>
          <w:color w:val="000000"/>
          <w:sz w:val="24"/>
          <w:szCs w:val="24"/>
        </w:rPr>
        <w:t>rio da senten</w:t>
      </w:r>
      <w:r w:rsidRPr="003B36AC">
        <w:rPr>
          <w:rFonts w:ascii="Arial" w:hAnsi="Arial" w:cs="Arial" w:hint="cs"/>
          <w:color w:val="000000"/>
          <w:sz w:val="24"/>
          <w:szCs w:val="24"/>
        </w:rPr>
        <w:t>ç</w:t>
      </w:r>
      <w:r w:rsidRPr="003B36AC">
        <w:rPr>
          <w:rFonts w:ascii="Arial" w:hAnsi="Arial" w:cs="Arial"/>
          <w:color w:val="000000"/>
          <w:sz w:val="24"/>
          <w:szCs w:val="24"/>
        </w:rPr>
        <w:t>a, no que couber, ficando o bloqueio e a penhora de dinheiro, de aplicação financeira ou de outros ativos financeiros limitados a 30 % (trinta por cento) dos saldos.” (NR</w:t>
      </w:r>
      <w:proofErr w:type="gramStart"/>
      <w:r w:rsidRPr="003B36AC">
        <w:rPr>
          <w:rFonts w:ascii="Arial" w:hAnsi="Arial" w:cs="Arial"/>
          <w:color w:val="000000"/>
          <w:sz w:val="24"/>
          <w:szCs w:val="24"/>
        </w:rPr>
        <w:t>)</w:t>
      </w:r>
      <w:proofErr w:type="gramEnd"/>
    </w:p>
    <w:p w:rsidR="00856675" w:rsidRPr="00856675" w:rsidRDefault="00856675" w:rsidP="00856675">
      <w:pPr>
        <w:widowControl w:val="0"/>
        <w:spacing w:before="360" w:after="360" w:line="360" w:lineRule="auto"/>
        <w:ind w:firstLine="2268"/>
        <w:jc w:val="both"/>
        <w:rPr>
          <w:rFonts w:ascii="Arial" w:hAnsi="Arial" w:cs="Arial"/>
          <w:color w:val="000000"/>
          <w:sz w:val="24"/>
          <w:szCs w:val="24"/>
        </w:rPr>
      </w:pPr>
      <w:r w:rsidRPr="00856675">
        <w:rPr>
          <w:rFonts w:ascii="Arial" w:hAnsi="Arial" w:cs="Arial"/>
          <w:b/>
          <w:color w:val="000000"/>
          <w:sz w:val="24"/>
          <w:szCs w:val="24"/>
        </w:rPr>
        <w:t xml:space="preserve">Art. </w:t>
      </w:r>
      <w:r>
        <w:rPr>
          <w:rFonts w:ascii="Arial" w:hAnsi="Arial" w:cs="Arial"/>
          <w:b/>
          <w:color w:val="000000"/>
          <w:sz w:val="24"/>
          <w:szCs w:val="24"/>
        </w:rPr>
        <w:t>11.</w:t>
      </w:r>
      <w:r w:rsidRPr="00856675">
        <w:rPr>
          <w:rFonts w:ascii="Arial" w:hAnsi="Arial" w:cs="Arial"/>
          <w:color w:val="000000"/>
          <w:sz w:val="24"/>
          <w:szCs w:val="24"/>
        </w:rPr>
        <w:t xml:space="preserve"> A Lei nº 6.015, de 31 de dezembro de 1973, passa a vigorar com as seguintes alterações:</w:t>
      </w:r>
    </w:p>
    <w:p w:rsidR="00856675" w:rsidRPr="00856675" w:rsidRDefault="00856675" w:rsidP="00856675">
      <w:pPr>
        <w:widowControl w:val="0"/>
        <w:spacing w:after="200" w:line="360" w:lineRule="exact"/>
        <w:ind w:left="2268"/>
        <w:jc w:val="both"/>
        <w:rPr>
          <w:rFonts w:ascii="Arial" w:hAnsi="Arial" w:cs="Arial"/>
          <w:color w:val="000000"/>
          <w:sz w:val="24"/>
          <w:szCs w:val="24"/>
        </w:rPr>
      </w:pPr>
      <w:proofErr w:type="gramStart"/>
      <w:r w:rsidRPr="00856675">
        <w:rPr>
          <w:rFonts w:ascii="Arial" w:hAnsi="Arial" w:cs="Arial"/>
          <w:color w:val="000000"/>
          <w:sz w:val="24"/>
          <w:szCs w:val="24"/>
        </w:rPr>
        <w:t>"Art. 130.</w:t>
      </w:r>
      <w:proofErr w:type="gramEnd"/>
      <w:r w:rsidRPr="00856675">
        <w:rPr>
          <w:rFonts w:ascii="Arial" w:hAnsi="Arial" w:cs="Arial"/>
          <w:color w:val="000000"/>
          <w:sz w:val="24"/>
          <w:szCs w:val="24"/>
        </w:rPr>
        <w:t xml:space="preserve"> </w:t>
      </w:r>
      <w:r>
        <w:rPr>
          <w:rFonts w:ascii="Arial" w:hAnsi="Arial" w:cs="Arial"/>
          <w:color w:val="000000"/>
          <w:sz w:val="24"/>
          <w:szCs w:val="24"/>
        </w:rPr>
        <w:t>T</w:t>
      </w:r>
      <w:r w:rsidRPr="00856675">
        <w:rPr>
          <w:rFonts w:ascii="Arial" w:hAnsi="Arial" w:cs="Arial"/>
          <w:color w:val="000000"/>
          <w:sz w:val="24"/>
          <w:szCs w:val="24"/>
        </w:rPr>
        <w:t>odos os atos atribuídos ao Registro de Títulos e Documentos previstos neste Título IV sujeitam-se ao princípio da territorialidade e serão praticados pelos registradores do domicílio das partes ou, quando não versar contrato ou negócio jurídico, o do declarante ou legítimo interessado. As comunicações de atos praticados serão cumpridas exclusivamente no</w:t>
      </w:r>
      <w:r>
        <w:rPr>
          <w:rFonts w:ascii="Arial" w:hAnsi="Arial" w:cs="Arial"/>
          <w:color w:val="000000"/>
          <w:sz w:val="24"/>
          <w:szCs w:val="24"/>
        </w:rPr>
        <w:t xml:space="preserve"> domicilio do destinatário.</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§1º Os atos levados a registro no prazo de vinte dias a contar da data da sua assinatura produzirão efeitos desde seu aperfeiçoamento; os apresentados depois de findo esse prazo produzirão seus efeitos a partir da data da sua </w:t>
      </w:r>
      <w:proofErr w:type="spellStart"/>
      <w:r w:rsidRPr="00856675">
        <w:rPr>
          <w:rFonts w:ascii="Arial" w:hAnsi="Arial" w:cs="Arial"/>
          <w:color w:val="000000"/>
          <w:sz w:val="24"/>
          <w:szCs w:val="24"/>
        </w:rPr>
        <w:t>prenota</w:t>
      </w:r>
      <w:r>
        <w:rPr>
          <w:rFonts w:ascii="Arial" w:hAnsi="Arial" w:cs="Arial"/>
          <w:color w:val="000000"/>
          <w:sz w:val="24"/>
          <w:szCs w:val="24"/>
        </w:rPr>
        <w:t>ção</w:t>
      </w:r>
      <w:proofErr w:type="spellEnd"/>
      <w:r>
        <w:rPr>
          <w:rFonts w:ascii="Arial" w:hAnsi="Arial" w:cs="Arial"/>
          <w:color w:val="000000"/>
          <w:sz w:val="24"/>
          <w:szCs w:val="24"/>
        </w:rPr>
        <w:t>, desde que registrados.</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 </w:t>
      </w:r>
      <w:proofErr w:type="gramStart"/>
      <w:r w:rsidRPr="00856675">
        <w:rPr>
          <w:rFonts w:ascii="Arial" w:hAnsi="Arial" w:cs="Arial"/>
          <w:color w:val="000000"/>
          <w:sz w:val="24"/>
          <w:szCs w:val="24"/>
        </w:rPr>
        <w:t>2º Quando as partes estiverem domiciliadas em circunscrições territoriais diversas o registro deverá ser realizado em todas elas, onde produzirão seus efeitos.</w:t>
      </w:r>
      <w:r>
        <w:rPr>
          <w:rFonts w:ascii="Arial" w:hAnsi="Arial" w:cs="Arial"/>
          <w:color w:val="000000"/>
          <w:sz w:val="24"/>
          <w:szCs w:val="24"/>
        </w:rPr>
        <w:t>”</w:t>
      </w:r>
      <w:proofErr w:type="gramEnd"/>
      <w:r>
        <w:rPr>
          <w:rFonts w:ascii="Arial" w:hAnsi="Arial" w:cs="Arial"/>
          <w:color w:val="000000"/>
          <w:sz w:val="24"/>
          <w:szCs w:val="24"/>
        </w:rPr>
        <w:t xml:space="preserve"> (NR)</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856675">
        <w:rPr>
          <w:rFonts w:ascii="Arial" w:hAnsi="Arial" w:cs="Arial"/>
          <w:color w:val="000000"/>
          <w:sz w:val="24"/>
          <w:szCs w:val="24"/>
        </w:rPr>
        <w:t xml:space="preserve">Art. 131. Todos os títulos e documentos, em qualquer meio que se apresentem, destinados a registro no registro de títulos e documentos, sujeitam-se à prévia e obrigatória distribuição, equitativa, quantitativa e qualitativa, em todas as localidades onde houver mais de um oficial delegado, centralizando e assim disponibilizando </w:t>
      </w:r>
      <w:proofErr w:type="gramStart"/>
      <w:r w:rsidRPr="00856675">
        <w:rPr>
          <w:rFonts w:ascii="Arial" w:hAnsi="Arial" w:cs="Arial"/>
          <w:color w:val="000000"/>
          <w:sz w:val="24"/>
          <w:szCs w:val="24"/>
        </w:rPr>
        <w:t>todas</w:t>
      </w:r>
      <w:proofErr w:type="gramEnd"/>
      <w:r w:rsidRPr="00856675">
        <w:rPr>
          <w:rFonts w:ascii="Arial" w:hAnsi="Arial" w:cs="Arial"/>
          <w:color w:val="000000"/>
          <w:sz w:val="24"/>
          <w:szCs w:val="24"/>
        </w:rPr>
        <w:t xml:space="preserve"> informações registradas, e será feita por serviço instalado e mantido pelos próprios oficiais locais, salvo onde existir ofício de distribuição organizado e delegado antes da promulgação </w:t>
      </w:r>
      <w:r>
        <w:rPr>
          <w:rFonts w:ascii="Arial" w:hAnsi="Arial" w:cs="Arial"/>
          <w:color w:val="000000"/>
          <w:sz w:val="24"/>
          <w:szCs w:val="24"/>
        </w:rPr>
        <w:t>desta lei.</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§1º Todos os Oficiais de Registro de Títulos e </w:t>
      </w:r>
      <w:r w:rsidRPr="00856675">
        <w:rPr>
          <w:rFonts w:ascii="Arial" w:hAnsi="Arial" w:cs="Arial"/>
          <w:color w:val="000000"/>
          <w:sz w:val="24"/>
          <w:szCs w:val="24"/>
        </w:rPr>
        <w:lastRenderedPageBreak/>
        <w:t xml:space="preserve">Documentos, por meio de entidade representativa em nível nacional dessa especialidade, informarão e manterão central de serviços compartilhados para fornecimento de serviços integrados à sociedade, incluindo, dentre outros que convierem ao interesse público, prestação de informações centralizadas, disponibilização de pesquisas eletrônicas, fornecimento de certidões e verificação de documentos registrados, para garantir sua existência, validade e segurança jurídica, bem como para recepção unificada de títulos e documentos em meio eletrônico, a fim de proceder à sua distribuição aos registradores competentes, atendendo </w:t>
      </w:r>
      <w:proofErr w:type="gramStart"/>
      <w:r w:rsidRPr="00856675">
        <w:rPr>
          <w:rFonts w:ascii="Arial" w:hAnsi="Arial" w:cs="Arial"/>
          <w:color w:val="000000"/>
          <w:sz w:val="24"/>
          <w:szCs w:val="24"/>
        </w:rPr>
        <w:t>ao</w:t>
      </w:r>
      <w:proofErr w:type="gramEnd"/>
      <w:r w:rsidRPr="00856675">
        <w:rPr>
          <w:rFonts w:ascii="Arial" w:hAnsi="Arial" w:cs="Arial"/>
          <w:color w:val="000000"/>
          <w:sz w:val="24"/>
          <w:szCs w:val="24"/>
        </w:rPr>
        <w:t xml:space="preserve"> </w:t>
      </w:r>
      <w:proofErr w:type="gramStart"/>
      <w:r w:rsidRPr="00856675">
        <w:rPr>
          <w:rFonts w:ascii="Arial" w:hAnsi="Arial" w:cs="Arial"/>
          <w:color w:val="000000"/>
          <w:sz w:val="24"/>
          <w:szCs w:val="24"/>
        </w:rPr>
        <w:t>princípio</w:t>
      </w:r>
      <w:proofErr w:type="gramEnd"/>
      <w:r w:rsidRPr="00856675">
        <w:rPr>
          <w:rFonts w:ascii="Arial" w:hAnsi="Arial" w:cs="Arial"/>
          <w:color w:val="000000"/>
          <w:sz w:val="24"/>
          <w:szCs w:val="24"/>
        </w:rPr>
        <w:t xml:space="preserve"> da territorialidade.</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 </w:t>
      </w:r>
      <w:proofErr w:type="gramStart"/>
      <w:r w:rsidRPr="00856675">
        <w:rPr>
          <w:rFonts w:ascii="Arial" w:hAnsi="Arial" w:cs="Arial"/>
          <w:color w:val="000000"/>
          <w:sz w:val="24"/>
          <w:szCs w:val="24"/>
        </w:rPr>
        <w:t>2º A Central Nacional de Registro de Títulos e Documentos, mediante termos de cooperação técnica que garantam o controle e segurança do sistema, fornecerá, aos órgãos da administração pública, acesso gratuito e eletrônico às suas bases de dados.</w:t>
      </w:r>
      <w:r>
        <w:rPr>
          <w:rFonts w:ascii="Arial" w:hAnsi="Arial" w:cs="Arial"/>
          <w:color w:val="000000"/>
          <w:sz w:val="24"/>
          <w:szCs w:val="24"/>
        </w:rPr>
        <w:t>”</w:t>
      </w:r>
      <w:proofErr w:type="gramEnd"/>
      <w:r>
        <w:rPr>
          <w:rFonts w:ascii="Arial" w:hAnsi="Arial" w:cs="Arial"/>
          <w:color w:val="000000"/>
          <w:sz w:val="24"/>
          <w:szCs w:val="24"/>
        </w:rPr>
        <w:t xml:space="preserve"> (NR)</w:t>
      </w:r>
    </w:p>
    <w:p w:rsidR="00856675" w:rsidRDefault="00856675" w:rsidP="00856675">
      <w:pPr>
        <w:widowControl w:val="0"/>
        <w:spacing w:after="200" w:line="360" w:lineRule="exact"/>
        <w:ind w:left="2268"/>
        <w:jc w:val="both"/>
        <w:rPr>
          <w:rFonts w:ascii="Arial" w:hAnsi="Arial" w:cs="Arial"/>
          <w:color w:val="000000"/>
          <w:sz w:val="24"/>
          <w:szCs w:val="24"/>
        </w:rPr>
      </w:pPr>
    </w:p>
    <w:p w:rsidR="00856675" w:rsidRPr="00856675" w:rsidRDefault="00856675" w:rsidP="0085667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856675">
        <w:rPr>
          <w:rFonts w:ascii="Arial" w:hAnsi="Arial" w:cs="Arial"/>
          <w:color w:val="000000"/>
          <w:sz w:val="24"/>
          <w:szCs w:val="24"/>
        </w:rPr>
        <w:t>Art. 160</w:t>
      </w:r>
      <w:proofErr w:type="gramStart"/>
      <w:r w:rsidRPr="00856675">
        <w:rPr>
          <w:rFonts w:ascii="Arial" w:hAnsi="Arial" w:cs="Arial"/>
          <w:color w:val="000000"/>
          <w:sz w:val="24"/>
          <w:szCs w:val="24"/>
        </w:rPr>
        <w:t xml:space="preserve">. </w:t>
      </w:r>
      <w:r>
        <w:rPr>
          <w:rFonts w:ascii="Arial" w:hAnsi="Arial" w:cs="Arial"/>
          <w:color w:val="000000"/>
          <w:sz w:val="24"/>
          <w:szCs w:val="24"/>
        </w:rPr>
        <w:t>...</w:t>
      </w:r>
      <w:proofErr w:type="gramEnd"/>
      <w:r>
        <w:rPr>
          <w:rFonts w:ascii="Arial" w:hAnsi="Arial" w:cs="Arial"/>
          <w:color w:val="000000"/>
          <w:sz w:val="24"/>
          <w:szCs w:val="24"/>
        </w:rPr>
        <w:t>.......................................................................</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§1º Será necessária requisição ao Oficial competente do local do domicílio do destinatário sempre que houver registro originário de documento em localidade diversa, sendo vedado o registro de notificação extrajudicial com dispensa da res</w:t>
      </w:r>
      <w:r>
        <w:rPr>
          <w:rFonts w:ascii="Arial" w:hAnsi="Arial" w:cs="Arial"/>
          <w:color w:val="000000"/>
          <w:sz w:val="24"/>
          <w:szCs w:val="24"/>
        </w:rPr>
        <w:t xml:space="preserve">pectiva comunicação. </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w:t>
      </w:r>
      <w:proofErr w:type="gramStart"/>
      <w:r w:rsidRPr="00856675">
        <w:rPr>
          <w:rFonts w:ascii="Arial" w:hAnsi="Arial" w:cs="Arial"/>
          <w:color w:val="000000"/>
          <w:sz w:val="24"/>
          <w:szCs w:val="24"/>
        </w:rPr>
        <w:t>2º O certificado da comunicação efetuada será averbado ao registro que lhe deu origem.</w:t>
      </w:r>
      <w:r>
        <w:rPr>
          <w:rFonts w:ascii="Arial" w:hAnsi="Arial" w:cs="Arial"/>
          <w:color w:val="000000"/>
          <w:sz w:val="24"/>
          <w:szCs w:val="24"/>
        </w:rPr>
        <w:t>”</w:t>
      </w:r>
      <w:proofErr w:type="gramEnd"/>
      <w:r w:rsidRPr="00856675">
        <w:rPr>
          <w:rFonts w:ascii="Arial" w:hAnsi="Arial" w:cs="Arial"/>
          <w:color w:val="000000"/>
          <w:sz w:val="24"/>
          <w:szCs w:val="24"/>
        </w:rPr>
        <w:t xml:space="preserve"> (NR)</w:t>
      </w:r>
    </w:p>
    <w:p w:rsidR="00856675" w:rsidRDefault="00856675" w:rsidP="00856675">
      <w:pPr>
        <w:widowControl w:val="0"/>
        <w:spacing w:after="200" w:line="360" w:lineRule="exact"/>
        <w:ind w:left="2268"/>
        <w:jc w:val="both"/>
        <w:rPr>
          <w:rFonts w:ascii="Arial" w:hAnsi="Arial" w:cs="Arial"/>
          <w:color w:val="000000"/>
          <w:sz w:val="24"/>
          <w:szCs w:val="24"/>
        </w:rPr>
      </w:pPr>
    </w:p>
    <w:p w:rsidR="00856675" w:rsidRPr="00856675" w:rsidRDefault="00856675" w:rsidP="00856675">
      <w:pPr>
        <w:widowControl w:val="0"/>
        <w:spacing w:before="360" w:after="360" w:line="360" w:lineRule="auto"/>
        <w:ind w:firstLine="2268"/>
        <w:jc w:val="both"/>
        <w:rPr>
          <w:rFonts w:ascii="Arial" w:hAnsi="Arial" w:cs="Arial"/>
          <w:color w:val="000000"/>
          <w:sz w:val="24"/>
          <w:szCs w:val="24"/>
        </w:rPr>
      </w:pPr>
      <w:r w:rsidRPr="00856675">
        <w:rPr>
          <w:rFonts w:ascii="Arial" w:hAnsi="Arial" w:cs="Arial"/>
          <w:b/>
          <w:color w:val="000000"/>
          <w:sz w:val="24"/>
          <w:szCs w:val="24"/>
        </w:rPr>
        <w:t>Art. 1</w:t>
      </w:r>
      <w:r w:rsidRPr="00856675">
        <w:rPr>
          <w:rFonts w:ascii="Arial" w:hAnsi="Arial" w:cs="Arial"/>
          <w:b/>
          <w:color w:val="000000"/>
          <w:sz w:val="24"/>
          <w:szCs w:val="24"/>
        </w:rPr>
        <w:t>2</w:t>
      </w:r>
      <w:r w:rsidRPr="00856675">
        <w:rPr>
          <w:rFonts w:ascii="Arial" w:hAnsi="Arial" w:cs="Arial"/>
          <w:b/>
          <w:color w:val="000000"/>
          <w:sz w:val="24"/>
          <w:szCs w:val="24"/>
        </w:rPr>
        <w:t>.</w:t>
      </w:r>
      <w:r w:rsidRPr="00856675">
        <w:rPr>
          <w:rFonts w:ascii="Arial" w:hAnsi="Arial" w:cs="Arial"/>
          <w:color w:val="000000"/>
          <w:sz w:val="24"/>
          <w:szCs w:val="24"/>
        </w:rPr>
        <w:t xml:space="preserve"> </w:t>
      </w:r>
      <w:r w:rsidRPr="00856675">
        <w:rPr>
          <w:rFonts w:ascii="Arial" w:hAnsi="Arial" w:cs="Arial"/>
          <w:color w:val="000000"/>
          <w:sz w:val="24"/>
          <w:szCs w:val="24"/>
        </w:rPr>
        <w:t>O art. 12 da Lei nº 8.935, de 18 de novembro de 1.994, passa a vigorar com a seguinte redação:</w:t>
      </w:r>
    </w:p>
    <w:p w:rsid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"Art. 12. Aos oficiais de registro de imóveis, de títulos e documentos e civis de pessoas jurídicas, civis das pessoas naturais e de interdições e tutelas compete </w:t>
      </w:r>
      <w:proofErr w:type="gramStart"/>
      <w:r w:rsidRPr="00856675">
        <w:rPr>
          <w:rFonts w:ascii="Arial" w:hAnsi="Arial" w:cs="Arial"/>
          <w:color w:val="000000"/>
          <w:sz w:val="24"/>
          <w:szCs w:val="24"/>
        </w:rPr>
        <w:t>a</w:t>
      </w:r>
      <w:proofErr w:type="gramEnd"/>
      <w:r w:rsidRPr="00856675">
        <w:rPr>
          <w:rFonts w:ascii="Arial" w:hAnsi="Arial" w:cs="Arial"/>
          <w:color w:val="000000"/>
          <w:sz w:val="24"/>
          <w:szCs w:val="24"/>
        </w:rPr>
        <w:t xml:space="preserve"> prática dos atos relacionados na legislação pertinente aos </w:t>
      </w:r>
      <w:r w:rsidRPr="00856675">
        <w:rPr>
          <w:rFonts w:ascii="Arial" w:hAnsi="Arial" w:cs="Arial"/>
          <w:color w:val="000000"/>
          <w:sz w:val="24"/>
          <w:szCs w:val="24"/>
        </w:rPr>
        <w:lastRenderedPageBreak/>
        <w:t>registros públicos de que são incumbidos, sujeitos os oficiais de registro de imóveis e civis das pessoas naturais às normas que definirem as circunscrições geográficas.</w:t>
      </w:r>
      <w:r>
        <w:rPr>
          <w:rFonts w:ascii="Arial" w:hAnsi="Arial" w:cs="Arial"/>
          <w:color w:val="000000"/>
          <w:sz w:val="24"/>
          <w:szCs w:val="24"/>
        </w:rPr>
        <w:t>”</w:t>
      </w:r>
      <w:r w:rsidRPr="00856675">
        <w:rPr>
          <w:rFonts w:ascii="Arial" w:hAnsi="Arial" w:cs="Arial"/>
          <w:color w:val="000000"/>
          <w:sz w:val="24"/>
          <w:szCs w:val="24"/>
        </w:rPr>
        <w:t xml:space="preserve"> (NR)</w:t>
      </w:r>
    </w:p>
    <w:p w:rsidR="003D1523" w:rsidRPr="003D1523" w:rsidRDefault="003D1523" w:rsidP="003D1523">
      <w:pPr>
        <w:widowControl w:val="0"/>
        <w:spacing w:before="360" w:after="360" w:line="360" w:lineRule="auto"/>
        <w:ind w:firstLine="2268"/>
        <w:jc w:val="both"/>
        <w:rPr>
          <w:rFonts w:ascii="Arial" w:hAnsi="Arial" w:cs="Arial"/>
          <w:color w:val="000000"/>
          <w:sz w:val="24"/>
          <w:szCs w:val="24"/>
        </w:rPr>
      </w:pPr>
      <w:r w:rsidRPr="003D1523">
        <w:rPr>
          <w:rFonts w:ascii="Arial" w:hAnsi="Arial" w:cs="Arial"/>
          <w:b/>
          <w:color w:val="000000"/>
          <w:sz w:val="24"/>
          <w:szCs w:val="24"/>
        </w:rPr>
        <w:t>Art.</w:t>
      </w:r>
      <w:r w:rsidRPr="003D1523">
        <w:rPr>
          <w:rFonts w:ascii="Arial" w:hAnsi="Arial" w:cs="Arial"/>
          <w:b/>
          <w:color w:val="000000"/>
          <w:sz w:val="24"/>
          <w:szCs w:val="24"/>
        </w:rPr>
        <w:t xml:space="preserve"> 13</w:t>
      </w:r>
      <w:r w:rsidRPr="003D1523">
        <w:rPr>
          <w:rFonts w:ascii="Arial" w:hAnsi="Arial" w:cs="Arial"/>
          <w:b/>
          <w:color w:val="000000"/>
          <w:sz w:val="24"/>
          <w:szCs w:val="24"/>
        </w:rPr>
        <w:t>.</w:t>
      </w:r>
      <w:r w:rsidRPr="003D1523">
        <w:rPr>
          <w:rFonts w:ascii="Arial" w:hAnsi="Arial" w:cs="Arial"/>
          <w:color w:val="000000"/>
          <w:sz w:val="24"/>
          <w:szCs w:val="24"/>
        </w:rPr>
        <w:t xml:space="preserve"> A Lei nº 9.492, de 10 de setembro de 1997, passa a vigorar com as seguintes alterações:</w:t>
      </w:r>
    </w:p>
    <w:p w:rsidR="003D1523" w:rsidRPr="003D1523" w:rsidRDefault="003D1523" w:rsidP="003D1523">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“Art.</w:t>
      </w:r>
      <w:proofErr w:type="gramEnd"/>
      <w:r w:rsidRPr="003D1523">
        <w:rPr>
          <w:rFonts w:ascii="Arial" w:hAnsi="Arial" w:cs="Arial"/>
          <w:color w:val="000000"/>
          <w:sz w:val="24"/>
          <w:szCs w:val="24"/>
        </w:rPr>
        <w:t xml:space="preserve"> 3º Compete privativamente aos Tabeliães de Protesto de Títulos, na tutela dos interesses públicos e privados, tendo por escopo a recuperação do crédito, a redução dos litígios judiciais, e a necessária e indispensável comprovação do inadimplemento para fins de publicidade e divulgação a terceiros e, quando necessário para as medidas judiciais, na forma desta Lei:</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 - protocolização e qualificação dos requisitos formais dos títulos e de outros documentos de dívida;</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 intimação dos devedores, o acolhimento da devolução ou do aceite ou o recebimento do pagamento, dando quitação, conforme o caso;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lavratura e o registro do protesto ou o acatamento da desistência do apresentante ou credor ou da sustação judicial em relação ao mesmo, quando for o caso;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IV – proceder </w:t>
      </w:r>
      <w:proofErr w:type="gramStart"/>
      <w:r w:rsidRPr="003D1523">
        <w:rPr>
          <w:rFonts w:ascii="Arial" w:hAnsi="Arial" w:cs="Arial"/>
          <w:color w:val="000000"/>
          <w:sz w:val="24"/>
          <w:szCs w:val="24"/>
        </w:rPr>
        <w:t>as</w:t>
      </w:r>
      <w:proofErr w:type="gramEnd"/>
      <w:r w:rsidRPr="003D1523">
        <w:rPr>
          <w:rFonts w:ascii="Arial" w:hAnsi="Arial" w:cs="Arial"/>
          <w:color w:val="000000"/>
          <w:sz w:val="24"/>
          <w:szCs w:val="24"/>
        </w:rPr>
        <w:t xml:space="preserve"> averbações de pagamento, dos cancelamentos de protesto, conforme o caso, e das alterações necessárias para atualização dos registros efetuados;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 – expedir as informações dos protestos lavrados e registrados e dos cancelamentos efetuados à "Central de Informações de Protesto – CIP" e aos Serviços de P</w:t>
      </w:r>
      <w:r>
        <w:rPr>
          <w:rFonts w:ascii="Arial" w:hAnsi="Arial" w:cs="Arial"/>
          <w:color w:val="000000"/>
          <w:sz w:val="24"/>
          <w:szCs w:val="24"/>
        </w:rPr>
        <w:t>roteção ao Crédito e congêneres;</w:t>
      </w:r>
      <w:r w:rsidRPr="003D1523">
        <w:rPr>
          <w:rFonts w:ascii="Arial" w:hAnsi="Arial" w:cs="Arial"/>
          <w:color w:val="000000"/>
          <w:sz w:val="24"/>
          <w:szCs w:val="24"/>
        </w:rPr>
        <w:t xml:space="preserve"> </w:t>
      </w:r>
      <w:proofErr w:type="gramStart"/>
      <w:r>
        <w:rPr>
          <w:rFonts w:ascii="Arial" w:hAnsi="Arial" w:cs="Arial"/>
          <w:color w:val="000000"/>
          <w:sz w:val="24"/>
          <w:szCs w:val="24"/>
        </w:rPr>
        <w:t>e</w:t>
      </w:r>
      <w:proofErr w:type="gramEnd"/>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VI - prestar informações e expedir certidões dos atos e documentos que constem de seus registros e </w:t>
      </w:r>
      <w:proofErr w:type="gramStart"/>
      <w:r w:rsidRPr="003D1523">
        <w:rPr>
          <w:rFonts w:ascii="Arial" w:hAnsi="Arial" w:cs="Arial"/>
          <w:color w:val="000000"/>
          <w:sz w:val="24"/>
          <w:szCs w:val="24"/>
        </w:rPr>
        <w:t>papéis.</w:t>
      </w:r>
      <w:proofErr w:type="gramEnd"/>
      <w:r w:rsidRPr="003D1523">
        <w:rPr>
          <w:rFonts w:ascii="Arial" w:hAnsi="Arial" w:cs="Arial"/>
          <w:color w:val="000000"/>
          <w:sz w:val="24"/>
          <w:szCs w:val="24"/>
        </w:rPr>
        <w:t>”(NR)</w:t>
      </w:r>
    </w:p>
    <w:p w:rsidR="003D1523" w:rsidRDefault="003D1523" w:rsidP="003D1523">
      <w:pPr>
        <w:widowControl w:val="0"/>
        <w:spacing w:after="200" w:line="360" w:lineRule="exact"/>
        <w:ind w:left="2268"/>
        <w:jc w:val="both"/>
        <w:rPr>
          <w:rFonts w:ascii="Arial" w:hAnsi="Arial" w:cs="Arial"/>
          <w:color w:val="000000"/>
          <w:sz w:val="24"/>
          <w:szCs w:val="24"/>
        </w:rPr>
      </w:pP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lastRenderedPageBreak/>
        <w:t>“Art. 4º-A. É permitido aos Tabelionatos de Protesto, divulgar seus serviços em todos os veículos de comunicação existentes, disponibilizar gratuitamente ferramentas de utilidade pública à concessão de crédito, bem como promover a orientação da sociedade em geral sobre o funcionamento do serviço de protesto, tudo sempre como forma de atingir o escopo definido pela lei.</w:t>
      </w:r>
      <w:r>
        <w:rPr>
          <w:rFonts w:ascii="Arial" w:hAnsi="Arial" w:cs="Arial"/>
          <w:color w:val="000000"/>
          <w:sz w:val="24"/>
          <w:szCs w:val="24"/>
        </w:rPr>
        <w:t>”</w:t>
      </w:r>
    </w:p>
    <w:p w:rsidR="003D1523" w:rsidRDefault="003D1523" w:rsidP="003D1523">
      <w:pPr>
        <w:widowControl w:val="0"/>
        <w:spacing w:after="200" w:line="360" w:lineRule="exact"/>
        <w:ind w:left="2268"/>
        <w:jc w:val="both"/>
        <w:rPr>
          <w:rFonts w:ascii="Arial" w:hAnsi="Arial" w:cs="Arial"/>
          <w:color w:val="000000"/>
          <w:sz w:val="24"/>
          <w:szCs w:val="24"/>
        </w:rPr>
      </w:pPr>
    </w:p>
    <w:p w:rsidR="003D1523" w:rsidRPr="003D1523" w:rsidRDefault="003D1523" w:rsidP="003D1523">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“Art. 7º Nas localidades onde houver mais de um Tabelionato de Protesto de Títulos</w:t>
      </w:r>
      <w:r>
        <w:rPr>
          <w:rFonts w:ascii="Arial" w:hAnsi="Arial" w:cs="Arial"/>
          <w:color w:val="000000"/>
          <w:sz w:val="24"/>
          <w:szCs w:val="24"/>
        </w:rPr>
        <w:t xml:space="preserve"> </w:t>
      </w:r>
      <w:r w:rsidRPr="003D1523">
        <w:rPr>
          <w:rFonts w:ascii="Arial" w:hAnsi="Arial" w:cs="Arial"/>
          <w:color w:val="000000"/>
          <w:sz w:val="24"/>
          <w:szCs w:val="24"/>
        </w:rPr>
        <w:t>haverá obrigatoriamente um Serviço de Distribuição, informatizado, instalado e mantido pelos próprios Tabelionatos.</w:t>
      </w:r>
      <w:proofErr w:type="gramEnd"/>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1º Os títulos e documentos de dívida recepcionados no distribuidor serão entregues na mesma data ao Tabelionato de Protesto de Títulos competente, mediante </w:t>
      </w:r>
      <w:proofErr w:type="gramStart"/>
      <w:r w:rsidRPr="003D1523">
        <w:rPr>
          <w:rFonts w:ascii="Arial" w:hAnsi="Arial" w:cs="Arial"/>
          <w:color w:val="000000"/>
          <w:sz w:val="24"/>
          <w:szCs w:val="24"/>
        </w:rPr>
        <w:t>distribuição equitativa, observados</w:t>
      </w:r>
      <w:proofErr w:type="gramEnd"/>
      <w:r w:rsidRPr="003D1523">
        <w:rPr>
          <w:rFonts w:ascii="Arial" w:hAnsi="Arial" w:cs="Arial"/>
          <w:color w:val="000000"/>
          <w:sz w:val="24"/>
          <w:szCs w:val="24"/>
        </w:rPr>
        <w:t xml:space="preserve"> os critérios quantitativo e qualitativo.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Não será exigida a apresentação prévia dos títulos ou documentos de dívida a cartório Contador ou Cartório Distribuidor que não tenha sido criado até 10 de setembro de 1997, ficando tão somente ressalvado o exercício da atribuição de distribuição pelo Oficial de Registro de Distribuição que tenha sido legalmente investido nessa função até a mencionada data, devendo de imediato, a partir da data da vacância, a distribuição passar a ser realizada pelo Serviço dos próprios Tabelionatos previsto no "caput" deste artigo, e o Tribunal de Justiça local encaminhar ao legislativo a proposta de extinção do respectivo cartório.” (NR</w:t>
      </w:r>
      <w:proofErr w:type="gramStart"/>
      <w:r w:rsidRPr="003D1523">
        <w:rPr>
          <w:rFonts w:ascii="Arial" w:hAnsi="Arial" w:cs="Arial"/>
          <w:color w:val="000000"/>
          <w:sz w:val="24"/>
          <w:szCs w:val="24"/>
        </w:rPr>
        <w:t>)</w:t>
      </w:r>
      <w:proofErr w:type="gramEnd"/>
    </w:p>
    <w:p w:rsidR="003D1523" w:rsidRPr="003D1523" w:rsidRDefault="003D1523" w:rsidP="003D1523">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“Art. 8º Os títulos e documentos de dívida poderão ser apresentados a protesto, nas seguintes formas:</w:t>
      </w:r>
    </w:p>
    <w:p w:rsidR="003D1523" w:rsidRPr="003D1523" w:rsidRDefault="003D1523" w:rsidP="003D1523">
      <w:pPr>
        <w:widowControl w:val="0"/>
        <w:spacing w:after="200" w:line="360" w:lineRule="exact"/>
        <w:ind w:left="2268"/>
        <w:jc w:val="both"/>
        <w:rPr>
          <w:rFonts w:ascii="Arial" w:hAnsi="Arial" w:cs="Arial"/>
          <w:color w:val="000000"/>
          <w:sz w:val="24"/>
          <w:szCs w:val="24"/>
        </w:rPr>
      </w:pPr>
      <w:proofErr w:type="gramEnd"/>
      <w:r w:rsidRPr="003D1523">
        <w:rPr>
          <w:rFonts w:ascii="Arial" w:hAnsi="Arial" w:cs="Arial"/>
          <w:color w:val="000000"/>
          <w:sz w:val="24"/>
          <w:szCs w:val="24"/>
        </w:rPr>
        <w:t>I – em meio físico papel;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 cópia autenticada;</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III – em meio eletrônico, mediante cópia digitalizada, cujo </w:t>
      </w:r>
      <w:r w:rsidRPr="003D1523">
        <w:rPr>
          <w:rFonts w:ascii="Arial" w:hAnsi="Arial" w:cs="Arial"/>
          <w:color w:val="000000"/>
          <w:sz w:val="24"/>
          <w:szCs w:val="24"/>
        </w:rPr>
        <w:lastRenderedPageBreak/>
        <w:t xml:space="preserve">arquivo esteja assinado digitalmente no âmbito da "Infraestrutura de Chaves </w:t>
      </w:r>
      <w:proofErr w:type="gramStart"/>
      <w:r w:rsidRPr="003D1523">
        <w:rPr>
          <w:rFonts w:ascii="Arial" w:hAnsi="Arial" w:cs="Arial"/>
          <w:color w:val="000000"/>
          <w:sz w:val="24"/>
          <w:szCs w:val="24"/>
        </w:rPr>
        <w:t>Públicas Brasileira</w:t>
      </w:r>
      <w:proofErr w:type="gramEnd"/>
      <w:r w:rsidRPr="003D1523">
        <w:rPr>
          <w:rFonts w:ascii="Arial" w:hAnsi="Arial" w:cs="Arial"/>
          <w:color w:val="000000"/>
          <w:sz w:val="24"/>
          <w:szCs w:val="24"/>
        </w:rPr>
        <w:t xml:space="preserve"> – ICP Brasil";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IV – por meio de documento eletrônico formalizado no âmbito da ICP Brasil; </w:t>
      </w:r>
      <w:proofErr w:type="gramStart"/>
      <w:r w:rsidRPr="003D1523">
        <w:rPr>
          <w:rFonts w:ascii="Arial" w:hAnsi="Arial" w:cs="Arial"/>
          <w:color w:val="000000"/>
          <w:sz w:val="24"/>
          <w:szCs w:val="24"/>
        </w:rPr>
        <w:t>e</w:t>
      </w:r>
      <w:proofErr w:type="gramEnd"/>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 – por meio de indicações quando previstas em lei, e de indicações de parcelas vencidas oriundas de contratos firmados com instituições financeiras integrantes do Sistema Financeiro Nacional, empresas administradoras de cartão de crédito, elaboradas em meio físico papel, ou de arquivo eletrônico previsto em convênio celebrado entre o apresentante e os Tabelionatos de Protesto ou o Instituto de Estudos de Protesto de Títulos do Brasil ou pela sua Seção Estadual, </w:t>
      </w:r>
      <w:proofErr w:type="gramStart"/>
      <w:r w:rsidRPr="003D1523">
        <w:rPr>
          <w:rFonts w:ascii="Arial" w:hAnsi="Arial" w:cs="Arial"/>
          <w:color w:val="000000"/>
          <w:sz w:val="24"/>
          <w:szCs w:val="24"/>
        </w:rPr>
        <w:t>sob cláusula</w:t>
      </w:r>
      <w:proofErr w:type="gramEnd"/>
      <w:r w:rsidRPr="003D1523">
        <w:rPr>
          <w:rFonts w:ascii="Arial" w:hAnsi="Arial" w:cs="Arial"/>
          <w:color w:val="000000"/>
          <w:sz w:val="24"/>
          <w:szCs w:val="24"/>
        </w:rPr>
        <w:t xml:space="preserve"> de responsabilidade recíproca.</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Nas hipóteses dos títulos apresentados pelas formas previstas nos incisos II a V, do caput deste artigo, será de inteira responsabilidade do apresentante os dados fornecidos e o encaminhamento indevido a protesto, ficando a cargo dos Tabelionatos a mera instrumentalização dos mesmos.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Ainda, nas hipóteses de apresentação pelas formas previstas nos incisos II a V, no caput deste artigo, e o título ou documento de dívida ser colocado em circulação, durante ou depois do protesto, será de inteira responsabilidade do apresentante dar ciência do andamento ou do protesto ao endossatário ou cessionário do mesmo.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3º Ao enviar reprodução digitalizada do documento de dívida, o apresentante deve firmar declaração garantindo a origem e integridade do documento digitalizado, bem como sua posse, e comprometendo-se a exibi-lo sempre que exigido, especialmente na hipótese de sustação judicial do </w:t>
      </w:r>
      <w:proofErr w:type="gramStart"/>
      <w:r w:rsidRPr="003D1523">
        <w:rPr>
          <w:rFonts w:ascii="Arial" w:hAnsi="Arial" w:cs="Arial"/>
          <w:color w:val="000000"/>
          <w:sz w:val="24"/>
          <w:szCs w:val="24"/>
        </w:rPr>
        <w:t>protesto.</w:t>
      </w:r>
      <w:proofErr w:type="gramEnd"/>
      <w:r w:rsidRPr="003D1523">
        <w:rPr>
          <w:rFonts w:ascii="Arial" w:hAnsi="Arial" w:cs="Arial"/>
          <w:color w:val="000000"/>
          <w:sz w:val="24"/>
          <w:szCs w:val="24"/>
        </w:rPr>
        <w:t>”(NR)</w:t>
      </w:r>
    </w:p>
    <w:p w:rsidR="003D1523" w:rsidRDefault="003D1523" w:rsidP="003D1523">
      <w:pPr>
        <w:widowControl w:val="0"/>
        <w:spacing w:after="200" w:line="360" w:lineRule="exact"/>
        <w:ind w:left="2268"/>
        <w:jc w:val="both"/>
        <w:rPr>
          <w:rFonts w:ascii="Arial" w:hAnsi="Arial" w:cs="Arial"/>
          <w:color w:val="000000"/>
          <w:sz w:val="24"/>
          <w:szCs w:val="24"/>
        </w:rPr>
      </w:pP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16</w:t>
      </w:r>
      <w:proofErr w:type="gramStart"/>
      <w:r w:rsidRPr="003D1523">
        <w:rPr>
          <w:rFonts w:ascii="Arial" w:hAnsi="Arial" w:cs="Arial"/>
          <w:color w:val="000000"/>
          <w:sz w:val="24"/>
          <w:szCs w:val="24"/>
        </w:rPr>
        <w:t>. ...</w:t>
      </w:r>
      <w:proofErr w:type="gramEnd"/>
      <w:r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lastRenderedPageBreak/>
        <w:t>§ 1º Nos títulos e documentos de crédito de interesse da União, dos Estados,</w:t>
      </w:r>
      <w:r>
        <w:rPr>
          <w:rFonts w:ascii="Arial" w:hAnsi="Arial" w:cs="Arial"/>
          <w:color w:val="000000"/>
          <w:sz w:val="24"/>
          <w:szCs w:val="24"/>
        </w:rPr>
        <w:t xml:space="preserve"> </w:t>
      </w:r>
      <w:r w:rsidRPr="003D1523">
        <w:rPr>
          <w:rFonts w:ascii="Arial" w:hAnsi="Arial" w:cs="Arial"/>
          <w:color w:val="000000"/>
          <w:sz w:val="24"/>
          <w:szCs w:val="24"/>
        </w:rPr>
        <w:t>do Distrito Federal e dos Municípios e de suas autarquias, a desistência do protesto poderá ser requerida, antes da lavratura do protesto, sem ônus para o ente público apresentante, em caso de envio indevido a protesto, devidamente mencionado no requerimento.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Na hipótese do § 1º deste artigo, os valores dos emolumentos que seriam devidos ao Ofício de Registro de Distribuição, onde houver, ao Tabelionato de Protesto, e o das despesas com a intimação, tarifa postal do correio ou custo com empresa prestadora de serviço equivalente, da condução na entrega pessoal, ou de edital, serão deduzidos da receita bruta da serventia pa</w:t>
      </w:r>
      <w:r>
        <w:rPr>
          <w:rFonts w:ascii="Arial" w:hAnsi="Arial" w:cs="Arial"/>
          <w:color w:val="000000"/>
          <w:sz w:val="24"/>
          <w:szCs w:val="24"/>
        </w:rPr>
        <w:t>ra todos os fins e efeitos.</w:t>
      </w:r>
      <w:proofErr w:type="gramStart"/>
      <w:r>
        <w:rPr>
          <w:rFonts w:ascii="Arial" w:hAnsi="Arial" w:cs="Arial"/>
          <w:color w:val="000000"/>
          <w:sz w:val="24"/>
          <w:szCs w:val="24"/>
        </w:rPr>
        <w:t>”</w:t>
      </w:r>
      <w:proofErr w:type="gramEnd"/>
    </w:p>
    <w:p w:rsidR="003D1523" w:rsidRDefault="003D1523" w:rsidP="003D1523">
      <w:pPr>
        <w:widowControl w:val="0"/>
        <w:spacing w:after="200" w:line="360" w:lineRule="exact"/>
        <w:ind w:left="2268"/>
        <w:jc w:val="both"/>
        <w:rPr>
          <w:rFonts w:ascii="Arial" w:hAnsi="Arial" w:cs="Arial"/>
          <w:color w:val="000000"/>
          <w:sz w:val="24"/>
          <w:szCs w:val="24"/>
        </w:rPr>
      </w:pP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“Art. </w:t>
      </w:r>
      <w:proofErr w:type="gramStart"/>
      <w:r w:rsidRPr="003D1523">
        <w:rPr>
          <w:rFonts w:ascii="Arial" w:hAnsi="Arial" w:cs="Arial"/>
          <w:color w:val="000000"/>
          <w:sz w:val="24"/>
          <w:szCs w:val="24"/>
        </w:rPr>
        <w:t>37 ...</w:t>
      </w:r>
      <w:proofErr w:type="gramEnd"/>
      <w:r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Salvo em relação aos títulos apresentados a protesto, poderá ser exigido depósito prévio dos emolumentos e demais despesas devidas, pelos demais atos a serem praticados pelo Tabe</w:t>
      </w:r>
      <w:r w:rsidR="003878A8">
        <w:rPr>
          <w:rFonts w:ascii="Arial" w:hAnsi="Arial" w:cs="Arial"/>
          <w:color w:val="000000"/>
          <w:sz w:val="24"/>
          <w:szCs w:val="24"/>
        </w:rPr>
        <w:t xml:space="preserve">lião de Protesto. </w:t>
      </w:r>
    </w:p>
    <w:p w:rsidR="003D1523" w:rsidRPr="003D1523" w:rsidRDefault="003D1523" w:rsidP="003D1523">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w:t>
      </w:r>
      <w:proofErr w:type="gramEnd"/>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4º A apresentação, distribuição, apontamento ou protocolização, qualificação, processamento de dados, microfilmagem ou digitalização, intimação, de título ou documento de dívida a protesto independe do pagamento ou de depósito prévio dos emolumentos e de qualquer outra despesa reembolsável, cujos valores serão exigidos dos respectivos interessados tão somente no ato </w:t>
      </w:r>
      <w:proofErr w:type="spellStart"/>
      <w:r w:rsidRPr="003D1523">
        <w:rPr>
          <w:rFonts w:ascii="Arial" w:hAnsi="Arial" w:cs="Arial"/>
          <w:color w:val="000000"/>
          <w:sz w:val="24"/>
          <w:szCs w:val="24"/>
        </w:rPr>
        <w:t>elisivo</w:t>
      </w:r>
      <w:proofErr w:type="spellEnd"/>
      <w:r w:rsidRPr="003D1523">
        <w:rPr>
          <w:rFonts w:ascii="Arial" w:hAnsi="Arial" w:cs="Arial"/>
          <w:color w:val="000000"/>
          <w:sz w:val="24"/>
          <w:szCs w:val="24"/>
        </w:rPr>
        <w:t xml:space="preserve"> do protesto ou, quando protestado o título, no ato do pedido do cancelamento do respectivo registro, salvo na determinação judicial da sustação judicial do protesto ou de seus efeitos ou do cancelamento, ainda que provisória, cujo cumprimento pelo Tabelionato de Protesto fica condicionado ao pagamento pelo beneficiário da ordem, observando-se para o cálculo, cobrança e recolhimentos, </w:t>
      </w:r>
      <w:r w:rsidRPr="003D1523">
        <w:rPr>
          <w:rFonts w:ascii="Arial" w:hAnsi="Arial" w:cs="Arial"/>
          <w:color w:val="000000"/>
          <w:sz w:val="24"/>
          <w:szCs w:val="24"/>
        </w:rPr>
        <w:lastRenderedPageBreak/>
        <w:t>os seguintes critérios: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 por ocasião do aceite, devolução, pagamento no Tabelionato de Protesto, conforme o caso, ou da desistência do protesto, os valores constantes da respectiva tabela de emolumentos e das despesas reembolsáveis em vigor na data da protocolização do título ou documento de dívida;</w:t>
      </w:r>
    </w:p>
    <w:p w:rsidR="003D1523" w:rsidRPr="003D1523" w:rsidRDefault="003D1523" w:rsidP="003D1523">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II)</w:t>
      </w:r>
      <w:proofErr w:type="gramEnd"/>
      <w:r w:rsidRPr="003D1523">
        <w:rPr>
          <w:rFonts w:ascii="Arial" w:hAnsi="Arial" w:cs="Arial"/>
          <w:color w:val="000000"/>
          <w:sz w:val="24"/>
          <w:szCs w:val="24"/>
        </w:rPr>
        <w:t xml:space="preserve"> por ocasião do pedido do cancelamento do protesto, da determinação judicial da sustação do protesto ou dos seus efeitos ou do cancelamento, ainda que provisória, os valores constantes da respectiva tabela de emolumentos e das despesas reembolsáveis em vigor, devidos pelo protesto, na data do pagamento pelo interessado, hipóteses em que será de Distribuição de Protesto criado antes de 10 de setembro de 1997, os valores dos emolumentos devidos pela distribuição do título ou documento de dívida serão cobrados na mesma conformidade dos incisos I e II do § 4º deste artigo, pelo Tabelionato de Protesto, e repassados ao Oficial de Registro de Distribuição.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5º Para fins da adoção do disposto no § 4º, deste artigo, e da uniformização nacional da forma de cobrança dos valores dos emolumentos e das despesas reembolsáveis autorizadas nas hipóteses dos incisos I e II, a unidade da Federação deverá adotar os itens da tabela de emolumentos da unidade federativa que já tenha instituído por lei, a dispensa do depósito prévio e do pagamento dos referidos valores, pertinentes aos títulos apresentados e em andamento de protesto, da sustação judicial do protesto ou de seus efeitos e do cancelamento de protesto, ressalvados os valores incidentes devidos a título de custas, taxa de fiscalização, tarifas, contribuições a entidades previdenciárias ou assistenciais e de custeio de atos gratuitos praticados.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6º Salvo nas unidades federativas onde já exista lei estadual específica que dispensa o depósito prévio e o pagamento dos emolumentos e das demais despesas </w:t>
      </w:r>
      <w:r w:rsidRPr="003D1523">
        <w:rPr>
          <w:rFonts w:ascii="Arial" w:hAnsi="Arial" w:cs="Arial"/>
          <w:color w:val="000000"/>
          <w:sz w:val="24"/>
          <w:szCs w:val="24"/>
        </w:rPr>
        <w:lastRenderedPageBreak/>
        <w:t>pela apresentação dos títulos e outros documentos de dívida a protesto independentemente da data do vencimento, o disposto no § 4º deste artigo, será aplicado somente aos títulos e documentos de dívida cujo vencimento da obrigação ocorrera após a publicação desta Lei.</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7º Nenhum valor será devido pela distribuição de títulos ou documentos de dívida realizada por serviço instalado e mantido pelos próprios Tabelionatos de Protesto, conforme o disposto no parágrafo único do art. 7º desta lei, nem pelo exame do título ou documento de dívida, devolvido ao apresentante por motivo de irregularidade formal.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8º A despesa de condução a ser cobrada pela entrega da intimação procedida diretamente pelo tabelionato, será a equivalente ao do valor da tarifa de ônibus ou qualquer outro meio de transporte coletivo utilizado e existente dentro do Município, em número certo, necessário ao cumprimento do percurso de ida e volta do tabelionato ao destinatário.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9º Quando não houver transporte coletivo regular ou o percurso a ser cumprido extrapolar o perímetro urbano do Município, em cumprimento à intimação em localidade, o valor a ser cobrado será o equivalente ao do meio de transporte alternativo utilizado, ainda que em veículo automotor particular, desde que não ultrapasse ao valor igual ao da condução dos Oficiais de Justiça do Foro Judicial.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10. O valor da despesa a ser cobrada com a publicação de edital na imprensa escrita ou em site específico na rede mundial dos computadores, será a equivalente a do valor estabelecido no contrato ou convênio firmado pelo tabelionato de protesto com o veículo de imprensa especializado de circulação na comarca ou com a entidade mantenedora do site específica, quando houver.</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11. Será gratuita a informação de situação positiva ou negativa ou de localização do protesto, prestada por </w:t>
      </w:r>
      <w:r w:rsidRPr="003D1523">
        <w:rPr>
          <w:rFonts w:ascii="Arial" w:hAnsi="Arial" w:cs="Arial"/>
          <w:color w:val="000000"/>
          <w:sz w:val="24"/>
          <w:szCs w:val="24"/>
        </w:rPr>
        <w:lastRenderedPageBreak/>
        <w:t xml:space="preserve">serviço centralizado dos Tabelionatos de Protesto, ainda que de forma centralizada </w:t>
      </w:r>
      <w:proofErr w:type="gramStart"/>
      <w:r w:rsidRPr="003D1523">
        <w:rPr>
          <w:rFonts w:ascii="Arial" w:hAnsi="Arial" w:cs="Arial"/>
          <w:color w:val="000000"/>
          <w:sz w:val="24"/>
          <w:szCs w:val="24"/>
        </w:rPr>
        <w:t>sob gestão</w:t>
      </w:r>
      <w:proofErr w:type="gramEnd"/>
      <w:r w:rsidRPr="003D1523">
        <w:rPr>
          <w:rFonts w:ascii="Arial" w:hAnsi="Arial" w:cs="Arial"/>
          <w:color w:val="000000"/>
          <w:sz w:val="24"/>
          <w:szCs w:val="24"/>
        </w:rPr>
        <w:t xml:space="preserve"> de sua respectiva entidade representativa, diante do número de identificação do pesquisado indicado pelo usuário do serviço, por meio da rede mundial de computadores “internet” ou por telefone mediante unidade de resposta audível, quando o interessado dispensar a certidão.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12. São devidos emolumentos, custas, taxa de fiscalização, contribuições, custeio de atos gratuitos, tarifas, impostos incidentes, pelas certidões expedidas das situações positivas ou negativas, ou como complementar das informações gratuitas previstas no § 11 deste artigo.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13. Não são devidos emolumentos, taxas, custas e contribuições pelo arquivamento de atos praticados, lavrados, registrados, ou ainda de documentos comprobatórios necessários integrantes da sua prática, bem como pelo deposito de títulos ou documentos de dívidas e das respectivas intimações cujos protestos foram sustados judicialmente e até a revogação da ordem.</w:t>
      </w:r>
      <w:r w:rsidR="003878A8">
        <w:rPr>
          <w:rFonts w:ascii="Arial" w:hAnsi="Arial" w:cs="Arial"/>
          <w:color w:val="000000"/>
          <w:sz w:val="24"/>
          <w:szCs w:val="24"/>
        </w:rPr>
        <w:t>” (NR)</w:t>
      </w:r>
      <w:bookmarkStart w:id="0" w:name="_GoBack"/>
      <w:bookmarkEnd w:id="0"/>
    </w:p>
    <w:p w:rsidR="003D1523" w:rsidRPr="003D1523" w:rsidRDefault="003D1523" w:rsidP="003D1523">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“Art. 41-A Os Tabeliães de Protesto de Títulos do Brasil prestarão serviços eletrônicos de maneira compartilhada por intermédio da CENPROT – Central Nacional de Serviços Eletrônicos Compartilhados dos Tabeliães de Protesto.</w:t>
      </w:r>
      <w:proofErr w:type="gramEnd"/>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À CENPROT ficarão vinculados, de maneira obrigatória, todos os Tabeliães de Protesto de Títulos de todo território nacional, via vinculação à CENPROT seccional, independentemente e de filiação associativa.</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A CENPROT nacional poderá ser operada, mantida e administrada pela entidade Nacional representativa dos Tabeliães de Protesto de Títulos do Brasil, e a CENPROT local, pela Seção da Unidade da Federação da referida entidade.</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3º A CENPROT nacional e a seccional disponibilizarão, </w:t>
      </w:r>
      <w:r w:rsidRPr="003D1523">
        <w:rPr>
          <w:rFonts w:ascii="Arial" w:hAnsi="Arial" w:cs="Arial"/>
          <w:color w:val="000000"/>
          <w:sz w:val="24"/>
          <w:szCs w:val="24"/>
        </w:rPr>
        <w:lastRenderedPageBreak/>
        <w:t>pelo menos, os seguintes serviços: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 – acesso a informações sobre quaisquer protestos válidos lavrados pelos Tabeliães de Protesto de Títulos do Estado ou do Distrito Federal;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 consulta gratuita às informações indicativas da existência ou inexistência de protesto, e respectivos tabelionatos;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fornecimento de informação complementar acerca da existência de protesto, e sobre dados ou elementos do registro, quando o interessado dispensar a certidão;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IV – fornecimento de instrumentos de protesto, em meio eletrônico;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 – recepção de declaração eletrônica de anuência para fins de cancelamento de protesto;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VI – recepção de requerimento eletrônico de cancelamento de protesto;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VII – recepção de títulos e documentos de dívida, em meio eletrônico, para fins de protesto, encaminhados por órgãos do Poder Judiciário, Procuradorias, Advogados e apresentantes cadastrados;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VIII – recepção de pedidos de certidão de protesto e de cancelamento, e disponibilização da certidão eletrônica expedida em atendimento a tais solicitações pelas serventias do Estado ou do Distrito Federal.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4º Para os fins do disposto nos incisos II e III do § 3º deste artigo, serão consideradas apenas as informações prestadas pelos Tabeliães de Protesto de Títulos à entidade mencionada no §2º deste artigo, na forma e no prazo por ela estabelecido, da qual não poderá ser exigido pagamento de emolumentos e de quaisquer outras despesas pelas informações recebidas dos respectivos Tabelionatos de Protesto.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5º O acesso à CENPROT dar-se-á por meio de portal na internet.</w:t>
      </w:r>
    </w:p>
    <w:p w:rsidR="004F2A52" w:rsidRDefault="004F2A52" w:rsidP="003D1523">
      <w:pPr>
        <w:widowControl w:val="0"/>
        <w:spacing w:after="200" w:line="360" w:lineRule="exact"/>
        <w:ind w:left="2268"/>
        <w:jc w:val="both"/>
        <w:rPr>
          <w:rFonts w:ascii="Arial" w:hAnsi="Arial" w:cs="Arial"/>
          <w:color w:val="000000"/>
          <w:sz w:val="24"/>
          <w:szCs w:val="24"/>
        </w:rPr>
      </w:pPr>
    </w:p>
    <w:p w:rsidR="003D1523" w:rsidRPr="003D1523" w:rsidRDefault="004F2A52" w:rsidP="00AC3E48">
      <w:pPr>
        <w:widowControl w:val="0"/>
        <w:spacing w:before="360" w:after="360" w:line="360" w:lineRule="auto"/>
        <w:ind w:firstLine="2268"/>
        <w:jc w:val="both"/>
        <w:rPr>
          <w:rFonts w:ascii="Arial" w:hAnsi="Arial" w:cs="Arial"/>
          <w:color w:val="000000"/>
          <w:sz w:val="24"/>
          <w:szCs w:val="24"/>
        </w:rPr>
      </w:pPr>
      <w:r w:rsidRPr="003D1523">
        <w:rPr>
          <w:rFonts w:ascii="Arial" w:hAnsi="Arial" w:cs="Arial"/>
          <w:b/>
          <w:color w:val="000000"/>
          <w:sz w:val="24"/>
          <w:szCs w:val="24"/>
        </w:rPr>
        <w:t>Art. 1</w:t>
      </w:r>
      <w:r>
        <w:rPr>
          <w:rFonts w:ascii="Arial" w:hAnsi="Arial" w:cs="Arial"/>
          <w:b/>
          <w:color w:val="000000"/>
          <w:sz w:val="24"/>
          <w:szCs w:val="24"/>
        </w:rPr>
        <w:t>4</w:t>
      </w:r>
      <w:r w:rsidRPr="003D1523">
        <w:rPr>
          <w:rFonts w:ascii="Arial" w:hAnsi="Arial" w:cs="Arial"/>
          <w:b/>
          <w:color w:val="000000"/>
          <w:sz w:val="24"/>
          <w:szCs w:val="24"/>
        </w:rPr>
        <w:t>.</w:t>
      </w:r>
      <w:r w:rsidR="00AC3E48">
        <w:rPr>
          <w:rFonts w:ascii="Arial" w:hAnsi="Arial" w:cs="Arial"/>
          <w:color w:val="000000"/>
          <w:sz w:val="24"/>
          <w:szCs w:val="24"/>
        </w:rPr>
        <w:t xml:space="preserve"> O art. 9º e </w:t>
      </w:r>
      <w:r w:rsidR="003878A8">
        <w:rPr>
          <w:rFonts w:ascii="Arial" w:hAnsi="Arial" w:cs="Arial"/>
          <w:color w:val="000000"/>
          <w:sz w:val="24"/>
          <w:szCs w:val="24"/>
        </w:rPr>
        <w:t xml:space="preserve">o </w:t>
      </w:r>
      <w:r w:rsidR="003878A8" w:rsidRPr="003878A8">
        <w:rPr>
          <w:rFonts w:ascii="Arial" w:hAnsi="Arial" w:cs="Arial"/>
          <w:i/>
          <w:color w:val="000000"/>
          <w:sz w:val="24"/>
          <w:szCs w:val="24"/>
        </w:rPr>
        <w:t>caput</w:t>
      </w:r>
      <w:r w:rsidR="003878A8">
        <w:rPr>
          <w:rFonts w:ascii="Arial" w:hAnsi="Arial" w:cs="Arial"/>
          <w:color w:val="000000"/>
          <w:sz w:val="24"/>
          <w:szCs w:val="24"/>
        </w:rPr>
        <w:t xml:space="preserve"> do art. </w:t>
      </w:r>
      <w:r w:rsidR="00AC3E48">
        <w:rPr>
          <w:rFonts w:ascii="Arial" w:hAnsi="Arial" w:cs="Arial"/>
          <w:color w:val="000000"/>
          <w:sz w:val="24"/>
          <w:szCs w:val="24"/>
        </w:rPr>
        <w:t xml:space="preserve">11 da </w:t>
      </w:r>
      <w:r w:rsidR="003D1523" w:rsidRPr="003D1523">
        <w:rPr>
          <w:rFonts w:ascii="Arial" w:hAnsi="Arial" w:cs="Arial"/>
          <w:color w:val="000000"/>
          <w:sz w:val="24"/>
          <w:szCs w:val="24"/>
        </w:rPr>
        <w:t>Lei 9.430, de 27 de dezembro de 1996, com as alterações da Lei 13.097</w:t>
      </w:r>
      <w:r w:rsidR="003878A8">
        <w:rPr>
          <w:rFonts w:ascii="Arial" w:hAnsi="Arial" w:cs="Arial"/>
          <w:color w:val="000000"/>
          <w:sz w:val="24"/>
          <w:szCs w:val="24"/>
        </w:rPr>
        <w:t>,</w:t>
      </w:r>
      <w:r w:rsidR="003D1523" w:rsidRPr="003D1523">
        <w:rPr>
          <w:rFonts w:ascii="Arial" w:hAnsi="Arial" w:cs="Arial"/>
          <w:color w:val="000000"/>
          <w:sz w:val="24"/>
          <w:szCs w:val="24"/>
        </w:rPr>
        <w:t xml:space="preserve"> de </w:t>
      </w:r>
      <w:r w:rsidR="00AC3E48">
        <w:rPr>
          <w:rFonts w:ascii="Arial" w:hAnsi="Arial" w:cs="Arial"/>
          <w:color w:val="000000"/>
          <w:sz w:val="24"/>
          <w:szCs w:val="24"/>
        </w:rPr>
        <w:t xml:space="preserve">19 de janeiro de </w:t>
      </w:r>
      <w:r w:rsidR="003D1523" w:rsidRPr="003D1523">
        <w:rPr>
          <w:rFonts w:ascii="Arial" w:hAnsi="Arial" w:cs="Arial"/>
          <w:color w:val="000000"/>
          <w:sz w:val="24"/>
          <w:szCs w:val="24"/>
        </w:rPr>
        <w:t>2015, passa a vigorar com a</w:t>
      </w:r>
      <w:r w:rsidR="00AC3E48">
        <w:rPr>
          <w:rFonts w:ascii="Arial" w:hAnsi="Arial" w:cs="Arial"/>
          <w:color w:val="000000"/>
          <w:sz w:val="24"/>
          <w:szCs w:val="24"/>
        </w:rPr>
        <w:t>s</w:t>
      </w:r>
      <w:r w:rsidR="003D1523" w:rsidRPr="003D1523">
        <w:rPr>
          <w:rFonts w:ascii="Arial" w:hAnsi="Arial" w:cs="Arial"/>
          <w:color w:val="000000"/>
          <w:sz w:val="24"/>
          <w:szCs w:val="24"/>
        </w:rPr>
        <w:t xml:space="preserve"> seguinte</w:t>
      </w:r>
      <w:r w:rsidR="00AC3E48">
        <w:rPr>
          <w:rFonts w:ascii="Arial" w:hAnsi="Arial" w:cs="Arial"/>
          <w:color w:val="000000"/>
          <w:sz w:val="24"/>
          <w:szCs w:val="24"/>
        </w:rPr>
        <w:t>s alterações</w:t>
      </w:r>
      <w:r w:rsidR="003D1523" w:rsidRPr="003D1523">
        <w:rPr>
          <w:rFonts w:ascii="Arial" w:hAnsi="Arial" w:cs="Arial"/>
          <w:color w:val="000000"/>
          <w:sz w:val="24"/>
          <w:szCs w:val="24"/>
        </w:rPr>
        <w:t>:</w:t>
      </w:r>
    </w:p>
    <w:p w:rsidR="003D1523" w:rsidRPr="003D1523" w:rsidRDefault="00AC3E48" w:rsidP="003D1523">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003D1523" w:rsidRPr="003D1523">
        <w:rPr>
          <w:rFonts w:ascii="Arial" w:hAnsi="Arial" w:cs="Arial"/>
          <w:color w:val="000000"/>
          <w:sz w:val="24"/>
          <w:szCs w:val="24"/>
        </w:rPr>
        <w:t xml:space="preserve">Art. </w:t>
      </w:r>
      <w:proofErr w:type="gramStart"/>
      <w:r w:rsidR="003D1523" w:rsidRPr="003D1523">
        <w:rPr>
          <w:rFonts w:ascii="Arial" w:hAnsi="Arial" w:cs="Arial"/>
          <w:color w:val="000000"/>
          <w:sz w:val="24"/>
          <w:szCs w:val="24"/>
        </w:rPr>
        <w:t>9º ...</w:t>
      </w:r>
      <w:proofErr w:type="gramEnd"/>
      <w:r w:rsidR="003D1523" w:rsidRPr="003D1523">
        <w:rPr>
          <w:rFonts w:ascii="Arial" w:hAnsi="Arial" w:cs="Arial"/>
          <w:color w:val="000000"/>
          <w:sz w:val="24"/>
          <w:szCs w:val="24"/>
        </w:rPr>
        <w:t>.................................................</w:t>
      </w:r>
      <w:r w:rsidR="004F2A52">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w:t>
      </w:r>
      <w:proofErr w:type="gramStart"/>
      <w:r w:rsidRPr="003D1523">
        <w:rPr>
          <w:rFonts w:ascii="Arial" w:hAnsi="Arial" w:cs="Arial"/>
          <w:color w:val="000000"/>
          <w:sz w:val="24"/>
          <w:szCs w:val="24"/>
        </w:rPr>
        <w:t>1º ...</w:t>
      </w:r>
      <w:proofErr w:type="gramEnd"/>
      <w:r w:rsidRPr="003D1523">
        <w:rPr>
          <w:rFonts w:ascii="Arial" w:hAnsi="Arial" w:cs="Arial"/>
          <w:color w:val="000000"/>
          <w:sz w:val="24"/>
          <w:szCs w:val="24"/>
        </w:rPr>
        <w:t>............................</w:t>
      </w:r>
      <w:r w:rsidR="00AC3E48">
        <w:rPr>
          <w:rFonts w:ascii="Arial" w:hAnsi="Arial" w:cs="Arial"/>
          <w:color w:val="000000"/>
          <w:sz w:val="24"/>
          <w:szCs w:val="24"/>
        </w:rPr>
        <w:t>........................................</w:t>
      </w:r>
      <w:r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w:t>
      </w:r>
      <w:r w:rsidR="00AC3E48">
        <w:rPr>
          <w:rFonts w:ascii="Arial" w:hAnsi="Arial" w:cs="Arial"/>
          <w:color w:val="000000"/>
          <w:sz w:val="24"/>
          <w:szCs w:val="24"/>
        </w:rPr>
        <w:t>...............................</w:t>
      </w:r>
      <w:r w:rsidRPr="003D1523">
        <w:rPr>
          <w:rFonts w:ascii="Arial" w:hAnsi="Arial" w:cs="Arial"/>
          <w:color w:val="000000"/>
          <w:sz w:val="24"/>
          <w:szCs w:val="24"/>
        </w:rPr>
        <w:t>.....................................</w:t>
      </w:r>
      <w:proofErr w:type="gramEnd"/>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 sem garantia, mas desde que antes tenha sido protestado, de valor:</w:t>
      </w:r>
    </w:p>
    <w:p w:rsidR="003D1523" w:rsidRPr="003D1523" w:rsidRDefault="003D1523" w:rsidP="003D1523">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w:t>
      </w:r>
      <w:r w:rsidR="00AC3E48">
        <w:rPr>
          <w:rFonts w:ascii="Arial" w:hAnsi="Arial" w:cs="Arial"/>
          <w:color w:val="000000"/>
          <w:sz w:val="24"/>
          <w:szCs w:val="24"/>
        </w:rPr>
        <w:t>.............</w:t>
      </w:r>
      <w:r w:rsidRPr="003D1523">
        <w:rPr>
          <w:rFonts w:ascii="Arial" w:hAnsi="Arial" w:cs="Arial"/>
          <w:color w:val="000000"/>
          <w:sz w:val="24"/>
          <w:szCs w:val="24"/>
        </w:rPr>
        <w:t>......................................................</w:t>
      </w:r>
      <w:proofErr w:type="gramEnd"/>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III - com garantia, vencidos há mais de dois anos, mas desde que antes tenha sido </w:t>
      </w:r>
      <w:proofErr w:type="gramStart"/>
      <w:r w:rsidRPr="003D1523">
        <w:rPr>
          <w:rFonts w:ascii="Arial" w:hAnsi="Arial" w:cs="Arial"/>
          <w:color w:val="000000"/>
          <w:sz w:val="24"/>
          <w:szCs w:val="24"/>
        </w:rPr>
        <w:t>protestado e depois iniciados e mantidos</w:t>
      </w:r>
      <w:proofErr w:type="gramEnd"/>
      <w:r w:rsidRPr="003D1523">
        <w:rPr>
          <w:rFonts w:ascii="Arial" w:hAnsi="Arial" w:cs="Arial"/>
          <w:color w:val="000000"/>
          <w:sz w:val="24"/>
          <w:szCs w:val="24"/>
        </w:rPr>
        <w:t xml:space="preserve"> os procedimentos judiciais para o seu recebimento ou o arresto das garantias;</w:t>
      </w:r>
    </w:p>
    <w:p w:rsidR="00AC3E48" w:rsidRPr="003D1523" w:rsidRDefault="00AC3E48" w:rsidP="00AC3E48">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proofErr w:type="gramEnd"/>
    </w:p>
    <w:p w:rsidR="00AC3E48" w:rsidRDefault="00AC3E48" w:rsidP="003D1523">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t>........................................................................................</w:t>
      </w:r>
      <w:proofErr w:type="gramEnd"/>
    </w:p>
    <w:p w:rsidR="00AC3E48" w:rsidRDefault="00AC3E48" w:rsidP="003D1523">
      <w:pPr>
        <w:widowControl w:val="0"/>
        <w:spacing w:after="200" w:line="360" w:lineRule="exact"/>
        <w:ind w:left="2268"/>
        <w:jc w:val="both"/>
        <w:rPr>
          <w:rFonts w:ascii="Arial" w:hAnsi="Arial" w:cs="Arial"/>
          <w:color w:val="000000"/>
          <w:sz w:val="24"/>
          <w:szCs w:val="24"/>
        </w:rPr>
      </w:pPr>
    </w:p>
    <w:p w:rsidR="003D1523" w:rsidRPr="003D1523" w:rsidRDefault="00AC3E48" w:rsidP="003D1523">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003D1523" w:rsidRPr="003D1523">
        <w:rPr>
          <w:rFonts w:ascii="Arial" w:hAnsi="Arial" w:cs="Arial"/>
          <w:color w:val="000000"/>
          <w:sz w:val="24"/>
          <w:szCs w:val="24"/>
        </w:rPr>
        <w:t xml:space="preserve">§ </w:t>
      </w:r>
      <w:proofErr w:type="gramStart"/>
      <w:r w:rsidR="003D1523" w:rsidRPr="003D1523">
        <w:rPr>
          <w:rFonts w:ascii="Arial" w:hAnsi="Arial" w:cs="Arial"/>
          <w:color w:val="000000"/>
          <w:sz w:val="24"/>
          <w:szCs w:val="24"/>
        </w:rPr>
        <w:t>7º ...</w:t>
      </w:r>
      <w:proofErr w:type="gramEnd"/>
      <w:r w:rsidR="003D1523" w:rsidRPr="003D1523">
        <w:rPr>
          <w:rFonts w:ascii="Arial" w:hAnsi="Arial" w:cs="Arial"/>
          <w:color w:val="000000"/>
          <w:sz w:val="24"/>
          <w:szCs w:val="24"/>
        </w:rPr>
        <w:t>.....................................</w:t>
      </w:r>
      <w:r>
        <w:rPr>
          <w:rFonts w:ascii="Arial" w:hAnsi="Arial" w:cs="Arial"/>
          <w:color w:val="000000"/>
          <w:sz w:val="24"/>
          <w:szCs w:val="24"/>
        </w:rPr>
        <w:t>...........</w:t>
      </w:r>
      <w:r w:rsidR="003D1523" w:rsidRPr="003D1523">
        <w:rPr>
          <w:rFonts w:ascii="Arial" w:hAnsi="Arial" w:cs="Arial"/>
          <w:color w:val="000000"/>
          <w:sz w:val="24"/>
          <w:szCs w:val="24"/>
        </w:rPr>
        <w:t>...........</w:t>
      </w:r>
      <w:r>
        <w:rPr>
          <w:rFonts w:ascii="Arial" w:hAnsi="Arial" w:cs="Arial"/>
          <w:color w:val="000000"/>
          <w:sz w:val="24"/>
          <w:szCs w:val="24"/>
        </w:rPr>
        <w:t>..</w:t>
      </w:r>
      <w:r w:rsidR="003D1523"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w:t>
      </w:r>
      <w:r w:rsidR="00AC3E48">
        <w:rPr>
          <w:rFonts w:ascii="Arial" w:hAnsi="Arial" w:cs="Arial"/>
          <w:color w:val="000000"/>
          <w:sz w:val="24"/>
          <w:szCs w:val="24"/>
        </w:rPr>
        <w:t>..</w:t>
      </w:r>
      <w:r w:rsidRPr="003D1523">
        <w:rPr>
          <w:rFonts w:ascii="Arial" w:hAnsi="Arial" w:cs="Arial"/>
          <w:color w:val="000000"/>
          <w:sz w:val="24"/>
          <w:szCs w:val="24"/>
        </w:rPr>
        <w:t>.............</w:t>
      </w:r>
      <w:r w:rsidR="00AC3E48">
        <w:rPr>
          <w:rFonts w:ascii="Arial" w:hAnsi="Arial" w:cs="Arial"/>
          <w:color w:val="000000"/>
          <w:sz w:val="24"/>
          <w:szCs w:val="24"/>
        </w:rPr>
        <w:t>.........</w:t>
      </w:r>
      <w:r w:rsidRPr="003D1523">
        <w:rPr>
          <w:rFonts w:ascii="Arial" w:hAnsi="Arial" w:cs="Arial"/>
          <w:color w:val="000000"/>
          <w:sz w:val="24"/>
          <w:szCs w:val="24"/>
        </w:rPr>
        <w:t>.....................</w:t>
      </w:r>
      <w:proofErr w:type="gramEnd"/>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 sem garantia, mas desde que antes tenha sido protestado, de valor:</w:t>
      </w:r>
    </w:p>
    <w:p w:rsidR="00AC3E48" w:rsidRPr="003D1523" w:rsidRDefault="00AC3E48" w:rsidP="00AC3E48">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roofErr w:type="gramEnd"/>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com garantia, vencidos há mais de dois anos, mas desde que antes tenha sido protestado, de valor:</w:t>
      </w:r>
    </w:p>
    <w:p w:rsidR="00AC3E48" w:rsidRPr="003D1523" w:rsidRDefault="00AC3E48" w:rsidP="00AC3E48">
      <w:pPr>
        <w:widowControl w:val="0"/>
        <w:spacing w:after="200" w:line="360" w:lineRule="exact"/>
        <w:ind w:left="2268"/>
        <w:jc w:val="both"/>
        <w:rPr>
          <w:rFonts w:ascii="Arial" w:hAnsi="Arial" w:cs="Arial"/>
          <w:color w:val="000000"/>
          <w:sz w:val="24"/>
          <w:szCs w:val="24"/>
        </w:rPr>
      </w:pPr>
      <w:proofErr w:type="gramStart"/>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roofErr w:type="gramEnd"/>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8º. O protesto do contrato de crédito celebrado instituição integrante do sistema financeiro nacional deverá ocorrer perante o Tabelionato de Protesto do local indicado para pagamento ou, na sua falta, no do domicílio </w:t>
      </w:r>
      <w:r w:rsidRPr="003D1523">
        <w:rPr>
          <w:rFonts w:ascii="Arial" w:hAnsi="Arial" w:cs="Arial"/>
          <w:color w:val="000000"/>
          <w:sz w:val="24"/>
          <w:szCs w:val="24"/>
        </w:rPr>
        <w:lastRenderedPageBreak/>
        <w:t>do devedor e poderá ser feito por indicação, desde que o credor apresente declaração de posse do documento de dívida formalizado em meio físico ou eletrônico.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9º. Os valores dos §§ 1º e 7º deste artigo serão atualizados anualmente a partir do 5º dia útil do exercício subsequente ao de referência, pelo mesmo índice adotado pela Receita Federal do Brasil para a atualização dos créditos tributários.</w:t>
      </w:r>
      <w:r w:rsidR="00AC3E48">
        <w:rPr>
          <w:rFonts w:ascii="Arial" w:hAnsi="Arial" w:cs="Arial"/>
          <w:color w:val="000000"/>
          <w:sz w:val="24"/>
          <w:szCs w:val="24"/>
        </w:rPr>
        <w:t>” (NR</w:t>
      </w:r>
      <w:proofErr w:type="gramStart"/>
      <w:r w:rsidR="00AC3E48">
        <w:rPr>
          <w:rFonts w:ascii="Arial" w:hAnsi="Arial" w:cs="Arial"/>
          <w:color w:val="000000"/>
          <w:sz w:val="24"/>
          <w:szCs w:val="24"/>
        </w:rPr>
        <w:t>)</w:t>
      </w:r>
      <w:proofErr w:type="gramEnd"/>
    </w:p>
    <w:p w:rsidR="003878A8" w:rsidRDefault="00AC3E48" w:rsidP="003D1523">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t>“</w:t>
      </w:r>
      <w:r w:rsidR="003D1523" w:rsidRPr="003D1523">
        <w:rPr>
          <w:rFonts w:ascii="Arial" w:hAnsi="Arial" w:cs="Arial"/>
          <w:color w:val="000000"/>
          <w:sz w:val="24"/>
          <w:szCs w:val="24"/>
        </w:rPr>
        <w:t>Art. 11.</w:t>
      </w:r>
      <w:proofErr w:type="gramEnd"/>
      <w:r w:rsidR="003D1523" w:rsidRPr="003D1523">
        <w:rPr>
          <w:rFonts w:ascii="Arial" w:hAnsi="Arial" w:cs="Arial"/>
          <w:color w:val="000000"/>
          <w:sz w:val="24"/>
          <w:szCs w:val="24"/>
        </w:rPr>
        <w:t xml:space="preserve"> Após dois meses do vencimento do crédito, sem que tenha havido o seu recebimento, e desde que protestado, a pessoa jurídica credora poderá excluir do lucro líquido, para determinação do lucro real, o valor dos encargos financeiros incidentes sobre o crédito, contabilizado como receita, auferido a partir do prazo definido neste artigo.</w:t>
      </w:r>
    </w:p>
    <w:p w:rsidR="003D1523" w:rsidRPr="003D1523" w:rsidRDefault="003878A8" w:rsidP="003D1523">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t>................................................................................</w:t>
      </w:r>
      <w:proofErr w:type="gramEnd"/>
      <w:r w:rsidR="00AC3E48">
        <w:rPr>
          <w:rFonts w:ascii="Arial" w:hAnsi="Arial" w:cs="Arial"/>
          <w:color w:val="000000"/>
          <w:sz w:val="24"/>
          <w:szCs w:val="24"/>
        </w:rPr>
        <w:t>”</w:t>
      </w:r>
      <w:r>
        <w:rPr>
          <w:rFonts w:ascii="Arial" w:hAnsi="Arial" w:cs="Arial"/>
          <w:color w:val="000000"/>
          <w:sz w:val="24"/>
          <w:szCs w:val="24"/>
        </w:rPr>
        <w:t xml:space="preserve"> (NR)</w:t>
      </w:r>
    </w:p>
    <w:p w:rsidR="00876215" w:rsidRPr="001A013D" w:rsidRDefault="00876215" w:rsidP="00876215">
      <w:pPr>
        <w:widowControl w:val="0"/>
        <w:spacing w:before="360" w:after="360" w:line="360" w:lineRule="auto"/>
        <w:ind w:firstLine="2268"/>
        <w:jc w:val="both"/>
        <w:rPr>
          <w:rFonts w:ascii="Arial" w:hAnsi="Arial" w:cs="Arial"/>
          <w:sz w:val="24"/>
          <w:szCs w:val="24"/>
        </w:rPr>
      </w:pPr>
      <w:r w:rsidRPr="001A013D">
        <w:rPr>
          <w:rFonts w:ascii="Arial" w:hAnsi="Arial" w:cs="Arial"/>
          <w:b/>
          <w:sz w:val="24"/>
          <w:szCs w:val="24"/>
        </w:rPr>
        <w:t xml:space="preserve">Art. </w:t>
      </w:r>
      <w:r w:rsidR="001A013D" w:rsidRPr="001A013D">
        <w:rPr>
          <w:rFonts w:ascii="Arial" w:hAnsi="Arial" w:cs="Arial"/>
          <w:b/>
          <w:sz w:val="24"/>
          <w:szCs w:val="24"/>
        </w:rPr>
        <w:t>15</w:t>
      </w:r>
      <w:r w:rsidR="001A013D">
        <w:rPr>
          <w:rFonts w:ascii="Arial" w:hAnsi="Arial" w:cs="Arial"/>
          <w:sz w:val="24"/>
          <w:szCs w:val="24"/>
        </w:rPr>
        <w:t>.</w:t>
      </w:r>
      <w:r w:rsidRPr="001A013D">
        <w:rPr>
          <w:rFonts w:ascii="Arial" w:hAnsi="Arial" w:cs="Arial"/>
          <w:sz w:val="24"/>
          <w:szCs w:val="24"/>
        </w:rPr>
        <w:t xml:space="preserve"> Esta Lei entra em vigor na data de sua publicação. </w:t>
      </w:r>
    </w:p>
    <w:p w:rsidR="00876215" w:rsidRPr="00AB09DE" w:rsidRDefault="00876215" w:rsidP="00876215">
      <w:pPr>
        <w:pStyle w:val="data0"/>
        <w:spacing w:before="480" w:after="960" w:line="360" w:lineRule="auto"/>
        <w:ind w:left="2268" w:firstLine="0"/>
        <w:jc w:val="center"/>
      </w:pPr>
      <w:r w:rsidRPr="00AB09DE">
        <w:t xml:space="preserve">Sala da Comissão, em        </w:t>
      </w:r>
      <w:proofErr w:type="gramStart"/>
      <w:r w:rsidRPr="00AB09DE">
        <w:t xml:space="preserve">de                           </w:t>
      </w:r>
      <w:proofErr w:type="spellStart"/>
      <w:r w:rsidRPr="00AB09DE">
        <w:t>de</w:t>
      </w:r>
      <w:proofErr w:type="spellEnd"/>
      <w:proofErr w:type="gramEnd"/>
      <w:r w:rsidRPr="00AB09DE">
        <w:t xml:space="preserve"> 2015.</w:t>
      </w:r>
    </w:p>
    <w:p w:rsidR="00876215" w:rsidRPr="00FF1C3F" w:rsidRDefault="00876215" w:rsidP="00876215">
      <w:pPr>
        <w:keepNext/>
        <w:ind w:left="2268"/>
        <w:jc w:val="center"/>
        <w:outlineLvl w:val="5"/>
        <w:rPr>
          <w:rFonts w:ascii="Arial" w:hAnsi="Arial"/>
          <w:b/>
          <w:snapToGrid w:val="0"/>
          <w:sz w:val="28"/>
        </w:rPr>
      </w:pPr>
      <w:r w:rsidRPr="00FF1C3F">
        <w:rPr>
          <w:rFonts w:ascii="Arial" w:hAnsi="Arial"/>
          <w:b/>
          <w:snapToGrid w:val="0"/>
          <w:sz w:val="28"/>
        </w:rPr>
        <w:t xml:space="preserve">Deputado </w:t>
      </w:r>
      <w:proofErr w:type="spellStart"/>
      <w:r w:rsidRPr="00FF1C3F">
        <w:rPr>
          <w:rFonts w:ascii="Arial" w:hAnsi="Arial"/>
          <w:b/>
          <w:snapToGrid w:val="0"/>
          <w:sz w:val="28"/>
        </w:rPr>
        <w:t>Jovair</w:t>
      </w:r>
      <w:proofErr w:type="spellEnd"/>
      <w:r w:rsidRPr="00FF1C3F">
        <w:rPr>
          <w:rFonts w:ascii="Arial" w:hAnsi="Arial"/>
          <w:b/>
          <w:snapToGrid w:val="0"/>
          <w:sz w:val="28"/>
        </w:rPr>
        <w:t xml:space="preserve"> Arantes</w:t>
      </w:r>
    </w:p>
    <w:p w:rsidR="00876215" w:rsidRDefault="00876215" w:rsidP="00876215">
      <w:pPr>
        <w:ind w:left="2268"/>
        <w:jc w:val="center"/>
        <w:rPr>
          <w:rFonts w:ascii="Arial" w:hAnsi="Arial"/>
          <w:b/>
          <w:snapToGrid w:val="0"/>
          <w:sz w:val="28"/>
        </w:rPr>
      </w:pPr>
      <w:r w:rsidRPr="00FF1C3F">
        <w:rPr>
          <w:rFonts w:ascii="Arial" w:hAnsi="Arial"/>
          <w:b/>
          <w:snapToGrid w:val="0"/>
          <w:sz w:val="28"/>
        </w:rPr>
        <w:t>Relator</w:t>
      </w:r>
    </w:p>
    <w:p w:rsidR="00876215" w:rsidRDefault="00876215" w:rsidP="00876215">
      <w:pPr>
        <w:ind w:left="2268"/>
        <w:jc w:val="center"/>
        <w:rPr>
          <w:rFonts w:ascii="Arial" w:hAnsi="Arial"/>
          <w:b/>
          <w:snapToGrid w:val="0"/>
          <w:sz w:val="28"/>
        </w:rPr>
      </w:pPr>
    </w:p>
    <w:p w:rsidR="00F82B17" w:rsidRDefault="00F82B17" w:rsidP="00876215">
      <w:pPr>
        <w:pStyle w:val="corpopadro1"/>
        <w:spacing w:after="360" w:line="360" w:lineRule="auto"/>
        <w:rPr>
          <w:rFonts w:ascii="Arial" w:hAnsi="Arial"/>
          <w:b/>
          <w:snapToGrid w:val="0"/>
          <w:sz w:val="28"/>
        </w:rPr>
      </w:pPr>
    </w:p>
    <w:sectPr w:rsidR="00F82B17" w:rsidSect="001A013D">
      <w:headerReference w:type="even" r:id="rId9"/>
      <w:headerReference w:type="default" r:id="rId10"/>
      <w:footerReference w:type="even" r:id="rId11"/>
      <w:footerReference w:type="default" r:id="rId12"/>
      <w:headerReference w:type="first" r:id="rId13"/>
      <w:footerReference w:type="first" r:id="rId14"/>
      <w:pgSz w:w="11908" w:h="16833"/>
      <w:pgMar w:top="1418" w:right="1701" w:bottom="993"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1AE" w:rsidRDefault="003A61AE">
      <w:r>
        <w:separator/>
      </w:r>
    </w:p>
  </w:endnote>
  <w:endnote w:type="continuationSeparator" w:id="0">
    <w:p w:rsidR="003A61AE" w:rsidRDefault="003A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horndale">
    <w:altName w:val="Times New Roman"/>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Times New Roman,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4CD" w:rsidRDefault="00F374C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4CD" w:rsidRDefault="00F374CD">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4CD" w:rsidRDefault="00F374C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1AE" w:rsidRDefault="003A61AE">
      <w:r>
        <w:separator/>
      </w:r>
    </w:p>
  </w:footnote>
  <w:footnote w:type="continuationSeparator" w:id="0">
    <w:p w:rsidR="003A61AE" w:rsidRDefault="003A6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4CD" w:rsidRDefault="00F374C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4CD" w:rsidRDefault="00F374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Courier New" w:hAnsi="Courier New"/>
        <w:snapToGrid w:val="0"/>
        <w:color w:val="000000"/>
        <w:sz w:val="22"/>
      </w:rPr>
    </w:pPr>
    <w:r>
      <w:rPr>
        <w:rFonts w:ascii="Courier New" w:hAnsi="Courier New"/>
        <w:snapToGrid w:val="0"/>
        <w:color w:val="000000"/>
        <w:sz w:val="22"/>
      </w:rPr>
      <w:pgNum/>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4CD" w:rsidRDefault="00F374C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8678F"/>
    <w:multiLevelType w:val="hybridMultilevel"/>
    <w:tmpl w:val="8EB09F52"/>
    <w:lvl w:ilvl="0" w:tplc="678A839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75F"/>
    <w:rsid w:val="000040AD"/>
    <w:rsid w:val="0000659B"/>
    <w:rsid w:val="00010952"/>
    <w:rsid w:val="00016A67"/>
    <w:rsid w:val="00023812"/>
    <w:rsid w:val="00036337"/>
    <w:rsid w:val="00051F19"/>
    <w:rsid w:val="000522D0"/>
    <w:rsid w:val="0005244D"/>
    <w:rsid w:val="00054F5C"/>
    <w:rsid w:val="0005501B"/>
    <w:rsid w:val="00063BC4"/>
    <w:rsid w:val="0006444B"/>
    <w:rsid w:val="00064482"/>
    <w:rsid w:val="00067907"/>
    <w:rsid w:val="00074B95"/>
    <w:rsid w:val="00087CD4"/>
    <w:rsid w:val="00092089"/>
    <w:rsid w:val="000C53DE"/>
    <w:rsid w:val="000D5EFD"/>
    <w:rsid w:val="000E65E5"/>
    <w:rsid w:val="000F1856"/>
    <w:rsid w:val="00104655"/>
    <w:rsid w:val="001140FD"/>
    <w:rsid w:val="00142C93"/>
    <w:rsid w:val="00142DA8"/>
    <w:rsid w:val="0014495B"/>
    <w:rsid w:val="001501EE"/>
    <w:rsid w:val="0015239F"/>
    <w:rsid w:val="00153B53"/>
    <w:rsid w:val="001705ED"/>
    <w:rsid w:val="00173150"/>
    <w:rsid w:val="0017629D"/>
    <w:rsid w:val="0019025E"/>
    <w:rsid w:val="001971DC"/>
    <w:rsid w:val="001A011F"/>
    <w:rsid w:val="001A013D"/>
    <w:rsid w:val="001B6751"/>
    <w:rsid w:val="001C4B03"/>
    <w:rsid w:val="001E3EC1"/>
    <w:rsid w:val="001E3F37"/>
    <w:rsid w:val="001E67CE"/>
    <w:rsid w:val="00202576"/>
    <w:rsid w:val="00207C4A"/>
    <w:rsid w:val="002117CB"/>
    <w:rsid w:val="002168AC"/>
    <w:rsid w:val="002173AE"/>
    <w:rsid w:val="00231C85"/>
    <w:rsid w:val="002465C3"/>
    <w:rsid w:val="002622E3"/>
    <w:rsid w:val="00265F81"/>
    <w:rsid w:val="0026676E"/>
    <w:rsid w:val="0027250D"/>
    <w:rsid w:val="00275FFA"/>
    <w:rsid w:val="002861CE"/>
    <w:rsid w:val="00286AB9"/>
    <w:rsid w:val="0028741D"/>
    <w:rsid w:val="00291B53"/>
    <w:rsid w:val="00292CDF"/>
    <w:rsid w:val="002A2FE3"/>
    <w:rsid w:val="002A6615"/>
    <w:rsid w:val="002B6FDE"/>
    <w:rsid w:val="002C592E"/>
    <w:rsid w:val="002C6D67"/>
    <w:rsid w:val="002D2BF7"/>
    <w:rsid w:val="002D4A99"/>
    <w:rsid w:val="002D757E"/>
    <w:rsid w:val="002E0442"/>
    <w:rsid w:val="002E32B2"/>
    <w:rsid w:val="002E6AA3"/>
    <w:rsid w:val="002E7A34"/>
    <w:rsid w:val="002F1659"/>
    <w:rsid w:val="0030509A"/>
    <w:rsid w:val="00305161"/>
    <w:rsid w:val="00310614"/>
    <w:rsid w:val="00312A64"/>
    <w:rsid w:val="003147BC"/>
    <w:rsid w:val="003210CC"/>
    <w:rsid w:val="00340862"/>
    <w:rsid w:val="0034696A"/>
    <w:rsid w:val="00362ABC"/>
    <w:rsid w:val="0037468E"/>
    <w:rsid w:val="00377154"/>
    <w:rsid w:val="0038458A"/>
    <w:rsid w:val="00384794"/>
    <w:rsid w:val="00384874"/>
    <w:rsid w:val="00384AD2"/>
    <w:rsid w:val="00386965"/>
    <w:rsid w:val="003878A8"/>
    <w:rsid w:val="003A48B7"/>
    <w:rsid w:val="003A61AE"/>
    <w:rsid w:val="003B0AF1"/>
    <w:rsid w:val="003B4444"/>
    <w:rsid w:val="003B6EF4"/>
    <w:rsid w:val="003D1523"/>
    <w:rsid w:val="003D4D40"/>
    <w:rsid w:val="003E3E07"/>
    <w:rsid w:val="003E48F6"/>
    <w:rsid w:val="003F2835"/>
    <w:rsid w:val="00403CE0"/>
    <w:rsid w:val="00406D05"/>
    <w:rsid w:val="00407A89"/>
    <w:rsid w:val="00407CF6"/>
    <w:rsid w:val="00412416"/>
    <w:rsid w:val="00421426"/>
    <w:rsid w:val="00430CFD"/>
    <w:rsid w:val="00435E0F"/>
    <w:rsid w:val="00441702"/>
    <w:rsid w:val="00464C39"/>
    <w:rsid w:val="00467FEA"/>
    <w:rsid w:val="00474DE3"/>
    <w:rsid w:val="0049311E"/>
    <w:rsid w:val="00497B8B"/>
    <w:rsid w:val="004A1803"/>
    <w:rsid w:val="004A1A16"/>
    <w:rsid w:val="004B154F"/>
    <w:rsid w:val="004D3A85"/>
    <w:rsid w:val="004D3F44"/>
    <w:rsid w:val="004E4449"/>
    <w:rsid w:val="004F0874"/>
    <w:rsid w:val="004F2A52"/>
    <w:rsid w:val="004F54BA"/>
    <w:rsid w:val="004F7479"/>
    <w:rsid w:val="00502EDE"/>
    <w:rsid w:val="00504F2E"/>
    <w:rsid w:val="00505A70"/>
    <w:rsid w:val="005125B1"/>
    <w:rsid w:val="00512BDA"/>
    <w:rsid w:val="0053019A"/>
    <w:rsid w:val="0055274A"/>
    <w:rsid w:val="00555D23"/>
    <w:rsid w:val="00556836"/>
    <w:rsid w:val="005772DC"/>
    <w:rsid w:val="00577D9E"/>
    <w:rsid w:val="00591C5D"/>
    <w:rsid w:val="00594437"/>
    <w:rsid w:val="005A7029"/>
    <w:rsid w:val="005A717A"/>
    <w:rsid w:val="005A719E"/>
    <w:rsid w:val="005B1509"/>
    <w:rsid w:val="005B641A"/>
    <w:rsid w:val="005B6E70"/>
    <w:rsid w:val="005C2649"/>
    <w:rsid w:val="005D48AA"/>
    <w:rsid w:val="005E01E7"/>
    <w:rsid w:val="005E0444"/>
    <w:rsid w:val="005F4038"/>
    <w:rsid w:val="00613E6D"/>
    <w:rsid w:val="00614D57"/>
    <w:rsid w:val="006220FF"/>
    <w:rsid w:val="00624266"/>
    <w:rsid w:val="00630257"/>
    <w:rsid w:val="006309F4"/>
    <w:rsid w:val="0063367F"/>
    <w:rsid w:val="00634BED"/>
    <w:rsid w:val="006426E0"/>
    <w:rsid w:val="00651AF7"/>
    <w:rsid w:val="00663F8C"/>
    <w:rsid w:val="00672BC4"/>
    <w:rsid w:val="0067375F"/>
    <w:rsid w:val="00675824"/>
    <w:rsid w:val="006857B6"/>
    <w:rsid w:val="006A5435"/>
    <w:rsid w:val="006A72D0"/>
    <w:rsid w:val="006B76B4"/>
    <w:rsid w:val="006C36BC"/>
    <w:rsid w:val="006F7798"/>
    <w:rsid w:val="007038A9"/>
    <w:rsid w:val="007178B2"/>
    <w:rsid w:val="00726CB6"/>
    <w:rsid w:val="007347F8"/>
    <w:rsid w:val="00747EF0"/>
    <w:rsid w:val="0076228E"/>
    <w:rsid w:val="00772E40"/>
    <w:rsid w:val="007759BA"/>
    <w:rsid w:val="00780B5E"/>
    <w:rsid w:val="00781D64"/>
    <w:rsid w:val="00783F19"/>
    <w:rsid w:val="00787135"/>
    <w:rsid w:val="00792131"/>
    <w:rsid w:val="0079514D"/>
    <w:rsid w:val="007A5A14"/>
    <w:rsid w:val="007B1378"/>
    <w:rsid w:val="007B3685"/>
    <w:rsid w:val="007B53D3"/>
    <w:rsid w:val="007C4290"/>
    <w:rsid w:val="007C79F2"/>
    <w:rsid w:val="007D4084"/>
    <w:rsid w:val="007D777A"/>
    <w:rsid w:val="007E5337"/>
    <w:rsid w:val="007F28BB"/>
    <w:rsid w:val="008021EA"/>
    <w:rsid w:val="008068E6"/>
    <w:rsid w:val="00824F25"/>
    <w:rsid w:val="008278AD"/>
    <w:rsid w:val="00841804"/>
    <w:rsid w:val="00842E74"/>
    <w:rsid w:val="00852992"/>
    <w:rsid w:val="00856675"/>
    <w:rsid w:val="0085751B"/>
    <w:rsid w:val="00860724"/>
    <w:rsid w:val="00863608"/>
    <w:rsid w:val="00867BF7"/>
    <w:rsid w:val="0087231D"/>
    <w:rsid w:val="00875778"/>
    <w:rsid w:val="00876215"/>
    <w:rsid w:val="00887DF1"/>
    <w:rsid w:val="008C66FF"/>
    <w:rsid w:val="008C768F"/>
    <w:rsid w:val="008D0974"/>
    <w:rsid w:val="008E12AE"/>
    <w:rsid w:val="008E1F89"/>
    <w:rsid w:val="008E634B"/>
    <w:rsid w:val="008E759B"/>
    <w:rsid w:val="008F5FB9"/>
    <w:rsid w:val="009172AF"/>
    <w:rsid w:val="00920842"/>
    <w:rsid w:val="009220A3"/>
    <w:rsid w:val="009275E7"/>
    <w:rsid w:val="00927E8F"/>
    <w:rsid w:val="00934C91"/>
    <w:rsid w:val="00943F18"/>
    <w:rsid w:val="00946354"/>
    <w:rsid w:val="00951697"/>
    <w:rsid w:val="009518C0"/>
    <w:rsid w:val="00954819"/>
    <w:rsid w:val="00954970"/>
    <w:rsid w:val="00955BE9"/>
    <w:rsid w:val="00966BBD"/>
    <w:rsid w:val="00980F46"/>
    <w:rsid w:val="009829AF"/>
    <w:rsid w:val="00986160"/>
    <w:rsid w:val="009A4737"/>
    <w:rsid w:val="009A6C07"/>
    <w:rsid w:val="009B0CC5"/>
    <w:rsid w:val="009B7C90"/>
    <w:rsid w:val="009C7712"/>
    <w:rsid w:val="009E202F"/>
    <w:rsid w:val="009F15A6"/>
    <w:rsid w:val="009F18E9"/>
    <w:rsid w:val="00A02E51"/>
    <w:rsid w:val="00A13025"/>
    <w:rsid w:val="00A2057B"/>
    <w:rsid w:val="00A21427"/>
    <w:rsid w:val="00A237AF"/>
    <w:rsid w:val="00A23A23"/>
    <w:rsid w:val="00A343D5"/>
    <w:rsid w:val="00A465B0"/>
    <w:rsid w:val="00A531F1"/>
    <w:rsid w:val="00A543B4"/>
    <w:rsid w:val="00A60894"/>
    <w:rsid w:val="00A70890"/>
    <w:rsid w:val="00A74EE9"/>
    <w:rsid w:val="00A7554A"/>
    <w:rsid w:val="00A809A7"/>
    <w:rsid w:val="00A83351"/>
    <w:rsid w:val="00A85AB4"/>
    <w:rsid w:val="00AA5EA5"/>
    <w:rsid w:val="00AB09DE"/>
    <w:rsid w:val="00AB784E"/>
    <w:rsid w:val="00AC3E48"/>
    <w:rsid w:val="00AC63DC"/>
    <w:rsid w:val="00AD0539"/>
    <w:rsid w:val="00AD4397"/>
    <w:rsid w:val="00AE0E63"/>
    <w:rsid w:val="00AF3B59"/>
    <w:rsid w:val="00B03865"/>
    <w:rsid w:val="00B27D00"/>
    <w:rsid w:val="00B335CD"/>
    <w:rsid w:val="00B42734"/>
    <w:rsid w:val="00B4384F"/>
    <w:rsid w:val="00B469CE"/>
    <w:rsid w:val="00B630F2"/>
    <w:rsid w:val="00B65DD9"/>
    <w:rsid w:val="00B72243"/>
    <w:rsid w:val="00B72431"/>
    <w:rsid w:val="00B76717"/>
    <w:rsid w:val="00B86B5B"/>
    <w:rsid w:val="00B87698"/>
    <w:rsid w:val="00B95883"/>
    <w:rsid w:val="00BA2B73"/>
    <w:rsid w:val="00BA63A0"/>
    <w:rsid w:val="00BB00E9"/>
    <w:rsid w:val="00BB7A1D"/>
    <w:rsid w:val="00BC76CE"/>
    <w:rsid w:val="00BD39D5"/>
    <w:rsid w:val="00BD7F94"/>
    <w:rsid w:val="00BE1068"/>
    <w:rsid w:val="00BE1630"/>
    <w:rsid w:val="00BE3958"/>
    <w:rsid w:val="00C0591D"/>
    <w:rsid w:val="00C063CA"/>
    <w:rsid w:val="00C067D8"/>
    <w:rsid w:val="00C10BE3"/>
    <w:rsid w:val="00C3221F"/>
    <w:rsid w:val="00C41DAB"/>
    <w:rsid w:val="00C60927"/>
    <w:rsid w:val="00C64232"/>
    <w:rsid w:val="00C66F71"/>
    <w:rsid w:val="00C671C6"/>
    <w:rsid w:val="00C81EC6"/>
    <w:rsid w:val="00C822F2"/>
    <w:rsid w:val="00C864FE"/>
    <w:rsid w:val="00C8688E"/>
    <w:rsid w:val="00CA453D"/>
    <w:rsid w:val="00CA4DE2"/>
    <w:rsid w:val="00CB3A37"/>
    <w:rsid w:val="00CD4A02"/>
    <w:rsid w:val="00CE4ED4"/>
    <w:rsid w:val="00CE5523"/>
    <w:rsid w:val="00D03F0A"/>
    <w:rsid w:val="00D068A9"/>
    <w:rsid w:val="00D24A3F"/>
    <w:rsid w:val="00D34873"/>
    <w:rsid w:val="00D404B1"/>
    <w:rsid w:val="00D451A0"/>
    <w:rsid w:val="00D5168F"/>
    <w:rsid w:val="00D54109"/>
    <w:rsid w:val="00D54BBD"/>
    <w:rsid w:val="00D65EC3"/>
    <w:rsid w:val="00D66416"/>
    <w:rsid w:val="00D70D83"/>
    <w:rsid w:val="00D75256"/>
    <w:rsid w:val="00D80EFD"/>
    <w:rsid w:val="00D857C5"/>
    <w:rsid w:val="00D943A4"/>
    <w:rsid w:val="00D94AEA"/>
    <w:rsid w:val="00D9697B"/>
    <w:rsid w:val="00DB2E18"/>
    <w:rsid w:val="00DC4350"/>
    <w:rsid w:val="00DC44D4"/>
    <w:rsid w:val="00DD2A67"/>
    <w:rsid w:val="00DD62FF"/>
    <w:rsid w:val="00DE398A"/>
    <w:rsid w:val="00DE7328"/>
    <w:rsid w:val="00E03977"/>
    <w:rsid w:val="00E10FF1"/>
    <w:rsid w:val="00E13457"/>
    <w:rsid w:val="00E137C7"/>
    <w:rsid w:val="00E4414E"/>
    <w:rsid w:val="00E66D88"/>
    <w:rsid w:val="00E9682B"/>
    <w:rsid w:val="00EA0C72"/>
    <w:rsid w:val="00EA1832"/>
    <w:rsid w:val="00EA3360"/>
    <w:rsid w:val="00EA5AE6"/>
    <w:rsid w:val="00EC2014"/>
    <w:rsid w:val="00EC6D9F"/>
    <w:rsid w:val="00EE755A"/>
    <w:rsid w:val="00EF4DBB"/>
    <w:rsid w:val="00F03B62"/>
    <w:rsid w:val="00F048EE"/>
    <w:rsid w:val="00F06965"/>
    <w:rsid w:val="00F250F5"/>
    <w:rsid w:val="00F310D0"/>
    <w:rsid w:val="00F374CD"/>
    <w:rsid w:val="00F42105"/>
    <w:rsid w:val="00F42325"/>
    <w:rsid w:val="00F56C3B"/>
    <w:rsid w:val="00F6750A"/>
    <w:rsid w:val="00F72375"/>
    <w:rsid w:val="00F82B17"/>
    <w:rsid w:val="00F849F5"/>
    <w:rsid w:val="00F910C8"/>
    <w:rsid w:val="00F94727"/>
    <w:rsid w:val="00F95282"/>
    <w:rsid w:val="00FB2144"/>
    <w:rsid w:val="00FB3FC1"/>
    <w:rsid w:val="00FB631A"/>
    <w:rsid w:val="00FC1860"/>
    <w:rsid w:val="00FC308A"/>
    <w:rsid w:val="00FD2F02"/>
    <w:rsid w:val="00FD6205"/>
    <w:rsid w:val="00FD7042"/>
    <w:rsid w:val="00FE071D"/>
    <w:rsid w:val="00FF1C3F"/>
    <w:rsid w:val="00FF2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75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67375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67375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67375F"/>
    <w:pPr>
      <w:keepNext/>
      <w:spacing w:before="1072" w:after="754" w:line="360" w:lineRule="exact"/>
      <w:outlineLvl w:val="2"/>
    </w:pPr>
    <w:rPr>
      <w:rFonts w:ascii="Arial" w:hAnsi="Arial"/>
      <w:b/>
      <w:snapToGrid w:val="0"/>
      <w:sz w:val="28"/>
    </w:rPr>
  </w:style>
  <w:style w:type="paragraph" w:styleId="Ttulo4">
    <w:name w:val="heading 4"/>
    <w:basedOn w:val="Normal"/>
    <w:next w:val="Normal"/>
    <w:link w:val="Ttulo4Char"/>
    <w:autoRedefine/>
    <w:qFormat/>
    <w:rsid w:val="0067375F"/>
    <w:pPr>
      <w:keepNext/>
      <w:widowControl w:val="0"/>
      <w:spacing w:before="554" w:after="754" w:line="360" w:lineRule="exact"/>
      <w:jc w:val="both"/>
      <w:outlineLvl w:val="3"/>
    </w:pPr>
    <w:rPr>
      <w:rFonts w:ascii="Arial" w:hAnsi="Arial"/>
      <w:b/>
      <w:caps/>
      <w:snapToGrid w:val="0"/>
      <w:color w:val="000000"/>
      <w:sz w:val="28"/>
    </w:rPr>
  </w:style>
  <w:style w:type="paragraph" w:styleId="Ttulo5">
    <w:name w:val="heading 5"/>
    <w:basedOn w:val="Normal"/>
    <w:next w:val="Normal"/>
    <w:link w:val="Ttulo5Char"/>
    <w:qFormat/>
    <w:rsid w:val="0067375F"/>
    <w:pPr>
      <w:keepNext/>
      <w:widowControl w:val="0"/>
      <w:spacing w:line="360" w:lineRule="exact"/>
      <w:ind w:left="1440"/>
      <w:jc w:val="center"/>
      <w:outlineLvl w:val="4"/>
    </w:pPr>
    <w:rPr>
      <w:rFonts w:ascii="Arial" w:hAnsi="Arial"/>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375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67375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67375F"/>
    <w:rPr>
      <w:rFonts w:ascii="Arial" w:eastAsia="Times New Roman" w:hAnsi="Arial" w:cs="Times New Roman"/>
      <w:b/>
      <w:snapToGrid w:val="0"/>
      <w:sz w:val="28"/>
      <w:szCs w:val="20"/>
      <w:lang w:eastAsia="pt-BR"/>
    </w:rPr>
  </w:style>
  <w:style w:type="character" w:customStyle="1" w:styleId="Ttulo4Char">
    <w:name w:val="Título 4 Char"/>
    <w:basedOn w:val="Fontepargpadro"/>
    <w:link w:val="Ttulo4"/>
    <w:rsid w:val="0067375F"/>
    <w:rPr>
      <w:rFonts w:ascii="Arial" w:eastAsia="Times New Roman" w:hAnsi="Arial" w:cs="Times New Roman"/>
      <w:b/>
      <w:caps/>
      <w:snapToGrid w:val="0"/>
      <w:color w:val="000000"/>
      <w:sz w:val="28"/>
      <w:szCs w:val="20"/>
      <w:lang w:eastAsia="pt-BR"/>
    </w:rPr>
  </w:style>
  <w:style w:type="character" w:customStyle="1" w:styleId="Ttulo5Char">
    <w:name w:val="Título 5 Char"/>
    <w:basedOn w:val="Fontepargpadro"/>
    <w:link w:val="Ttulo5"/>
    <w:rsid w:val="0067375F"/>
    <w:rPr>
      <w:rFonts w:ascii="Arial" w:eastAsia="Times New Roman" w:hAnsi="Arial" w:cs="Times New Roman"/>
      <w:snapToGrid w:val="0"/>
      <w:color w:val="000000"/>
      <w:sz w:val="24"/>
      <w:szCs w:val="20"/>
      <w:lang w:eastAsia="pt-BR"/>
    </w:rPr>
  </w:style>
  <w:style w:type="paragraph" w:customStyle="1" w:styleId="autorrelator">
    <w:name w:val="autor/relator"/>
    <w:basedOn w:val="Normal"/>
    <w:rsid w:val="0067375F"/>
    <w:pPr>
      <w:widowControl w:val="0"/>
      <w:spacing w:line="360" w:lineRule="exact"/>
      <w:ind w:left="4490" w:hanging="748"/>
      <w:jc w:val="both"/>
    </w:pPr>
    <w:rPr>
      <w:rFonts w:ascii="Arial" w:hAnsi="Arial"/>
      <w:b/>
      <w:snapToGrid w:val="0"/>
      <w:color w:val="000000"/>
      <w:sz w:val="24"/>
    </w:rPr>
  </w:style>
  <w:style w:type="paragraph" w:customStyle="1" w:styleId="CORPOPADRO">
    <w:name w:val="CORPO PADRÃO"/>
    <w:basedOn w:val="Normal"/>
    <w:rsid w:val="0067375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67375F"/>
    <w:pPr>
      <w:keepNext/>
      <w:widowControl w:val="0"/>
      <w:spacing w:before="554" w:after="1072" w:line="360" w:lineRule="exact"/>
      <w:ind w:firstLine="2302"/>
      <w:jc w:val="both"/>
    </w:pPr>
    <w:rPr>
      <w:rFonts w:ascii="Arial" w:hAnsi="Arial"/>
      <w:snapToGrid w:val="0"/>
      <w:color w:val="000000"/>
      <w:sz w:val="24"/>
    </w:rPr>
  </w:style>
  <w:style w:type="paragraph" w:customStyle="1" w:styleId="EMENTA">
    <w:name w:val="EMENTA"/>
    <w:basedOn w:val="Normal"/>
    <w:rsid w:val="0067375F"/>
    <w:pPr>
      <w:widowControl w:val="0"/>
      <w:spacing w:before="1072" w:after="357" w:line="360" w:lineRule="exact"/>
      <w:ind w:left="3742" w:firstLine="720"/>
      <w:jc w:val="both"/>
    </w:pPr>
    <w:rPr>
      <w:rFonts w:ascii="Arial" w:hAnsi="Arial"/>
      <w:snapToGrid w:val="0"/>
      <w:color w:val="000000"/>
      <w:sz w:val="24"/>
    </w:rPr>
  </w:style>
  <w:style w:type="character" w:styleId="Forte">
    <w:name w:val="Strong"/>
    <w:basedOn w:val="Fontepargpadro"/>
    <w:uiPriority w:val="22"/>
    <w:qFormat/>
    <w:rsid w:val="00624266"/>
    <w:rPr>
      <w:b/>
      <w:bCs/>
    </w:rPr>
  </w:style>
  <w:style w:type="paragraph" w:styleId="NormalWeb">
    <w:name w:val="Normal (Web)"/>
    <w:basedOn w:val="Normal"/>
    <w:uiPriority w:val="99"/>
    <w:unhideWhenUsed/>
    <w:rsid w:val="00860724"/>
    <w:pPr>
      <w:spacing w:before="100" w:beforeAutospacing="1" w:after="100" w:afterAutospacing="1"/>
    </w:pPr>
    <w:rPr>
      <w:sz w:val="24"/>
      <w:szCs w:val="24"/>
    </w:rPr>
  </w:style>
  <w:style w:type="character" w:customStyle="1" w:styleId="textojustificado">
    <w:name w:val="textojustificado"/>
    <w:basedOn w:val="Fontepargpadro"/>
    <w:rsid w:val="00860724"/>
  </w:style>
  <w:style w:type="character" w:styleId="Hyperlink">
    <w:name w:val="Hyperlink"/>
    <w:basedOn w:val="Fontepargpadro"/>
    <w:uiPriority w:val="99"/>
    <w:unhideWhenUsed/>
    <w:rsid w:val="005A7029"/>
    <w:rPr>
      <w:color w:val="0000FF"/>
      <w:u w:val="single"/>
    </w:rPr>
  </w:style>
  <w:style w:type="paragraph" w:styleId="Textodebalo">
    <w:name w:val="Balloon Text"/>
    <w:basedOn w:val="Normal"/>
    <w:link w:val="TextodebaloChar"/>
    <w:uiPriority w:val="99"/>
    <w:semiHidden/>
    <w:unhideWhenUsed/>
    <w:rsid w:val="00A2057B"/>
    <w:rPr>
      <w:rFonts w:ascii="Tahoma" w:hAnsi="Tahoma" w:cs="Tahoma"/>
      <w:sz w:val="16"/>
      <w:szCs w:val="16"/>
    </w:rPr>
  </w:style>
  <w:style w:type="character" w:customStyle="1" w:styleId="TextodebaloChar">
    <w:name w:val="Texto de balão Char"/>
    <w:basedOn w:val="Fontepargpadro"/>
    <w:link w:val="Textodebalo"/>
    <w:uiPriority w:val="99"/>
    <w:semiHidden/>
    <w:rsid w:val="00A2057B"/>
    <w:rPr>
      <w:rFonts w:ascii="Tahoma" w:eastAsia="Times New Roman" w:hAnsi="Tahoma" w:cs="Tahoma"/>
      <w:sz w:val="16"/>
      <w:szCs w:val="16"/>
      <w:lang w:eastAsia="pt-BR"/>
    </w:rPr>
  </w:style>
  <w:style w:type="paragraph" w:customStyle="1" w:styleId="CorpoPadro0">
    <w:name w:val="Corpo Padrão"/>
    <w:basedOn w:val="Normal"/>
    <w:rsid w:val="00D80EFD"/>
    <w:pPr>
      <w:keepNext/>
      <w:widowControl w:val="0"/>
      <w:spacing w:after="200" w:line="360" w:lineRule="exact"/>
      <w:ind w:firstLine="2302"/>
      <w:jc w:val="both"/>
    </w:pPr>
    <w:rPr>
      <w:rFonts w:ascii="Arial" w:hAnsi="Arial"/>
      <w:snapToGrid w:val="0"/>
      <w:color w:val="000000"/>
      <w:sz w:val="24"/>
    </w:rPr>
  </w:style>
  <w:style w:type="paragraph" w:customStyle="1" w:styleId="Ementa0">
    <w:name w:val="Ementa"/>
    <w:basedOn w:val="Normal"/>
    <w:rsid w:val="00D80EFD"/>
    <w:pPr>
      <w:widowControl w:val="0"/>
      <w:spacing w:before="1080" w:after="1080" w:line="240" w:lineRule="exact"/>
      <w:ind w:left="3742" w:firstLine="720"/>
      <w:jc w:val="both"/>
    </w:pPr>
    <w:rPr>
      <w:rFonts w:ascii="Arial" w:hAnsi="Arial"/>
      <w:snapToGrid w:val="0"/>
      <w:color w:val="000000"/>
      <w:sz w:val="24"/>
    </w:rPr>
  </w:style>
  <w:style w:type="paragraph" w:styleId="Cabealho">
    <w:name w:val="header"/>
    <w:basedOn w:val="Normal"/>
    <w:link w:val="CabealhoChar"/>
    <w:uiPriority w:val="99"/>
    <w:unhideWhenUsed/>
    <w:rsid w:val="00386965"/>
    <w:pPr>
      <w:tabs>
        <w:tab w:val="center" w:pos="4252"/>
        <w:tab w:val="right" w:pos="8504"/>
      </w:tabs>
    </w:pPr>
  </w:style>
  <w:style w:type="character" w:customStyle="1" w:styleId="CabealhoChar">
    <w:name w:val="Cabeçalho Char"/>
    <w:basedOn w:val="Fontepargpadro"/>
    <w:link w:val="Cabealho"/>
    <w:uiPriority w:val="99"/>
    <w:rsid w:val="00386965"/>
    <w:rPr>
      <w:rFonts w:ascii="Times New Roman" w:eastAsia="Times New Roman" w:hAnsi="Times New Roman" w:cs="Times New Roman"/>
      <w:sz w:val="20"/>
      <w:szCs w:val="20"/>
      <w:lang w:eastAsia="pt-BR"/>
    </w:rPr>
  </w:style>
  <w:style w:type="paragraph" w:styleId="Rodap">
    <w:name w:val="footer"/>
    <w:basedOn w:val="Normal"/>
    <w:link w:val="RodapChar"/>
    <w:unhideWhenUsed/>
    <w:rsid w:val="00386965"/>
    <w:pPr>
      <w:tabs>
        <w:tab w:val="center" w:pos="4252"/>
        <w:tab w:val="right" w:pos="8504"/>
      </w:tabs>
    </w:pPr>
  </w:style>
  <w:style w:type="character" w:customStyle="1" w:styleId="RodapChar">
    <w:name w:val="Rodapé Char"/>
    <w:basedOn w:val="Fontepargpadro"/>
    <w:link w:val="Rodap"/>
    <w:uiPriority w:val="99"/>
    <w:rsid w:val="00386965"/>
    <w:rPr>
      <w:rFonts w:ascii="Times New Roman" w:eastAsia="Times New Roman" w:hAnsi="Times New Roman" w:cs="Times New Roman"/>
      <w:sz w:val="20"/>
      <w:szCs w:val="20"/>
      <w:lang w:eastAsia="pt-BR"/>
    </w:rPr>
  </w:style>
  <w:style w:type="paragraph" w:customStyle="1" w:styleId="Default">
    <w:name w:val="Default"/>
    <w:rsid w:val="00675824"/>
    <w:pPr>
      <w:autoSpaceDE w:val="0"/>
      <w:autoSpaceDN w:val="0"/>
      <w:adjustRightInd w:val="0"/>
      <w:spacing w:after="0" w:line="240" w:lineRule="auto"/>
    </w:pPr>
    <w:rPr>
      <w:rFonts w:ascii="Arial" w:hAnsi="Arial" w:cs="Arial"/>
      <w:color w:val="000000"/>
      <w:sz w:val="24"/>
      <w:szCs w:val="24"/>
    </w:rPr>
  </w:style>
  <w:style w:type="paragraph" w:customStyle="1" w:styleId="corpopadro1">
    <w:name w:val="corpo padrão"/>
    <w:basedOn w:val="Normal"/>
    <w:rsid w:val="00F6750A"/>
    <w:pPr>
      <w:widowControl w:val="0"/>
      <w:spacing w:after="120" w:line="360" w:lineRule="exact"/>
      <w:ind w:firstLine="2268"/>
      <w:jc w:val="both"/>
    </w:pPr>
    <w:rPr>
      <w:rFonts w:ascii="Garamond" w:hAnsi="Garamond"/>
      <w:color w:val="000000"/>
      <w:sz w:val="24"/>
    </w:rPr>
  </w:style>
  <w:style w:type="character" w:customStyle="1" w:styleId="apple-converted-space">
    <w:name w:val="apple-converted-space"/>
    <w:basedOn w:val="Fontepargpadro"/>
    <w:rsid w:val="00A531F1"/>
  </w:style>
  <w:style w:type="paragraph" w:customStyle="1" w:styleId="TranscrioDoutrina">
    <w:name w:val="Transcrição Doutrina"/>
    <w:basedOn w:val="Normal"/>
    <w:rsid w:val="003147BC"/>
    <w:pPr>
      <w:widowControl w:val="0"/>
      <w:spacing w:after="100" w:line="280" w:lineRule="exact"/>
      <w:ind w:left="2302" w:firstLine="567"/>
      <w:jc w:val="both"/>
    </w:pPr>
    <w:rPr>
      <w:rFonts w:ascii="Arial" w:hAnsi="Arial"/>
      <w:i/>
      <w:snapToGrid w:val="0"/>
      <w:color w:val="000000"/>
      <w:sz w:val="24"/>
    </w:rPr>
  </w:style>
  <w:style w:type="paragraph" w:customStyle="1" w:styleId="Corpo">
    <w:name w:val="Corpo"/>
    <w:basedOn w:val="Normal"/>
    <w:next w:val="Normal"/>
    <w:rsid w:val="003147BC"/>
    <w:pPr>
      <w:widowControl w:val="0"/>
      <w:spacing w:after="714" w:line="360" w:lineRule="exact"/>
      <w:ind w:firstLine="2302"/>
      <w:jc w:val="both"/>
    </w:pPr>
    <w:rPr>
      <w:rFonts w:ascii="Arial" w:hAnsi="Arial"/>
      <w:snapToGrid w:val="0"/>
      <w:color w:val="000000"/>
      <w:sz w:val="24"/>
    </w:rPr>
  </w:style>
  <w:style w:type="paragraph" w:customStyle="1" w:styleId="data0">
    <w:name w:val="data"/>
    <w:basedOn w:val="Normal"/>
    <w:rsid w:val="003147BC"/>
    <w:pPr>
      <w:keepNext/>
      <w:widowControl w:val="0"/>
      <w:spacing w:before="514" w:after="1072" w:line="360" w:lineRule="exact"/>
      <w:ind w:firstLine="2302"/>
      <w:jc w:val="both"/>
    </w:pPr>
    <w:rPr>
      <w:rFonts w:ascii="Arial" w:hAnsi="Arial"/>
      <w:snapToGrid w:val="0"/>
      <w:color w:val="000000"/>
      <w:sz w:val="24"/>
    </w:rPr>
  </w:style>
  <w:style w:type="paragraph" w:styleId="PargrafodaLista">
    <w:name w:val="List Paragraph"/>
    <w:basedOn w:val="Normal"/>
    <w:uiPriority w:val="34"/>
    <w:qFormat/>
    <w:rsid w:val="003147BC"/>
    <w:pPr>
      <w:ind w:left="720"/>
      <w:contextualSpacing/>
    </w:pPr>
  </w:style>
  <w:style w:type="paragraph" w:styleId="Corpodetexto">
    <w:name w:val="Body Text"/>
    <w:basedOn w:val="Normal"/>
    <w:link w:val="CorpodetextoChar"/>
    <w:semiHidden/>
    <w:rsid w:val="00D54BBD"/>
    <w:pPr>
      <w:widowControl w:val="0"/>
      <w:suppressAutoHyphens/>
      <w:spacing w:after="120"/>
    </w:pPr>
    <w:rPr>
      <w:rFonts w:ascii="Thorndale" w:eastAsia="Lucida Sans Unicode" w:hAnsi="Thorndale"/>
      <w:color w:val="000000"/>
      <w:sz w:val="24"/>
    </w:rPr>
  </w:style>
  <w:style w:type="character" w:customStyle="1" w:styleId="CorpodetextoChar">
    <w:name w:val="Corpo de texto Char"/>
    <w:basedOn w:val="Fontepargpadro"/>
    <w:link w:val="Corpodetexto"/>
    <w:semiHidden/>
    <w:rsid w:val="00D54BBD"/>
    <w:rPr>
      <w:rFonts w:ascii="Thorndale" w:eastAsia="Lucida Sans Unicode" w:hAnsi="Thorndale" w:cs="Times New Roman"/>
      <w:color w:val="00000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75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67375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67375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67375F"/>
    <w:pPr>
      <w:keepNext/>
      <w:spacing w:before="1072" w:after="754" w:line="360" w:lineRule="exact"/>
      <w:outlineLvl w:val="2"/>
    </w:pPr>
    <w:rPr>
      <w:rFonts w:ascii="Arial" w:hAnsi="Arial"/>
      <w:b/>
      <w:snapToGrid w:val="0"/>
      <w:sz w:val="28"/>
    </w:rPr>
  </w:style>
  <w:style w:type="paragraph" w:styleId="Ttulo4">
    <w:name w:val="heading 4"/>
    <w:basedOn w:val="Normal"/>
    <w:next w:val="Normal"/>
    <w:link w:val="Ttulo4Char"/>
    <w:autoRedefine/>
    <w:qFormat/>
    <w:rsid w:val="0067375F"/>
    <w:pPr>
      <w:keepNext/>
      <w:widowControl w:val="0"/>
      <w:spacing w:before="554" w:after="754" w:line="360" w:lineRule="exact"/>
      <w:jc w:val="both"/>
      <w:outlineLvl w:val="3"/>
    </w:pPr>
    <w:rPr>
      <w:rFonts w:ascii="Arial" w:hAnsi="Arial"/>
      <w:b/>
      <w:caps/>
      <w:snapToGrid w:val="0"/>
      <w:color w:val="000000"/>
      <w:sz w:val="28"/>
    </w:rPr>
  </w:style>
  <w:style w:type="paragraph" w:styleId="Ttulo5">
    <w:name w:val="heading 5"/>
    <w:basedOn w:val="Normal"/>
    <w:next w:val="Normal"/>
    <w:link w:val="Ttulo5Char"/>
    <w:qFormat/>
    <w:rsid w:val="0067375F"/>
    <w:pPr>
      <w:keepNext/>
      <w:widowControl w:val="0"/>
      <w:spacing w:line="360" w:lineRule="exact"/>
      <w:ind w:left="1440"/>
      <w:jc w:val="center"/>
      <w:outlineLvl w:val="4"/>
    </w:pPr>
    <w:rPr>
      <w:rFonts w:ascii="Arial" w:hAnsi="Arial"/>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375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67375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67375F"/>
    <w:rPr>
      <w:rFonts w:ascii="Arial" w:eastAsia="Times New Roman" w:hAnsi="Arial" w:cs="Times New Roman"/>
      <w:b/>
      <w:snapToGrid w:val="0"/>
      <w:sz w:val="28"/>
      <w:szCs w:val="20"/>
      <w:lang w:eastAsia="pt-BR"/>
    </w:rPr>
  </w:style>
  <w:style w:type="character" w:customStyle="1" w:styleId="Ttulo4Char">
    <w:name w:val="Título 4 Char"/>
    <w:basedOn w:val="Fontepargpadro"/>
    <w:link w:val="Ttulo4"/>
    <w:rsid w:val="0067375F"/>
    <w:rPr>
      <w:rFonts w:ascii="Arial" w:eastAsia="Times New Roman" w:hAnsi="Arial" w:cs="Times New Roman"/>
      <w:b/>
      <w:caps/>
      <w:snapToGrid w:val="0"/>
      <w:color w:val="000000"/>
      <w:sz w:val="28"/>
      <w:szCs w:val="20"/>
      <w:lang w:eastAsia="pt-BR"/>
    </w:rPr>
  </w:style>
  <w:style w:type="character" w:customStyle="1" w:styleId="Ttulo5Char">
    <w:name w:val="Título 5 Char"/>
    <w:basedOn w:val="Fontepargpadro"/>
    <w:link w:val="Ttulo5"/>
    <w:rsid w:val="0067375F"/>
    <w:rPr>
      <w:rFonts w:ascii="Arial" w:eastAsia="Times New Roman" w:hAnsi="Arial" w:cs="Times New Roman"/>
      <w:snapToGrid w:val="0"/>
      <w:color w:val="000000"/>
      <w:sz w:val="24"/>
      <w:szCs w:val="20"/>
      <w:lang w:eastAsia="pt-BR"/>
    </w:rPr>
  </w:style>
  <w:style w:type="paragraph" w:customStyle="1" w:styleId="autorrelator">
    <w:name w:val="autor/relator"/>
    <w:basedOn w:val="Normal"/>
    <w:rsid w:val="0067375F"/>
    <w:pPr>
      <w:widowControl w:val="0"/>
      <w:spacing w:line="360" w:lineRule="exact"/>
      <w:ind w:left="4490" w:hanging="748"/>
      <w:jc w:val="both"/>
    </w:pPr>
    <w:rPr>
      <w:rFonts w:ascii="Arial" w:hAnsi="Arial"/>
      <w:b/>
      <w:snapToGrid w:val="0"/>
      <w:color w:val="000000"/>
      <w:sz w:val="24"/>
    </w:rPr>
  </w:style>
  <w:style w:type="paragraph" w:customStyle="1" w:styleId="CORPOPADRO">
    <w:name w:val="CORPO PADRÃO"/>
    <w:basedOn w:val="Normal"/>
    <w:rsid w:val="0067375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67375F"/>
    <w:pPr>
      <w:keepNext/>
      <w:widowControl w:val="0"/>
      <w:spacing w:before="554" w:after="1072" w:line="360" w:lineRule="exact"/>
      <w:ind w:firstLine="2302"/>
      <w:jc w:val="both"/>
    </w:pPr>
    <w:rPr>
      <w:rFonts w:ascii="Arial" w:hAnsi="Arial"/>
      <w:snapToGrid w:val="0"/>
      <w:color w:val="000000"/>
      <w:sz w:val="24"/>
    </w:rPr>
  </w:style>
  <w:style w:type="paragraph" w:customStyle="1" w:styleId="EMENTA">
    <w:name w:val="EMENTA"/>
    <w:basedOn w:val="Normal"/>
    <w:rsid w:val="0067375F"/>
    <w:pPr>
      <w:widowControl w:val="0"/>
      <w:spacing w:before="1072" w:after="357" w:line="360" w:lineRule="exact"/>
      <w:ind w:left="3742" w:firstLine="720"/>
      <w:jc w:val="both"/>
    </w:pPr>
    <w:rPr>
      <w:rFonts w:ascii="Arial" w:hAnsi="Arial"/>
      <w:snapToGrid w:val="0"/>
      <w:color w:val="000000"/>
      <w:sz w:val="24"/>
    </w:rPr>
  </w:style>
  <w:style w:type="character" w:styleId="Forte">
    <w:name w:val="Strong"/>
    <w:basedOn w:val="Fontepargpadro"/>
    <w:uiPriority w:val="22"/>
    <w:qFormat/>
    <w:rsid w:val="00624266"/>
    <w:rPr>
      <w:b/>
      <w:bCs/>
    </w:rPr>
  </w:style>
  <w:style w:type="paragraph" w:styleId="NormalWeb">
    <w:name w:val="Normal (Web)"/>
    <w:basedOn w:val="Normal"/>
    <w:uiPriority w:val="99"/>
    <w:unhideWhenUsed/>
    <w:rsid w:val="00860724"/>
    <w:pPr>
      <w:spacing w:before="100" w:beforeAutospacing="1" w:after="100" w:afterAutospacing="1"/>
    </w:pPr>
    <w:rPr>
      <w:sz w:val="24"/>
      <w:szCs w:val="24"/>
    </w:rPr>
  </w:style>
  <w:style w:type="character" w:customStyle="1" w:styleId="textojustificado">
    <w:name w:val="textojustificado"/>
    <w:basedOn w:val="Fontepargpadro"/>
    <w:rsid w:val="00860724"/>
  </w:style>
  <w:style w:type="character" w:styleId="Hyperlink">
    <w:name w:val="Hyperlink"/>
    <w:basedOn w:val="Fontepargpadro"/>
    <w:uiPriority w:val="99"/>
    <w:unhideWhenUsed/>
    <w:rsid w:val="005A7029"/>
    <w:rPr>
      <w:color w:val="0000FF"/>
      <w:u w:val="single"/>
    </w:rPr>
  </w:style>
  <w:style w:type="paragraph" w:styleId="Textodebalo">
    <w:name w:val="Balloon Text"/>
    <w:basedOn w:val="Normal"/>
    <w:link w:val="TextodebaloChar"/>
    <w:uiPriority w:val="99"/>
    <w:semiHidden/>
    <w:unhideWhenUsed/>
    <w:rsid w:val="00A2057B"/>
    <w:rPr>
      <w:rFonts w:ascii="Tahoma" w:hAnsi="Tahoma" w:cs="Tahoma"/>
      <w:sz w:val="16"/>
      <w:szCs w:val="16"/>
    </w:rPr>
  </w:style>
  <w:style w:type="character" w:customStyle="1" w:styleId="TextodebaloChar">
    <w:name w:val="Texto de balão Char"/>
    <w:basedOn w:val="Fontepargpadro"/>
    <w:link w:val="Textodebalo"/>
    <w:uiPriority w:val="99"/>
    <w:semiHidden/>
    <w:rsid w:val="00A2057B"/>
    <w:rPr>
      <w:rFonts w:ascii="Tahoma" w:eastAsia="Times New Roman" w:hAnsi="Tahoma" w:cs="Tahoma"/>
      <w:sz w:val="16"/>
      <w:szCs w:val="16"/>
      <w:lang w:eastAsia="pt-BR"/>
    </w:rPr>
  </w:style>
  <w:style w:type="paragraph" w:customStyle="1" w:styleId="CorpoPadro0">
    <w:name w:val="Corpo Padrão"/>
    <w:basedOn w:val="Normal"/>
    <w:rsid w:val="00D80EFD"/>
    <w:pPr>
      <w:keepNext/>
      <w:widowControl w:val="0"/>
      <w:spacing w:after="200" w:line="360" w:lineRule="exact"/>
      <w:ind w:firstLine="2302"/>
      <w:jc w:val="both"/>
    </w:pPr>
    <w:rPr>
      <w:rFonts w:ascii="Arial" w:hAnsi="Arial"/>
      <w:snapToGrid w:val="0"/>
      <w:color w:val="000000"/>
      <w:sz w:val="24"/>
    </w:rPr>
  </w:style>
  <w:style w:type="paragraph" w:customStyle="1" w:styleId="Ementa0">
    <w:name w:val="Ementa"/>
    <w:basedOn w:val="Normal"/>
    <w:rsid w:val="00D80EFD"/>
    <w:pPr>
      <w:widowControl w:val="0"/>
      <w:spacing w:before="1080" w:after="1080" w:line="240" w:lineRule="exact"/>
      <w:ind w:left="3742" w:firstLine="720"/>
      <w:jc w:val="both"/>
    </w:pPr>
    <w:rPr>
      <w:rFonts w:ascii="Arial" w:hAnsi="Arial"/>
      <w:snapToGrid w:val="0"/>
      <w:color w:val="000000"/>
      <w:sz w:val="24"/>
    </w:rPr>
  </w:style>
  <w:style w:type="paragraph" w:styleId="Cabealho">
    <w:name w:val="header"/>
    <w:basedOn w:val="Normal"/>
    <w:link w:val="CabealhoChar"/>
    <w:uiPriority w:val="99"/>
    <w:unhideWhenUsed/>
    <w:rsid w:val="00386965"/>
    <w:pPr>
      <w:tabs>
        <w:tab w:val="center" w:pos="4252"/>
        <w:tab w:val="right" w:pos="8504"/>
      </w:tabs>
    </w:pPr>
  </w:style>
  <w:style w:type="character" w:customStyle="1" w:styleId="CabealhoChar">
    <w:name w:val="Cabeçalho Char"/>
    <w:basedOn w:val="Fontepargpadro"/>
    <w:link w:val="Cabealho"/>
    <w:uiPriority w:val="99"/>
    <w:rsid w:val="00386965"/>
    <w:rPr>
      <w:rFonts w:ascii="Times New Roman" w:eastAsia="Times New Roman" w:hAnsi="Times New Roman" w:cs="Times New Roman"/>
      <w:sz w:val="20"/>
      <w:szCs w:val="20"/>
      <w:lang w:eastAsia="pt-BR"/>
    </w:rPr>
  </w:style>
  <w:style w:type="paragraph" w:styleId="Rodap">
    <w:name w:val="footer"/>
    <w:basedOn w:val="Normal"/>
    <w:link w:val="RodapChar"/>
    <w:unhideWhenUsed/>
    <w:rsid w:val="00386965"/>
    <w:pPr>
      <w:tabs>
        <w:tab w:val="center" w:pos="4252"/>
        <w:tab w:val="right" w:pos="8504"/>
      </w:tabs>
    </w:pPr>
  </w:style>
  <w:style w:type="character" w:customStyle="1" w:styleId="RodapChar">
    <w:name w:val="Rodapé Char"/>
    <w:basedOn w:val="Fontepargpadro"/>
    <w:link w:val="Rodap"/>
    <w:uiPriority w:val="99"/>
    <w:rsid w:val="00386965"/>
    <w:rPr>
      <w:rFonts w:ascii="Times New Roman" w:eastAsia="Times New Roman" w:hAnsi="Times New Roman" w:cs="Times New Roman"/>
      <w:sz w:val="20"/>
      <w:szCs w:val="20"/>
      <w:lang w:eastAsia="pt-BR"/>
    </w:rPr>
  </w:style>
  <w:style w:type="paragraph" w:customStyle="1" w:styleId="Default">
    <w:name w:val="Default"/>
    <w:rsid w:val="00675824"/>
    <w:pPr>
      <w:autoSpaceDE w:val="0"/>
      <w:autoSpaceDN w:val="0"/>
      <w:adjustRightInd w:val="0"/>
      <w:spacing w:after="0" w:line="240" w:lineRule="auto"/>
    </w:pPr>
    <w:rPr>
      <w:rFonts w:ascii="Arial" w:hAnsi="Arial" w:cs="Arial"/>
      <w:color w:val="000000"/>
      <w:sz w:val="24"/>
      <w:szCs w:val="24"/>
    </w:rPr>
  </w:style>
  <w:style w:type="paragraph" w:customStyle="1" w:styleId="corpopadro1">
    <w:name w:val="corpo padrão"/>
    <w:basedOn w:val="Normal"/>
    <w:rsid w:val="00F6750A"/>
    <w:pPr>
      <w:widowControl w:val="0"/>
      <w:spacing w:after="120" w:line="360" w:lineRule="exact"/>
      <w:ind w:firstLine="2268"/>
      <w:jc w:val="both"/>
    </w:pPr>
    <w:rPr>
      <w:rFonts w:ascii="Garamond" w:hAnsi="Garamond"/>
      <w:color w:val="000000"/>
      <w:sz w:val="24"/>
    </w:rPr>
  </w:style>
  <w:style w:type="character" w:customStyle="1" w:styleId="apple-converted-space">
    <w:name w:val="apple-converted-space"/>
    <w:basedOn w:val="Fontepargpadro"/>
    <w:rsid w:val="00A531F1"/>
  </w:style>
  <w:style w:type="paragraph" w:customStyle="1" w:styleId="TranscrioDoutrina">
    <w:name w:val="Transcrição Doutrina"/>
    <w:basedOn w:val="Normal"/>
    <w:rsid w:val="003147BC"/>
    <w:pPr>
      <w:widowControl w:val="0"/>
      <w:spacing w:after="100" w:line="280" w:lineRule="exact"/>
      <w:ind w:left="2302" w:firstLine="567"/>
      <w:jc w:val="both"/>
    </w:pPr>
    <w:rPr>
      <w:rFonts w:ascii="Arial" w:hAnsi="Arial"/>
      <w:i/>
      <w:snapToGrid w:val="0"/>
      <w:color w:val="000000"/>
      <w:sz w:val="24"/>
    </w:rPr>
  </w:style>
  <w:style w:type="paragraph" w:customStyle="1" w:styleId="Corpo">
    <w:name w:val="Corpo"/>
    <w:basedOn w:val="Normal"/>
    <w:next w:val="Normal"/>
    <w:rsid w:val="003147BC"/>
    <w:pPr>
      <w:widowControl w:val="0"/>
      <w:spacing w:after="714" w:line="360" w:lineRule="exact"/>
      <w:ind w:firstLine="2302"/>
      <w:jc w:val="both"/>
    </w:pPr>
    <w:rPr>
      <w:rFonts w:ascii="Arial" w:hAnsi="Arial"/>
      <w:snapToGrid w:val="0"/>
      <w:color w:val="000000"/>
      <w:sz w:val="24"/>
    </w:rPr>
  </w:style>
  <w:style w:type="paragraph" w:customStyle="1" w:styleId="data0">
    <w:name w:val="data"/>
    <w:basedOn w:val="Normal"/>
    <w:rsid w:val="003147BC"/>
    <w:pPr>
      <w:keepNext/>
      <w:widowControl w:val="0"/>
      <w:spacing w:before="514" w:after="1072" w:line="360" w:lineRule="exact"/>
      <w:ind w:firstLine="2302"/>
      <w:jc w:val="both"/>
    </w:pPr>
    <w:rPr>
      <w:rFonts w:ascii="Arial" w:hAnsi="Arial"/>
      <w:snapToGrid w:val="0"/>
      <w:color w:val="000000"/>
      <w:sz w:val="24"/>
    </w:rPr>
  </w:style>
  <w:style w:type="paragraph" w:styleId="PargrafodaLista">
    <w:name w:val="List Paragraph"/>
    <w:basedOn w:val="Normal"/>
    <w:uiPriority w:val="34"/>
    <w:qFormat/>
    <w:rsid w:val="003147BC"/>
    <w:pPr>
      <w:ind w:left="720"/>
      <w:contextualSpacing/>
    </w:pPr>
  </w:style>
  <w:style w:type="paragraph" w:styleId="Corpodetexto">
    <w:name w:val="Body Text"/>
    <w:basedOn w:val="Normal"/>
    <w:link w:val="CorpodetextoChar"/>
    <w:semiHidden/>
    <w:rsid w:val="00D54BBD"/>
    <w:pPr>
      <w:widowControl w:val="0"/>
      <w:suppressAutoHyphens/>
      <w:spacing w:after="120"/>
    </w:pPr>
    <w:rPr>
      <w:rFonts w:ascii="Thorndale" w:eastAsia="Lucida Sans Unicode" w:hAnsi="Thorndale"/>
      <w:color w:val="000000"/>
      <w:sz w:val="24"/>
    </w:rPr>
  </w:style>
  <w:style w:type="character" w:customStyle="1" w:styleId="CorpodetextoChar">
    <w:name w:val="Corpo de texto Char"/>
    <w:basedOn w:val="Fontepargpadro"/>
    <w:link w:val="Corpodetexto"/>
    <w:semiHidden/>
    <w:rsid w:val="00D54BBD"/>
    <w:rPr>
      <w:rFonts w:ascii="Thorndale" w:eastAsia="Lucida Sans Unicode" w:hAnsi="Thorndale"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994689">
      <w:bodyDiv w:val="1"/>
      <w:marLeft w:val="0"/>
      <w:marRight w:val="0"/>
      <w:marTop w:val="0"/>
      <w:marBottom w:val="0"/>
      <w:divBdr>
        <w:top w:val="none" w:sz="0" w:space="0" w:color="auto"/>
        <w:left w:val="none" w:sz="0" w:space="0" w:color="auto"/>
        <w:bottom w:val="none" w:sz="0" w:space="0" w:color="auto"/>
        <w:right w:val="none" w:sz="0" w:space="0" w:color="auto"/>
      </w:divBdr>
      <w:divsChild>
        <w:div w:id="1953171463">
          <w:marLeft w:val="0"/>
          <w:marRight w:val="0"/>
          <w:marTop w:val="0"/>
          <w:marBottom w:val="0"/>
          <w:divBdr>
            <w:top w:val="none" w:sz="0" w:space="0" w:color="auto"/>
            <w:left w:val="none" w:sz="0" w:space="0" w:color="auto"/>
            <w:bottom w:val="none" w:sz="0" w:space="0" w:color="auto"/>
            <w:right w:val="none" w:sz="0" w:space="0" w:color="auto"/>
          </w:divBdr>
          <w:divsChild>
            <w:div w:id="829565561">
              <w:marLeft w:val="0"/>
              <w:marRight w:val="0"/>
              <w:marTop w:val="0"/>
              <w:marBottom w:val="0"/>
              <w:divBdr>
                <w:top w:val="none" w:sz="0" w:space="0" w:color="auto"/>
                <w:left w:val="none" w:sz="0" w:space="0" w:color="auto"/>
                <w:bottom w:val="none" w:sz="0" w:space="0" w:color="auto"/>
                <w:right w:val="none" w:sz="0" w:space="0" w:color="auto"/>
              </w:divBdr>
              <w:divsChild>
                <w:div w:id="449476934">
                  <w:marLeft w:val="0"/>
                  <w:marRight w:val="0"/>
                  <w:marTop w:val="0"/>
                  <w:marBottom w:val="0"/>
                  <w:divBdr>
                    <w:top w:val="none" w:sz="0" w:space="0" w:color="auto"/>
                    <w:left w:val="none" w:sz="0" w:space="0" w:color="auto"/>
                    <w:bottom w:val="none" w:sz="0" w:space="0" w:color="auto"/>
                    <w:right w:val="none" w:sz="0" w:space="0" w:color="auto"/>
                  </w:divBdr>
                  <w:divsChild>
                    <w:div w:id="1641039270">
                      <w:marLeft w:val="0"/>
                      <w:marRight w:val="0"/>
                      <w:marTop w:val="0"/>
                      <w:marBottom w:val="0"/>
                      <w:divBdr>
                        <w:top w:val="none" w:sz="0" w:space="0" w:color="auto"/>
                        <w:left w:val="none" w:sz="0" w:space="0" w:color="auto"/>
                        <w:bottom w:val="none" w:sz="0" w:space="0" w:color="auto"/>
                        <w:right w:val="none" w:sz="0" w:space="0" w:color="auto"/>
                      </w:divBdr>
                      <w:divsChild>
                        <w:div w:id="1161001024">
                          <w:marLeft w:val="0"/>
                          <w:marRight w:val="0"/>
                          <w:marTop w:val="0"/>
                          <w:marBottom w:val="0"/>
                          <w:divBdr>
                            <w:top w:val="none" w:sz="0" w:space="0" w:color="auto"/>
                            <w:left w:val="none" w:sz="0" w:space="0" w:color="auto"/>
                            <w:bottom w:val="none" w:sz="0" w:space="0" w:color="auto"/>
                            <w:right w:val="none" w:sz="0" w:space="0" w:color="auto"/>
                          </w:divBdr>
                          <w:divsChild>
                            <w:div w:id="1244532565">
                              <w:marLeft w:val="0"/>
                              <w:marRight w:val="0"/>
                              <w:marTop w:val="0"/>
                              <w:marBottom w:val="0"/>
                              <w:divBdr>
                                <w:top w:val="none" w:sz="0" w:space="0" w:color="auto"/>
                                <w:left w:val="none" w:sz="0" w:space="0" w:color="auto"/>
                                <w:bottom w:val="none" w:sz="0" w:space="0" w:color="auto"/>
                                <w:right w:val="none" w:sz="0" w:space="0" w:color="auto"/>
                              </w:divBdr>
                              <w:divsChild>
                                <w:div w:id="120409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9168358">
      <w:bodyDiv w:val="1"/>
      <w:marLeft w:val="0"/>
      <w:marRight w:val="0"/>
      <w:marTop w:val="0"/>
      <w:marBottom w:val="0"/>
      <w:divBdr>
        <w:top w:val="none" w:sz="0" w:space="0" w:color="auto"/>
        <w:left w:val="none" w:sz="0" w:space="0" w:color="auto"/>
        <w:bottom w:val="none" w:sz="0" w:space="0" w:color="auto"/>
        <w:right w:val="none" w:sz="0" w:space="0" w:color="auto"/>
      </w:divBdr>
      <w:divsChild>
        <w:div w:id="596671877">
          <w:marLeft w:val="0"/>
          <w:marRight w:val="0"/>
          <w:marTop w:val="105"/>
          <w:marBottom w:val="0"/>
          <w:divBdr>
            <w:top w:val="none" w:sz="0" w:space="0" w:color="auto"/>
            <w:left w:val="none" w:sz="0" w:space="0" w:color="auto"/>
            <w:bottom w:val="none" w:sz="0" w:space="0" w:color="auto"/>
            <w:right w:val="none" w:sz="0" w:space="0" w:color="auto"/>
          </w:divBdr>
        </w:div>
        <w:div w:id="361563825">
          <w:marLeft w:val="0"/>
          <w:marRight w:val="0"/>
          <w:marTop w:val="105"/>
          <w:marBottom w:val="0"/>
          <w:divBdr>
            <w:top w:val="none" w:sz="0" w:space="0" w:color="auto"/>
            <w:left w:val="none" w:sz="0" w:space="0" w:color="auto"/>
            <w:bottom w:val="none" w:sz="0" w:space="0" w:color="auto"/>
            <w:right w:val="none" w:sz="0" w:space="0" w:color="auto"/>
          </w:divBdr>
        </w:div>
        <w:div w:id="742219827">
          <w:marLeft w:val="0"/>
          <w:marRight w:val="0"/>
          <w:marTop w:val="105"/>
          <w:marBottom w:val="0"/>
          <w:divBdr>
            <w:top w:val="none" w:sz="0" w:space="0" w:color="auto"/>
            <w:left w:val="none" w:sz="0" w:space="0" w:color="auto"/>
            <w:bottom w:val="none" w:sz="0" w:space="0" w:color="auto"/>
            <w:right w:val="none" w:sz="0" w:space="0" w:color="auto"/>
          </w:divBdr>
        </w:div>
      </w:divsChild>
    </w:div>
    <w:div w:id="920677601">
      <w:bodyDiv w:val="1"/>
      <w:marLeft w:val="0"/>
      <w:marRight w:val="0"/>
      <w:marTop w:val="0"/>
      <w:marBottom w:val="0"/>
      <w:divBdr>
        <w:top w:val="none" w:sz="0" w:space="0" w:color="auto"/>
        <w:left w:val="none" w:sz="0" w:space="0" w:color="auto"/>
        <w:bottom w:val="none" w:sz="0" w:space="0" w:color="auto"/>
        <w:right w:val="none" w:sz="0" w:space="0" w:color="auto"/>
      </w:divBdr>
      <w:divsChild>
        <w:div w:id="1418401411">
          <w:marLeft w:val="0"/>
          <w:marRight w:val="0"/>
          <w:marTop w:val="0"/>
          <w:marBottom w:val="0"/>
          <w:divBdr>
            <w:top w:val="none" w:sz="0" w:space="0" w:color="auto"/>
            <w:left w:val="none" w:sz="0" w:space="0" w:color="auto"/>
            <w:bottom w:val="none" w:sz="0" w:space="0" w:color="auto"/>
            <w:right w:val="none" w:sz="0" w:space="0" w:color="auto"/>
          </w:divBdr>
          <w:divsChild>
            <w:div w:id="819538462">
              <w:marLeft w:val="0"/>
              <w:marRight w:val="0"/>
              <w:marTop w:val="0"/>
              <w:marBottom w:val="0"/>
              <w:divBdr>
                <w:top w:val="none" w:sz="0" w:space="0" w:color="auto"/>
                <w:left w:val="none" w:sz="0" w:space="0" w:color="auto"/>
                <w:bottom w:val="none" w:sz="0" w:space="0" w:color="auto"/>
                <w:right w:val="none" w:sz="0" w:space="0" w:color="auto"/>
              </w:divBdr>
              <w:divsChild>
                <w:div w:id="280264204">
                  <w:marLeft w:val="0"/>
                  <w:marRight w:val="0"/>
                  <w:marTop w:val="0"/>
                  <w:marBottom w:val="0"/>
                  <w:divBdr>
                    <w:top w:val="none" w:sz="0" w:space="0" w:color="auto"/>
                    <w:left w:val="none" w:sz="0" w:space="0" w:color="auto"/>
                    <w:bottom w:val="none" w:sz="0" w:space="0" w:color="auto"/>
                    <w:right w:val="none" w:sz="0" w:space="0" w:color="auto"/>
                  </w:divBdr>
                  <w:divsChild>
                    <w:div w:id="1952205356">
                      <w:marLeft w:val="0"/>
                      <w:marRight w:val="0"/>
                      <w:marTop w:val="0"/>
                      <w:marBottom w:val="0"/>
                      <w:divBdr>
                        <w:top w:val="none" w:sz="0" w:space="0" w:color="auto"/>
                        <w:left w:val="none" w:sz="0" w:space="0" w:color="auto"/>
                        <w:bottom w:val="none" w:sz="0" w:space="0" w:color="auto"/>
                        <w:right w:val="none" w:sz="0" w:space="0" w:color="auto"/>
                      </w:divBdr>
                      <w:divsChild>
                        <w:div w:id="1223252487">
                          <w:marLeft w:val="0"/>
                          <w:marRight w:val="0"/>
                          <w:marTop w:val="0"/>
                          <w:marBottom w:val="0"/>
                          <w:divBdr>
                            <w:top w:val="none" w:sz="0" w:space="0" w:color="auto"/>
                            <w:left w:val="none" w:sz="0" w:space="0" w:color="auto"/>
                            <w:bottom w:val="none" w:sz="0" w:space="0" w:color="auto"/>
                            <w:right w:val="none" w:sz="0" w:space="0" w:color="auto"/>
                          </w:divBdr>
                          <w:divsChild>
                            <w:div w:id="2103067231">
                              <w:marLeft w:val="0"/>
                              <w:marRight w:val="0"/>
                              <w:marTop w:val="0"/>
                              <w:marBottom w:val="0"/>
                              <w:divBdr>
                                <w:top w:val="none" w:sz="0" w:space="0" w:color="auto"/>
                                <w:left w:val="none" w:sz="0" w:space="0" w:color="auto"/>
                                <w:bottom w:val="none" w:sz="0" w:space="0" w:color="auto"/>
                                <w:right w:val="none" w:sz="0" w:space="0" w:color="auto"/>
                              </w:divBdr>
                              <w:divsChild>
                                <w:div w:id="20822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639577">
      <w:bodyDiv w:val="1"/>
      <w:marLeft w:val="0"/>
      <w:marRight w:val="0"/>
      <w:marTop w:val="0"/>
      <w:marBottom w:val="0"/>
      <w:divBdr>
        <w:top w:val="none" w:sz="0" w:space="0" w:color="auto"/>
        <w:left w:val="none" w:sz="0" w:space="0" w:color="auto"/>
        <w:bottom w:val="none" w:sz="0" w:space="0" w:color="auto"/>
        <w:right w:val="none" w:sz="0" w:space="0" w:color="auto"/>
      </w:divBdr>
      <w:divsChild>
        <w:div w:id="1984770740">
          <w:marLeft w:val="0"/>
          <w:marRight w:val="0"/>
          <w:marTop w:val="0"/>
          <w:marBottom w:val="0"/>
          <w:divBdr>
            <w:top w:val="none" w:sz="0" w:space="0" w:color="auto"/>
            <w:left w:val="none" w:sz="0" w:space="0" w:color="auto"/>
            <w:bottom w:val="none" w:sz="0" w:space="0" w:color="auto"/>
            <w:right w:val="none" w:sz="0" w:space="0" w:color="auto"/>
          </w:divBdr>
          <w:divsChild>
            <w:div w:id="943458718">
              <w:marLeft w:val="0"/>
              <w:marRight w:val="0"/>
              <w:marTop w:val="0"/>
              <w:marBottom w:val="0"/>
              <w:divBdr>
                <w:top w:val="none" w:sz="0" w:space="0" w:color="auto"/>
                <w:left w:val="none" w:sz="0" w:space="0" w:color="auto"/>
                <w:bottom w:val="none" w:sz="0" w:space="0" w:color="auto"/>
                <w:right w:val="none" w:sz="0" w:space="0" w:color="auto"/>
              </w:divBdr>
              <w:divsChild>
                <w:div w:id="1113598166">
                  <w:marLeft w:val="0"/>
                  <w:marRight w:val="0"/>
                  <w:marTop w:val="0"/>
                  <w:marBottom w:val="0"/>
                  <w:divBdr>
                    <w:top w:val="none" w:sz="0" w:space="0" w:color="auto"/>
                    <w:left w:val="none" w:sz="0" w:space="0" w:color="auto"/>
                    <w:bottom w:val="none" w:sz="0" w:space="0" w:color="auto"/>
                    <w:right w:val="none" w:sz="0" w:space="0" w:color="auto"/>
                  </w:divBdr>
                  <w:divsChild>
                    <w:div w:id="1320765824">
                      <w:marLeft w:val="0"/>
                      <w:marRight w:val="0"/>
                      <w:marTop w:val="0"/>
                      <w:marBottom w:val="0"/>
                      <w:divBdr>
                        <w:top w:val="none" w:sz="0" w:space="0" w:color="auto"/>
                        <w:left w:val="none" w:sz="0" w:space="0" w:color="auto"/>
                        <w:bottom w:val="none" w:sz="0" w:space="0" w:color="auto"/>
                        <w:right w:val="none" w:sz="0" w:space="0" w:color="auto"/>
                      </w:divBdr>
                      <w:divsChild>
                        <w:div w:id="219754034">
                          <w:marLeft w:val="0"/>
                          <w:marRight w:val="0"/>
                          <w:marTop w:val="0"/>
                          <w:marBottom w:val="0"/>
                          <w:divBdr>
                            <w:top w:val="none" w:sz="0" w:space="0" w:color="auto"/>
                            <w:left w:val="none" w:sz="0" w:space="0" w:color="auto"/>
                            <w:bottom w:val="none" w:sz="0" w:space="0" w:color="auto"/>
                            <w:right w:val="none" w:sz="0" w:space="0" w:color="auto"/>
                          </w:divBdr>
                          <w:divsChild>
                            <w:div w:id="572084083">
                              <w:marLeft w:val="0"/>
                              <w:marRight w:val="0"/>
                              <w:marTop w:val="0"/>
                              <w:marBottom w:val="0"/>
                              <w:divBdr>
                                <w:top w:val="none" w:sz="0" w:space="0" w:color="auto"/>
                                <w:left w:val="none" w:sz="0" w:space="0" w:color="auto"/>
                                <w:bottom w:val="none" w:sz="0" w:space="0" w:color="auto"/>
                                <w:right w:val="none" w:sz="0" w:space="0" w:color="auto"/>
                              </w:divBdr>
                              <w:divsChild>
                                <w:div w:id="195490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463808">
      <w:bodyDiv w:val="1"/>
      <w:marLeft w:val="0"/>
      <w:marRight w:val="0"/>
      <w:marTop w:val="0"/>
      <w:marBottom w:val="0"/>
      <w:divBdr>
        <w:top w:val="none" w:sz="0" w:space="0" w:color="auto"/>
        <w:left w:val="none" w:sz="0" w:space="0" w:color="auto"/>
        <w:bottom w:val="none" w:sz="0" w:space="0" w:color="auto"/>
        <w:right w:val="none" w:sz="0" w:space="0" w:color="auto"/>
      </w:divBdr>
      <w:divsChild>
        <w:div w:id="351759212">
          <w:marLeft w:val="0"/>
          <w:marRight w:val="0"/>
          <w:marTop w:val="0"/>
          <w:marBottom w:val="0"/>
          <w:divBdr>
            <w:top w:val="none" w:sz="0" w:space="0" w:color="auto"/>
            <w:left w:val="none" w:sz="0" w:space="0" w:color="auto"/>
            <w:bottom w:val="none" w:sz="0" w:space="0" w:color="auto"/>
            <w:right w:val="none" w:sz="0" w:space="0" w:color="auto"/>
          </w:divBdr>
        </w:div>
      </w:divsChild>
    </w:div>
    <w:div w:id="1345549734">
      <w:bodyDiv w:val="1"/>
      <w:marLeft w:val="0"/>
      <w:marRight w:val="0"/>
      <w:marTop w:val="0"/>
      <w:marBottom w:val="0"/>
      <w:divBdr>
        <w:top w:val="none" w:sz="0" w:space="0" w:color="auto"/>
        <w:left w:val="none" w:sz="0" w:space="0" w:color="auto"/>
        <w:bottom w:val="none" w:sz="0" w:space="0" w:color="auto"/>
        <w:right w:val="none" w:sz="0" w:space="0" w:color="auto"/>
      </w:divBdr>
      <w:divsChild>
        <w:div w:id="306857390">
          <w:marLeft w:val="0"/>
          <w:marRight w:val="0"/>
          <w:marTop w:val="0"/>
          <w:marBottom w:val="0"/>
          <w:divBdr>
            <w:top w:val="none" w:sz="0" w:space="0" w:color="auto"/>
            <w:left w:val="none" w:sz="0" w:space="0" w:color="auto"/>
            <w:bottom w:val="none" w:sz="0" w:space="0" w:color="auto"/>
            <w:right w:val="none" w:sz="0" w:space="0" w:color="auto"/>
          </w:divBdr>
          <w:divsChild>
            <w:div w:id="678890897">
              <w:marLeft w:val="0"/>
              <w:marRight w:val="0"/>
              <w:marTop w:val="0"/>
              <w:marBottom w:val="0"/>
              <w:divBdr>
                <w:top w:val="none" w:sz="0" w:space="0" w:color="auto"/>
                <w:left w:val="none" w:sz="0" w:space="0" w:color="auto"/>
                <w:bottom w:val="none" w:sz="0" w:space="0" w:color="auto"/>
                <w:right w:val="none" w:sz="0" w:space="0" w:color="auto"/>
              </w:divBdr>
              <w:divsChild>
                <w:div w:id="501169537">
                  <w:marLeft w:val="0"/>
                  <w:marRight w:val="0"/>
                  <w:marTop w:val="0"/>
                  <w:marBottom w:val="0"/>
                  <w:divBdr>
                    <w:top w:val="none" w:sz="0" w:space="0" w:color="auto"/>
                    <w:left w:val="none" w:sz="0" w:space="0" w:color="auto"/>
                    <w:bottom w:val="none" w:sz="0" w:space="0" w:color="auto"/>
                    <w:right w:val="none" w:sz="0" w:space="0" w:color="auto"/>
                  </w:divBdr>
                  <w:divsChild>
                    <w:div w:id="968629347">
                      <w:marLeft w:val="0"/>
                      <w:marRight w:val="0"/>
                      <w:marTop w:val="0"/>
                      <w:marBottom w:val="0"/>
                      <w:divBdr>
                        <w:top w:val="none" w:sz="0" w:space="0" w:color="auto"/>
                        <w:left w:val="none" w:sz="0" w:space="0" w:color="auto"/>
                        <w:bottom w:val="none" w:sz="0" w:space="0" w:color="auto"/>
                        <w:right w:val="none" w:sz="0" w:space="0" w:color="auto"/>
                      </w:divBdr>
                      <w:divsChild>
                        <w:div w:id="856113999">
                          <w:marLeft w:val="0"/>
                          <w:marRight w:val="0"/>
                          <w:marTop w:val="0"/>
                          <w:marBottom w:val="0"/>
                          <w:divBdr>
                            <w:top w:val="none" w:sz="0" w:space="0" w:color="auto"/>
                            <w:left w:val="none" w:sz="0" w:space="0" w:color="auto"/>
                            <w:bottom w:val="none" w:sz="0" w:space="0" w:color="auto"/>
                            <w:right w:val="none" w:sz="0" w:space="0" w:color="auto"/>
                          </w:divBdr>
                          <w:divsChild>
                            <w:div w:id="1265116340">
                              <w:marLeft w:val="0"/>
                              <w:marRight w:val="0"/>
                              <w:marTop w:val="0"/>
                              <w:marBottom w:val="0"/>
                              <w:divBdr>
                                <w:top w:val="none" w:sz="0" w:space="0" w:color="auto"/>
                                <w:left w:val="none" w:sz="0" w:space="0" w:color="auto"/>
                                <w:bottom w:val="none" w:sz="0" w:space="0" w:color="auto"/>
                                <w:right w:val="none" w:sz="0" w:space="0" w:color="auto"/>
                              </w:divBdr>
                              <w:divsChild>
                                <w:div w:id="12437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848434">
      <w:bodyDiv w:val="1"/>
      <w:marLeft w:val="0"/>
      <w:marRight w:val="0"/>
      <w:marTop w:val="0"/>
      <w:marBottom w:val="0"/>
      <w:divBdr>
        <w:top w:val="none" w:sz="0" w:space="0" w:color="auto"/>
        <w:left w:val="none" w:sz="0" w:space="0" w:color="auto"/>
        <w:bottom w:val="none" w:sz="0" w:space="0" w:color="auto"/>
        <w:right w:val="none" w:sz="0" w:space="0" w:color="auto"/>
      </w:divBdr>
      <w:divsChild>
        <w:div w:id="596058934">
          <w:marLeft w:val="0"/>
          <w:marRight w:val="0"/>
          <w:marTop w:val="0"/>
          <w:marBottom w:val="0"/>
          <w:divBdr>
            <w:top w:val="none" w:sz="0" w:space="0" w:color="auto"/>
            <w:left w:val="single" w:sz="48" w:space="0" w:color="6F8B5C"/>
            <w:bottom w:val="none" w:sz="0" w:space="0" w:color="auto"/>
            <w:right w:val="none" w:sz="0" w:space="0" w:color="auto"/>
          </w:divBdr>
          <w:divsChild>
            <w:div w:id="871653290">
              <w:marLeft w:val="0"/>
              <w:marRight w:val="0"/>
              <w:marTop w:val="0"/>
              <w:marBottom w:val="0"/>
              <w:divBdr>
                <w:top w:val="none" w:sz="0" w:space="0" w:color="auto"/>
                <w:left w:val="none" w:sz="0" w:space="0" w:color="auto"/>
                <w:bottom w:val="none" w:sz="0" w:space="0" w:color="auto"/>
                <w:right w:val="none" w:sz="0" w:space="0" w:color="auto"/>
              </w:divBdr>
              <w:divsChild>
                <w:div w:id="1760903264">
                  <w:marLeft w:val="0"/>
                  <w:marRight w:val="0"/>
                  <w:marTop w:val="0"/>
                  <w:marBottom w:val="0"/>
                  <w:divBdr>
                    <w:top w:val="none" w:sz="0" w:space="0" w:color="auto"/>
                    <w:left w:val="none" w:sz="0" w:space="0" w:color="auto"/>
                    <w:bottom w:val="none" w:sz="0" w:space="0" w:color="auto"/>
                    <w:right w:val="none" w:sz="0" w:space="0" w:color="auto"/>
                  </w:divBdr>
                  <w:divsChild>
                    <w:div w:id="877354423">
                      <w:marLeft w:val="0"/>
                      <w:marRight w:val="0"/>
                      <w:marTop w:val="0"/>
                      <w:marBottom w:val="0"/>
                      <w:divBdr>
                        <w:top w:val="none" w:sz="0" w:space="0" w:color="auto"/>
                        <w:left w:val="none" w:sz="0" w:space="0" w:color="auto"/>
                        <w:bottom w:val="none" w:sz="0" w:space="0" w:color="auto"/>
                        <w:right w:val="none" w:sz="0" w:space="0" w:color="auto"/>
                      </w:divBdr>
                      <w:divsChild>
                        <w:div w:id="506867199">
                          <w:marLeft w:val="0"/>
                          <w:marRight w:val="0"/>
                          <w:marTop w:val="0"/>
                          <w:marBottom w:val="0"/>
                          <w:divBdr>
                            <w:top w:val="none" w:sz="0" w:space="0" w:color="auto"/>
                            <w:left w:val="none" w:sz="0" w:space="0" w:color="auto"/>
                            <w:bottom w:val="none" w:sz="0" w:space="0" w:color="auto"/>
                            <w:right w:val="none" w:sz="0" w:space="0" w:color="auto"/>
                          </w:divBdr>
                          <w:divsChild>
                            <w:div w:id="1986007235">
                              <w:marLeft w:val="0"/>
                              <w:marRight w:val="0"/>
                              <w:marTop w:val="0"/>
                              <w:marBottom w:val="0"/>
                              <w:divBdr>
                                <w:top w:val="none" w:sz="0" w:space="0" w:color="auto"/>
                                <w:left w:val="none" w:sz="0" w:space="0" w:color="auto"/>
                                <w:bottom w:val="none" w:sz="0" w:space="0" w:color="auto"/>
                                <w:right w:val="none" w:sz="0" w:space="0" w:color="auto"/>
                              </w:divBdr>
                              <w:divsChild>
                                <w:div w:id="1078481585">
                                  <w:marLeft w:val="90"/>
                                  <w:marRight w:val="90"/>
                                  <w:marTop w:val="0"/>
                                  <w:marBottom w:val="240"/>
                                  <w:divBdr>
                                    <w:top w:val="none" w:sz="0" w:space="0" w:color="auto"/>
                                    <w:left w:val="none" w:sz="0" w:space="0" w:color="auto"/>
                                    <w:bottom w:val="none" w:sz="0" w:space="0" w:color="auto"/>
                                    <w:right w:val="none" w:sz="0" w:space="0" w:color="auto"/>
                                  </w:divBdr>
                                  <w:divsChild>
                                    <w:div w:id="1052270844">
                                      <w:marLeft w:val="0"/>
                                      <w:marRight w:val="0"/>
                                      <w:marTop w:val="0"/>
                                      <w:marBottom w:val="0"/>
                                      <w:divBdr>
                                        <w:top w:val="none" w:sz="0" w:space="0" w:color="auto"/>
                                        <w:left w:val="none" w:sz="0" w:space="0" w:color="auto"/>
                                        <w:bottom w:val="none" w:sz="0" w:space="0" w:color="auto"/>
                                        <w:right w:val="none" w:sz="0" w:space="0" w:color="auto"/>
                                      </w:divBdr>
                                      <w:divsChild>
                                        <w:div w:id="860358037">
                                          <w:marLeft w:val="0"/>
                                          <w:marRight w:val="0"/>
                                          <w:marTop w:val="0"/>
                                          <w:marBottom w:val="0"/>
                                          <w:divBdr>
                                            <w:top w:val="none" w:sz="0" w:space="0" w:color="auto"/>
                                            <w:left w:val="none" w:sz="0" w:space="0" w:color="auto"/>
                                            <w:bottom w:val="none" w:sz="0" w:space="0" w:color="auto"/>
                                            <w:right w:val="none" w:sz="0" w:space="0" w:color="auto"/>
                                          </w:divBdr>
                                          <w:divsChild>
                                            <w:div w:id="689180311">
                                              <w:marLeft w:val="0"/>
                                              <w:marRight w:val="0"/>
                                              <w:marTop w:val="0"/>
                                              <w:marBottom w:val="0"/>
                                              <w:divBdr>
                                                <w:top w:val="none" w:sz="0" w:space="0" w:color="auto"/>
                                                <w:left w:val="none" w:sz="0" w:space="0" w:color="auto"/>
                                                <w:bottom w:val="none" w:sz="0" w:space="0" w:color="auto"/>
                                                <w:right w:val="none" w:sz="0" w:space="0" w:color="auto"/>
                                              </w:divBdr>
                                              <w:divsChild>
                                                <w:div w:id="298922085">
                                                  <w:marLeft w:val="0"/>
                                                  <w:marRight w:val="0"/>
                                                  <w:marTop w:val="0"/>
                                                  <w:marBottom w:val="0"/>
                                                  <w:divBdr>
                                                    <w:top w:val="none" w:sz="0" w:space="0" w:color="auto"/>
                                                    <w:left w:val="none" w:sz="0" w:space="0" w:color="auto"/>
                                                    <w:bottom w:val="none" w:sz="0" w:space="0" w:color="auto"/>
                                                    <w:right w:val="none" w:sz="0" w:space="0" w:color="auto"/>
                                                  </w:divBdr>
                                                  <w:divsChild>
                                                    <w:div w:id="737679045">
                                                      <w:marLeft w:val="0"/>
                                                      <w:marRight w:val="0"/>
                                                      <w:marTop w:val="0"/>
                                                      <w:marBottom w:val="0"/>
                                                      <w:divBdr>
                                                        <w:top w:val="none" w:sz="0" w:space="0" w:color="auto"/>
                                                        <w:left w:val="none" w:sz="0" w:space="0" w:color="auto"/>
                                                        <w:bottom w:val="none" w:sz="0" w:space="0" w:color="auto"/>
                                                        <w:right w:val="none" w:sz="0" w:space="0" w:color="auto"/>
                                                      </w:divBdr>
                                                      <w:divsChild>
                                                        <w:div w:id="1698431094">
                                                          <w:marLeft w:val="0"/>
                                                          <w:marRight w:val="0"/>
                                                          <w:marTop w:val="0"/>
                                                          <w:marBottom w:val="0"/>
                                                          <w:divBdr>
                                                            <w:top w:val="none" w:sz="0" w:space="0" w:color="auto"/>
                                                            <w:left w:val="none" w:sz="0" w:space="0" w:color="auto"/>
                                                            <w:bottom w:val="none" w:sz="0" w:space="0" w:color="auto"/>
                                                            <w:right w:val="none" w:sz="0" w:space="0" w:color="auto"/>
                                                          </w:divBdr>
                                                          <w:divsChild>
                                                            <w:div w:id="1614900137">
                                                              <w:marLeft w:val="0"/>
                                                              <w:marRight w:val="0"/>
                                                              <w:marTop w:val="0"/>
                                                              <w:marBottom w:val="240"/>
                                                              <w:divBdr>
                                                                <w:top w:val="none" w:sz="0" w:space="0" w:color="auto"/>
                                                                <w:left w:val="none" w:sz="0" w:space="0" w:color="auto"/>
                                                                <w:bottom w:val="none" w:sz="0" w:space="0" w:color="auto"/>
                                                                <w:right w:val="none" w:sz="0" w:space="0" w:color="auto"/>
                                                              </w:divBdr>
                                                              <w:divsChild>
                                                                <w:div w:id="12944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53680578">
      <w:bodyDiv w:val="1"/>
      <w:marLeft w:val="0"/>
      <w:marRight w:val="0"/>
      <w:marTop w:val="0"/>
      <w:marBottom w:val="0"/>
      <w:divBdr>
        <w:top w:val="none" w:sz="0" w:space="0" w:color="auto"/>
        <w:left w:val="none" w:sz="0" w:space="0" w:color="auto"/>
        <w:bottom w:val="none" w:sz="0" w:space="0" w:color="auto"/>
        <w:right w:val="none" w:sz="0" w:space="0" w:color="auto"/>
      </w:divBdr>
    </w:div>
    <w:div w:id="189087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8B4E9-1736-4E98-A23A-0D0D3176F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5121</Words>
  <Characters>27655</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Aparecida Fialho Bispo</dc:creator>
  <cp:lastModifiedBy>Ednilton Andrade Pires</cp:lastModifiedBy>
  <cp:revision>2</cp:revision>
  <cp:lastPrinted>2015-09-30T23:30:00Z</cp:lastPrinted>
  <dcterms:created xsi:type="dcterms:W3CDTF">2015-09-30T23:42:00Z</dcterms:created>
  <dcterms:modified xsi:type="dcterms:W3CDTF">2015-09-30T23:42:00Z</dcterms:modified>
</cp:coreProperties>
</file>