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976DD" w:rsidRPr="00F77F04" w:rsidRDefault="00B976DD" w:rsidP="00B976DD">
      <w:pPr>
        <w:pStyle w:val="02-TtuloPrincipal-CLG"/>
      </w:pPr>
      <w:r w:rsidRPr="00B976DD">
        <w:t xml:space="preserve">PROJETO DE LEI DE CONVERSÃO Nº </w:t>
      </w:r>
      <w:r w:rsidR="00164C83">
        <w:t>22</w:t>
      </w:r>
      <w:r w:rsidRPr="00B976DD">
        <w:t>, DE 2015 (Proveniente da Medida Provisória nº 685, de 2015)</w:t>
      </w:r>
    </w:p>
    <w:p w:rsidR="00B976DD" w:rsidRPr="00F77F04" w:rsidRDefault="00B976DD" w:rsidP="00B976DD">
      <w:pPr>
        <w:pStyle w:val="03-Ementa-CLG"/>
      </w:pPr>
      <w:r w:rsidRPr="00F77F04">
        <w:t>Institui o Programa de Redução de Litígios Tributários – PRORELIT; cria a obrigação de informar à administração tributária federal as operações e atos ou negócios jurídicos que acarretem supressão, redução ou diferimento de tributo; autoriza o Poder Executivo federal a atualizar monetariamente o valor das taxas que indica</w:t>
      </w:r>
      <w:r w:rsidR="00152AC9">
        <w:t>;</w:t>
      </w:r>
      <w:r w:rsidRPr="00B976DD">
        <w:t xml:space="preserve"> altera as Leis nº 12.873, de 24 de outubro de 2013, 8.212, de 24 de julho de 1991, 8.213, de 24 de julho de 1991, 9.250, de 26 de dezembro de 1995, 12.546, de 14 de dezembro de 2011</w:t>
      </w:r>
      <w:r w:rsidR="0081104C">
        <w:t>;</w:t>
      </w:r>
      <w:r w:rsidRPr="00B976DD">
        <w:t xml:space="preserve"> e dá outras providências.</w:t>
      </w:r>
    </w:p>
    <w:p w:rsidR="00B976DD" w:rsidRPr="00F77F04" w:rsidRDefault="00B976DD" w:rsidP="00B976DD">
      <w:pPr>
        <w:pStyle w:val="05-Pargrafodetexto-CLG"/>
      </w:pPr>
      <w:r w:rsidRPr="00F77F04">
        <w:t>O CONGRESSO NACIONAL decreta:</w:t>
      </w:r>
    </w:p>
    <w:p w:rsidR="00B976DD" w:rsidRPr="00F77F04" w:rsidRDefault="00B976DD" w:rsidP="00B976DD">
      <w:pPr>
        <w:pStyle w:val="05-Pargrafodetexto-CLG"/>
      </w:pPr>
      <w:r w:rsidRPr="00F77F04">
        <w:rPr>
          <w:b/>
        </w:rPr>
        <w:t>Art. 1º</w:t>
      </w:r>
      <w:r w:rsidRPr="00F77F04">
        <w:t xml:space="preserve"> Fica instituído o Programa de Redução de Litígios Tributários - PRORELIT, na forma desta </w:t>
      </w:r>
      <w:r w:rsidR="00152AC9">
        <w:t>Lei</w:t>
      </w:r>
      <w:r w:rsidRPr="00F77F04">
        <w:t>.</w:t>
      </w:r>
    </w:p>
    <w:p w:rsidR="00B976DD" w:rsidRPr="00F77F04" w:rsidRDefault="00B976DD" w:rsidP="00B976DD">
      <w:pPr>
        <w:pStyle w:val="05-Pargrafodetexto-CLG"/>
      </w:pPr>
      <w:r w:rsidRPr="00F77F04">
        <w:t>§ 1º O sujeito passivo com débitos de natureza tributária, vencidos até 30 de junho de 2015 e em discussão administrativa ou judicial perante a Secretaria da Receita Federal do Brasil ou a Procuradoria-Geral da Fazenda Nacional poderá, mediante requerimento, desistir do respectivo contencioso e utilizar créditos próprios de prejuízos fiscais e de base de cálculo negativa da Contribuição Social sobre o Lucro Líquido - CSLL, apurados até 31 de dezembro de 2013 e declarados até 30 de junho de 2015, para a quitação dos débitos em contencioso administrativo ou judicial.</w:t>
      </w:r>
    </w:p>
    <w:p w:rsidR="00B976DD" w:rsidRPr="00F77F04" w:rsidRDefault="00B976DD" w:rsidP="00B976DD">
      <w:pPr>
        <w:pStyle w:val="05-Pargrafodetexto-CLG"/>
      </w:pPr>
      <w:r w:rsidRPr="00F77F04">
        <w:t>§ 2º Os créditos de prejuízo fiscal e de base de cálculo negativa da CSLL poderão ser utilizados, nos termos do </w:t>
      </w:r>
      <w:r w:rsidRPr="00E31E10">
        <w:rPr>
          <w:i/>
        </w:rPr>
        <w:t>caput</w:t>
      </w:r>
      <w:r w:rsidRPr="00F77F04">
        <w:t>, entre pessoas jurídicas controladora e controlada, de forma direta ou indireta, ou entre pessoas jurídicas que sejam controladas direta ou indiretamente por uma mesma empresa, em 31 de dezembro de 2014, domiciliadas no Brasil, desde que se mantenham nesta condição até a data da opção pela quitação.</w:t>
      </w:r>
    </w:p>
    <w:p w:rsidR="00B976DD" w:rsidRPr="00F77F04" w:rsidRDefault="00B976DD" w:rsidP="00B976DD">
      <w:pPr>
        <w:pStyle w:val="05-Pargrafodetexto-CLG"/>
      </w:pPr>
      <w:bookmarkStart w:id="0" w:name="art1§3"/>
      <w:bookmarkEnd w:id="0"/>
      <w:r w:rsidRPr="00F77F04">
        <w:t xml:space="preserve">§ 3º Poderão ainda ser utilizados pela pessoa jurídica a que se refere o § 1º os créditos de prejuízo fiscal e de base de cálculo negativa da </w:t>
      </w:r>
      <w:r w:rsidRPr="00F77F04">
        <w:lastRenderedPageBreak/>
        <w:t>CSLL do responsável tributário ou corresponsável pelo crédito tributário em contencioso administrativo ou judicial.</w:t>
      </w:r>
    </w:p>
    <w:p w:rsidR="00B976DD" w:rsidRPr="00F77F04" w:rsidRDefault="00B976DD" w:rsidP="00B976DD">
      <w:pPr>
        <w:pStyle w:val="05-Pargrafodetexto-CLG"/>
      </w:pPr>
      <w:bookmarkStart w:id="1" w:name="art1§4"/>
      <w:bookmarkEnd w:id="1"/>
      <w:r w:rsidRPr="00F77F04">
        <w:t>§ 4º Para os fins do disposto no § 2º, inclui-se também como controlada a sociedade na qual a participação da controladora seja igual ou inferior a cinquenta por cento, desde que existente acordo de acionistas que assegure de modo permanente à sociedade controladora a preponderância individual ou comum nas deliberações sociais, assim como o poder individual ou comum de eleger a maioria dos administradores.</w:t>
      </w:r>
    </w:p>
    <w:p w:rsidR="00B976DD" w:rsidRPr="00F77F04" w:rsidRDefault="00B976DD" w:rsidP="00B976DD">
      <w:pPr>
        <w:pStyle w:val="05-Pargrafodetexto-CLG"/>
      </w:pPr>
      <w:bookmarkStart w:id="2" w:name="art1§5"/>
      <w:bookmarkEnd w:id="2"/>
      <w:r w:rsidRPr="00F77F04">
        <w:t>§ 5º Os créditos das pessoas jurídicas de que tratam os §§ 2º e 3º somente poderão ser utilizados após a utilização total dos créditos próprios.</w:t>
      </w:r>
    </w:p>
    <w:p w:rsidR="00B976DD" w:rsidRPr="00F77F04" w:rsidRDefault="00B976DD" w:rsidP="00B976DD">
      <w:pPr>
        <w:pStyle w:val="05-Pargrafodetexto-CLG"/>
      </w:pPr>
      <w:r w:rsidRPr="00F77F04">
        <w:rPr>
          <w:b/>
        </w:rPr>
        <w:t>Art. 2º</w:t>
      </w:r>
      <w:r w:rsidRPr="00F77F04">
        <w:t xml:space="preserve"> O requerimento de que trata o § 1º do art. 1º deverá ser apresentado até 30 de outubro de 2015, observadas as seguintes condições:</w:t>
      </w:r>
    </w:p>
    <w:p w:rsidR="00B976DD" w:rsidRPr="00F77F04" w:rsidRDefault="00B976DD" w:rsidP="00B976DD">
      <w:pPr>
        <w:pStyle w:val="05-Pargrafodetexto-CLG"/>
      </w:pPr>
      <w:r w:rsidRPr="00F77F04">
        <w:t xml:space="preserve">I – </w:t>
      </w:r>
      <w:proofErr w:type="gramStart"/>
      <w:r w:rsidRPr="00F77F04">
        <w:t>pagamento</w:t>
      </w:r>
      <w:proofErr w:type="gramEnd"/>
      <w:r w:rsidRPr="00F77F04">
        <w:t xml:space="preserve"> em espécie equivalente a, no mínimo:</w:t>
      </w:r>
    </w:p>
    <w:p w:rsidR="00B976DD" w:rsidRPr="00F77F04" w:rsidRDefault="00B976DD" w:rsidP="00B976DD">
      <w:pPr>
        <w:pStyle w:val="05-Pargrafodetexto-CLG"/>
      </w:pPr>
      <w:r w:rsidRPr="00F77F04">
        <w:t>a) 30% (trinta por cento) do valor consolidado dos débitos indicados para a quitação, a ser efetuado até 30 de outubro de 2015;</w:t>
      </w:r>
    </w:p>
    <w:p w:rsidR="00B976DD" w:rsidRPr="00F77F04" w:rsidRDefault="00B976DD" w:rsidP="00B976DD">
      <w:pPr>
        <w:pStyle w:val="05-Pargrafodetexto-CLG"/>
      </w:pPr>
      <w:r w:rsidRPr="00F77F04">
        <w:t>b) 33% (trinta e três por cento) do valor consolidado dos débitos indicados para a quitação, a ser efetuado em duas parcelas vencíveis até o último dia útil dos meses de outubro e novembro de 2015; ou</w:t>
      </w:r>
    </w:p>
    <w:p w:rsidR="00B976DD" w:rsidRPr="00F77F04" w:rsidRDefault="00B976DD" w:rsidP="00B976DD">
      <w:pPr>
        <w:pStyle w:val="05-Pargrafodetexto-CLG"/>
      </w:pPr>
      <w:r w:rsidRPr="00F77F04">
        <w:t>c) 36% (trinta e seis por cento) do valor consolidado dos débitos indicados para a quitação, a ser efetuado em três parcelas vencíveis até o último dia útil dos meses de outubro, novembro e dezembro de 2015; e</w:t>
      </w:r>
    </w:p>
    <w:p w:rsidR="00B976DD" w:rsidRPr="00F77F04" w:rsidRDefault="00B976DD" w:rsidP="00B976DD">
      <w:pPr>
        <w:pStyle w:val="05-Pargrafodetexto-CLG"/>
      </w:pPr>
      <w:r w:rsidRPr="00F77F04">
        <w:t xml:space="preserve">II – </w:t>
      </w:r>
      <w:proofErr w:type="gramStart"/>
      <w:r w:rsidRPr="00F77F04">
        <w:t>quitação</w:t>
      </w:r>
      <w:proofErr w:type="gramEnd"/>
      <w:r w:rsidRPr="00F77F04">
        <w:t xml:space="preserve"> do saldo remanescente mediante a utilização de créditos de prejuízos fiscais e de base de cálculo negativa da CSLL.</w:t>
      </w:r>
    </w:p>
    <w:p w:rsidR="00B976DD" w:rsidRPr="00F77F04" w:rsidRDefault="00B976DD" w:rsidP="00B976DD">
      <w:pPr>
        <w:pStyle w:val="05-Pargrafodetexto-CLG"/>
      </w:pPr>
      <w:r w:rsidRPr="00F77F04">
        <w:t>§ 1º O requerimento de que trata o </w:t>
      </w:r>
      <w:r w:rsidRPr="00295234">
        <w:rPr>
          <w:i/>
        </w:rPr>
        <w:t>caput</w:t>
      </w:r>
      <w:r w:rsidRPr="00F77F04">
        <w:t> importa confissão irrevogável e irretratável dos débitos indicados pelo sujeito passivo e configura confissão extrajudicial nos termos dos </w:t>
      </w:r>
      <w:hyperlink r:id="rId8" w:anchor="art348" w:history="1">
        <w:r w:rsidRPr="00F77F04">
          <w:t>art. 348</w:t>
        </w:r>
      </w:hyperlink>
      <w:r w:rsidRPr="00F77F04">
        <w:t>, </w:t>
      </w:r>
      <w:hyperlink r:id="rId9" w:anchor="art353" w:history="1">
        <w:r w:rsidRPr="00F77F04">
          <w:t>art. 353</w:t>
        </w:r>
      </w:hyperlink>
      <w:r w:rsidRPr="00F77F04">
        <w:t> e </w:t>
      </w:r>
      <w:hyperlink r:id="rId10" w:anchor="art354" w:history="1">
        <w:r w:rsidRPr="00F77F04">
          <w:t>art. 354 da Lei nº 5.869, de 11 de janeiro de 1973</w:t>
        </w:r>
      </w:hyperlink>
      <w:r w:rsidRPr="00F77F04">
        <w:t> - Código de Processo Civil.</w:t>
      </w:r>
    </w:p>
    <w:p w:rsidR="00B976DD" w:rsidRPr="00F77F04" w:rsidRDefault="00B976DD" w:rsidP="00B976DD">
      <w:pPr>
        <w:pStyle w:val="05-Pargrafodetexto-CLG"/>
      </w:pPr>
      <w:r w:rsidRPr="00F77F04">
        <w:t>§ 2º O valor de cada parcela mensal, por ocasião do paga</w:t>
      </w:r>
      <w:r w:rsidR="00FE7945">
        <w:t xml:space="preserve">mento de que tratam as alíneas </w:t>
      </w:r>
      <w:r w:rsidRPr="00FE7945">
        <w:rPr>
          <w:i/>
        </w:rPr>
        <w:t>b</w:t>
      </w:r>
      <w:r w:rsidR="00FE7945">
        <w:t xml:space="preserve"> e </w:t>
      </w:r>
      <w:r w:rsidR="00FE7945" w:rsidRPr="00FE7945">
        <w:rPr>
          <w:i/>
        </w:rPr>
        <w:t>c</w:t>
      </w:r>
      <w:r w:rsidRPr="00F77F04">
        <w:t xml:space="preserve"> do inciso I do </w:t>
      </w:r>
      <w:r w:rsidRPr="00F77F04">
        <w:rPr>
          <w:i/>
        </w:rPr>
        <w:t>caput</w:t>
      </w:r>
      <w:r w:rsidRPr="00F77F04">
        <w:t xml:space="preserve">, será acrescido de juros equivalentes à taxa referencial do Sistema Especial de Liquidação e de Custódia – Selic para títulos federais, acumulada mensalmente, calculados a </w:t>
      </w:r>
      <w:r w:rsidRPr="00F77F04">
        <w:lastRenderedPageBreak/>
        <w:t>partir do mês subsequente ao da consolidação até o mês anterior ao do pagamento, e de 1% (um por cento) relativamente ao mês em que o pagamento estiver sendo efetuado</w:t>
      </w:r>
      <w:r w:rsidR="00295234">
        <w:t>.</w:t>
      </w:r>
    </w:p>
    <w:p w:rsidR="00B976DD" w:rsidRPr="00F77F04" w:rsidRDefault="00B976DD" w:rsidP="00B976DD">
      <w:pPr>
        <w:pStyle w:val="05-Pargrafodetexto-CLG"/>
      </w:pPr>
      <w:bookmarkStart w:id="3" w:name="art2§3"/>
      <w:bookmarkEnd w:id="3"/>
      <w:r w:rsidRPr="00F77F04">
        <w:t>§ 3</w:t>
      </w:r>
      <w:proofErr w:type="gramStart"/>
      <w:r w:rsidRPr="00F77F04">
        <w:t>º  Para</w:t>
      </w:r>
      <w:proofErr w:type="gramEnd"/>
      <w:r w:rsidRPr="00F77F04">
        <w:t xml:space="preserve"> aderir ao programa de que trata o art. 1º, o sujeito passivo deverá comprovar a desistência expressa e irrevogável das impugnações ou dos recursos administrativos e das ações judiciais que tenham por objeto os débitos que serão quitados e renunciar a qualquer alegação de direito sobre as quais se fundem as referidas impugnações e recursos ou ações.</w:t>
      </w:r>
    </w:p>
    <w:p w:rsidR="00B976DD" w:rsidRPr="00F77F04" w:rsidRDefault="00B976DD" w:rsidP="00B976DD">
      <w:pPr>
        <w:pStyle w:val="05-Pargrafodetexto-CLG"/>
      </w:pPr>
      <w:bookmarkStart w:id="4" w:name="art2§4"/>
      <w:bookmarkEnd w:id="4"/>
      <w:r w:rsidRPr="00F77F04">
        <w:t>§ 4</w:t>
      </w:r>
      <w:proofErr w:type="gramStart"/>
      <w:r w:rsidRPr="00F77F04">
        <w:t>º  A</w:t>
      </w:r>
      <w:proofErr w:type="gramEnd"/>
      <w:r w:rsidRPr="00F77F04">
        <w:t xml:space="preserve"> quitação de que trata o § 1º do art. 1º não abrange débitos decorrentes de desistência de impugnações, recursos administrativos e ações judiciais que tenham sido incluídos em programas de parcelamentos anteriores, ainda que rescindidos.</w:t>
      </w:r>
    </w:p>
    <w:p w:rsidR="00B976DD" w:rsidRPr="00F77F04" w:rsidRDefault="00B976DD" w:rsidP="00B976DD">
      <w:pPr>
        <w:pStyle w:val="05-Pargrafodetexto-CLG"/>
      </w:pPr>
      <w:bookmarkStart w:id="5" w:name="art2§5"/>
      <w:bookmarkEnd w:id="5"/>
      <w:r w:rsidRPr="00F77F04">
        <w:t>§ 5</w:t>
      </w:r>
      <w:proofErr w:type="gramStart"/>
      <w:r w:rsidRPr="00F77F04">
        <w:t>º  Somente</w:t>
      </w:r>
      <w:proofErr w:type="gramEnd"/>
      <w:r w:rsidRPr="00F77F04">
        <w:t xml:space="preserve"> será considerada a desistência parcial de impugnação e de recurso administrativos interpostos ou de ação judicial proposta se o débito objeto de desistência for passível de distinção dos demais débitos discutidos no processo administrativo ou na ação judicial.</w:t>
      </w:r>
    </w:p>
    <w:p w:rsidR="00B976DD" w:rsidRPr="00F77F04" w:rsidRDefault="00B976DD" w:rsidP="00B976DD">
      <w:pPr>
        <w:pStyle w:val="05-Pargrafodetexto-CLG"/>
      </w:pPr>
      <w:bookmarkStart w:id="6" w:name="art3"/>
      <w:bookmarkEnd w:id="6"/>
      <w:r w:rsidRPr="00F77F04">
        <w:rPr>
          <w:b/>
        </w:rPr>
        <w:t>Art. 3</w:t>
      </w:r>
      <w:proofErr w:type="gramStart"/>
      <w:r w:rsidRPr="00F77F04">
        <w:rPr>
          <w:b/>
        </w:rPr>
        <w:t>º</w:t>
      </w:r>
      <w:r w:rsidRPr="00F77F04">
        <w:t>  Os</w:t>
      </w:r>
      <w:proofErr w:type="gramEnd"/>
      <w:r w:rsidRPr="00F77F04">
        <w:t xml:space="preserve"> depósitos existentes vinculados aos débitos a serem quitados nos termos desta Lei serão automaticamente convertidos em renda da União, aplicando-se o disposto no art. 2º sobre o saldo remanescente da conversão.</w:t>
      </w:r>
    </w:p>
    <w:p w:rsidR="00B976DD" w:rsidRPr="00F77F04" w:rsidRDefault="00B976DD" w:rsidP="00B976DD">
      <w:pPr>
        <w:pStyle w:val="05-Pargrafodetexto-CLG"/>
      </w:pPr>
      <w:r w:rsidRPr="00F77F04">
        <w:rPr>
          <w:b/>
        </w:rPr>
        <w:t>Art. 4</w:t>
      </w:r>
      <w:proofErr w:type="gramStart"/>
      <w:r w:rsidRPr="00F77F04">
        <w:rPr>
          <w:b/>
        </w:rPr>
        <w:t>º</w:t>
      </w:r>
      <w:r w:rsidRPr="00F77F04">
        <w:t>  O</w:t>
      </w:r>
      <w:proofErr w:type="gramEnd"/>
      <w:r w:rsidRPr="00F77F04">
        <w:t xml:space="preserve"> valor do crédito a ser utilizado para a quitação de que trata o inciso II do </w:t>
      </w:r>
      <w:r w:rsidRPr="00F77F04">
        <w:rPr>
          <w:i/>
        </w:rPr>
        <w:t>caput</w:t>
      </w:r>
      <w:r w:rsidRPr="00F77F04">
        <w:t> do art. 2º será determinado mediante a aplicação das seguintes alíquotas:</w:t>
      </w:r>
    </w:p>
    <w:p w:rsidR="00B976DD" w:rsidRPr="00F77F04" w:rsidRDefault="00B976DD" w:rsidP="00B976DD">
      <w:pPr>
        <w:pStyle w:val="05-Pargrafodetexto-CLG"/>
      </w:pPr>
      <w:bookmarkStart w:id="7" w:name="art4i"/>
      <w:bookmarkEnd w:id="7"/>
      <w:r w:rsidRPr="00F77F04">
        <w:t xml:space="preserve">I </w:t>
      </w:r>
      <w:r w:rsidR="00D64F63">
        <w:t>–</w:t>
      </w:r>
      <w:r w:rsidRPr="00F77F04">
        <w:t xml:space="preserve"> </w:t>
      </w:r>
      <w:r w:rsidR="00D64F63">
        <w:t>25% (</w:t>
      </w:r>
      <w:r w:rsidRPr="00F77F04">
        <w:t>vinte e cinco por cento</w:t>
      </w:r>
      <w:r w:rsidR="00D64F63">
        <w:t>)</w:t>
      </w:r>
      <w:r w:rsidRPr="00F77F04">
        <w:t xml:space="preserve"> sobre o montante do prejuízo fiscal;</w:t>
      </w:r>
    </w:p>
    <w:p w:rsidR="00B976DD" w:rsidRPr="00F77F04" w:rsidRDefault="00B976DD" w:rsidP="00B976DD">
      <w:pPr>
        <w:pStyle w:val="05-Pargrafodetexto-CLG"/>
      </w:pPr>
      <w:bookmarkStart w:id="8" w:name="art4ii"/>
      <w:bookmarkEnd w:id="8"/>
      <w:r w:rsidRPr="00F77F04">
        <w:t xml:space="preserve">II </w:t>
      </w:r>
      <w:r w:rsidR="00D64F63">
        <w:t>–</w:t>
      </w:r>
      <w:r w:rsidRPr="00F77F04">
        <w:t xml:space="preserve"> </w:t>
      </w:r>
      <w:r w:rsidR="00D64F63">
        <w:t>15% (</w:t>
      </w:r>
      <w:r w:rsidRPr="00F77F04">
        <w:t>quinze por cento</w:t>
      </w:r>
      <w:r w:rsidR="00D64F63">
        <w:t>)</w:t>
      </w:r>
      <w:r w:rsidRPr="00F77F04">
        <w:t xml:space="preserve"> sobre a base de cálculo negativa da CSLL, no caso das pessoas jurídicas de seguros privados, das de capitalização e das referidas nos incisos </w:t>
      </w:r>
      <w:hyperlink r:id="rId11" w:anchor="art1§1i" w:history="1">
        <w:r w:rsidRPr="00F77F04">
          <w:t>I a VII</w:t>
        </w:r>
      </w:hyperlink>
      <w:r w:rsidRPr="00F77F04">
        <w:t>,</w:t>
      </w:r>
      <w:hyperlink r:id="rId12" w:anchor="art1§1ix" w:history="1">
        <w:r w:rsidRPr="00F77F04">
          <w:t> IX</w:t>
        </w:r>
      </w:hyperlink>
      <w:r w:rsidRPr="00F77F04">
        <w:t> e </w:t>
      </w:r>
      <w:hyperlink r:id="rId13" w:anchor="art1§1x" w:history="1">
        <w:r w:rsidRPr="00F77F04">
          <w:t>X do § 1º do art. 1º da Lei Complementar nº 105, de 10 de janeiro de 2001</w:t>
        </w:r>
      </w:hyperlink>
      <w:r w:rsidRPr="00F77F04">
        <w:t>; e</w:t>
      </w:r>
    </w:p>
    <w:p w:rsidR="00B976DD" w:rsidRPr="00F77F04" w:rsidRDefault="00B976DD" w:rsidP="00B976DD">
      <w:pPr>
        <w:pStyle w:val="05-Pargrafodetexto-CLG"/>
      </w:pPr>
      <w:bookmarkStart w:id="9" w:name="art4iii"/>
      <w:bookmarkEnd w:id="9"/>
      <w:r w:rsidRPr="00F77F04">
        <w:t xml:space="preserve">III </w:t>
      </w:r>
      <w:r w:rsidR="00D64F63">
        <w:t>–</w:t>
      </w:r>
      <w:r w:rsidRPr="00F77F04">
        <w:t xml:space="preserve"> </w:t>
      </w:r>
      <w:r w:rsidR="00D64F63">
        <w:t>9% (</w:t>
      </w:r>
      <w:r w:rsidRPr="00F77F04">
        <w:t>nove por cento</w:t>
      </w:r>
      <w:r w:rsidR="00D64F63">
        <w:t>)</w:t>
      </w:r>
      <w:r w:rsidRPr="00F77F04">
        <w:t xml:space="preserve"> sobre a base de cálculo negativa da CSLL, no caso das demais pessoas jurídicas.</w:t>
      </w:r>
    </w:p>
    <w:p w:rsidR="00B976DD" w:rsidRPr="00F77F04" w:rsidRDefault="00B976DD" w:rsidP="00B976DD">
      <w:pPr>
        <w:pStyle w:val="05-Pargrafodetexto-CLG"/>
      </w:pPr>
      <w:bookmarkStart w:id="10" w:name="art5"/>
      <w:bookmarkEnd w:id="10"/>
      <w:r w:rsidRPr="00F77F04">
        <w:rPr>
          <w:b/>
        </w:rPr>
        <w:lastRenderedPageBreak/>
        <w:t>Art. 5</w:t>
      </w:r>
      <w:proofErr w:type="gramStart"/>
      <w:r w:rsidRPr="00F77F04">
        <w:rPr>
          <w:b/>
        </w:rPr>
        <w:t>º</w:t>
      </w:r>
      <w:r w:rsidRPr="00F77F04">
        <w:t>  Na</w:t>
      </w:r>
      <w:proofErr w:type="gramEnd"/>
      <w:r w:rsidRPr="00F77F04">
        <w:t xml:space="preserve"> hipótese de indeferimento dos créditos de prejuízos fiscais e de base de cálculo negativa da CSLL, no todo ou em parte, será concedido o prazo de trinta dias para a pessoa jurídica promover o pagamento em espécie do saldo remanescente dos débitos incluídos no pedido de quitação.</w:t>
      </w:r>
    </w:p>
    <w:p w:rsidR="00B976DD" w:rsidRPr="00F77F04" w:rsidRDefault="00B976DD" w:rsidP="00B976DD">
      <w:pPr>
        <w:pStyle w:val="05-Pargrafodetexto-CLG"/>
      </w:pPr>
      <w:bookmarkStart w:id="11" w:name="art5p"/>
      <w:bookmarkEnd w:id="11"/>
      <w:r w:rsidRPr="00F77F04">
        <w:rPr>
          <w:i/>
        </w:rPr>
        <w:t>Parágrafo único</w:t>
      </w:r>
      <w:r w:rsidRPr="00F77F04">
        <w:t>.  A falta do pagamento de que trata o </w:t>
      </w:r>
      <w:r w:rsidRPr="00F77F04">
        <w:rPr>
          <w:i/>
        </w:rPr>
        <w:t>caput</w:t>
      </w:r>
      <w:r w:rsidRPr="00F77F04">
        <w:t> implicará mora do devedor e o restabelecimento da cobrança dos débitos remanescentes.</w:t>
      </w:r>
    </w:p>
    <w:p w:rsidR="00B976DD" w:rsidRPr="00F77F04" w:rsidRDefault="00B976DD" w:rsidP="00B976DD">
      <w:pPr>
        <w:pStyle w:val="05-Pargrafodetexto-CLG"/>
      </w:pPr>
      <w:bookmarkStart w:id="12" w:name="art6"/>
      <w:bookmarkEnd w:id="12"/>
      <w:r w:rsidRPr="00F77F04">
        <w:rPr>
          <w:b/>
        </w:rPr>
        <w:t>Art. 6</w:t>
      </w:r>
      <w:proofErr w:type="gramStart"/>
      <w:r w:rsidRPr="00F77F04">
        <w:rPr>
          <w:b/>
        </w:rPr>
        <w:t>º</w:t>
      </w:r>
      <w:r w:rsidRPr="00F77F04">
        <w:t>  A</w:t>
      </w:r>
      <w:proofErr w:type="gramEnd"/>
      <w:r w:rsidRPr="00F77F04">
        <w:t xml:space="preserve"> quitação na forma disciplinada nos art. 1º a art. 5º extingue o crédito tributário sob condição resolutória de sua ulterior homologação.</w:t>
      </w:r>
    </w:p>
    <w:p w:rsidR="00B976DD" w:rsidRPr="00921D25" w:rsidRDefault="00B976DD" w:rsidP="00B976DD">
      <w:pPr>
        <w:pStyle w:val="05-Pargrafodetexto-CLG"/>
      </w:pPr>
      <w:bookmarkStart w:id="13" w:name="art6p"/>
      <w:bookmarkEnd w:id="13"/>
      <w:r w:rsidRPr="00F77F04">
        <w:rPr>
          <w:i/>
        </w:rPr>
        <w:t>Parágrafo único</w:t>
      </w:r>
      <w:r w:rsidRPr="00F77F04">
        <w:t>.  A Secretaria da Receita Federal do Brasil e a </w:t>
      </w:r>
      <w:r w:rsidRPr="00921D25">
        <w:t>Procuradoria-Geral da Fazenda Nacional dispõem do prazo de cinco anos, contado da data de apresentação do requerimento, para análise da quitação na forma do art. 2º.</w:t>
      </w:r>
    </w:p>
    <w:p w:rsidR="00B976DD" w:rsidRPr="00921D25" w:rsidRDefault="00B976DD" w:rsidP="00B976DD">
      <w:pPr>
        <w:pStyle w:val="05-Pargrafodetexto-CLG"/>
      </w:pPr>
      <w:r w:rsidRPr="00921D25">
        <w:rPr>
          <w:b/>
          <w:bCs/>
        </w:rPr>
        <w:t>Art. 7</w:t>
      </w:r>
      <w:r w:rsidRPr="00921D25">
        <w:rPr>
          <w:rFonts w:ascii="Arial Unicode MS"/>
          <w:b/>
          <w:bCs/>
          <w:lang w:val="es-ES_tradnl"/>
        </w:rPr>
        <w:t>º</w:t>
      </w:r>
      <w:r w:rsidRPr="00921D25">
        <w:rPr>
          <w:lang w:val="pt-PT"/>
        </w:rPr>
        <w:t xml:space="preserve"> O conjunto de opera</w:t>
      </w:r>
      <w:r w:rsidRPr="00921D25">
        <w:rPr>
          <w:rFonts w:ascii="Arial Unicode MS"/>
          <w:lang w:val="pt-PT"/>
        </w:rPr>
        <w:t>çõ</w:t>
      </w:r>
      <w:r w:rsidRPr="00921D25">
        <w:rPr>
          <w:lang w:val="pt-PT"/>
        </w:rPr>
        <w:t>es realizadas no ano</w:t>
      </w:r>
      <w:r w:rsidR="008B5F11">
        <w:rPr>
          <w:lang w:val="pt-PT"/>
        </w:rPr>
        <w:t>-</w:t>
      </w:r>
      <w:proofErr w:type="spellStart"/>
      <w:r w:rsidRPr="00921D25">
        <w:t>calend</w:t>
      </w:r>
      <w:r w:rsidRPr="00921D25">
        <w:rPr>
          <w:rFonts w:ascii="Arial Unicode MS"/>
        </w:rPr>
        <w:t>á</w:t>
      </w:r>
      <w:proofErr w:type="spellEnd"/>
      <w:r w:rsidRPr="00921D25">
        <w:rPr>
          <w:lang w:val="pt-PT"/>
        </w:rPr>
        <w:t>rio anterior que envolva atos ou neg</w:t>
      </w:r>
      <w:r w:rsidRPr="00921D25">
        <w:rPr>
          <w:rFonts w:ascii="Arial Unicode MS"/>
        </w:rPr>
        <w:t>ó</w:t>
      </w:r>
      <w:proofErr w:type="spellStart"/>
      <w:r w:rsidRPr="00921D25">
        <w:rPr>
          <w:lang w:val="es-ES_tradnl"/>
        </w:rPr>
        <w:t>cios</w:t>
      </w:r>
      <w:proofErr w:type="spellEnd"/>
      <w:r w:rsidRPr="00921D25">
        <w:rPr>
          <w:lang w:val="es-ES_tradnl"/>
        </w:rPr>
        <w:t xml:space="preserve"> </w:t>
      </w:r>
      <w:proofErr w:type="spellStart"/>
      <w:r w:rsidRPr="00921D25">
        <w:rPr>
          <w:lang w:val="es-ES_tradnl"/>
        </w:rPr>
        <w:t>jur</w:t>
      </w:r>
      <w:proofErr w:type="spellEnd"/>
      <w:r w:rsidRPr="00921D25">
        <w:rPr>
          <w:rFonts w:ascii="Arial Unicode MS"/>
        </w:rPr>
        <w:t>í</w:t>
      </w:r>
      <w:r w:rsidRPr="00921D25">
        <w:rPr>
          <w:lang w:val="pt-PT"/>
        </w:rPr>
        <w:t>dicos que acarretem supress</w:t>
      </w:r>
      <w:r w:rsidRPr="00921D25">
        <w:rPr>
          <w:rFonts w:ascii="Arial Unicode MS"/>
          <w:lang w:val="pt-PT"/>
        </w:rPr>
        <w:t>ã</w:t>
      </w:r>
      <w:r w:rsidRPr="00921D25">
        <w:t xml:space="preserve">o, </w:t>
      </w:r>
      <w:proofErr w:type="spellStart"/>
      <w:r w:rsidRPr="00921D25">
        <w:t>redu</w:t>
      </w:r>
      <w:proofErr w:type="spellEnd"/>
      <w:r w:rsidRPr="00921D25">
        <w:rPr>
          <w:rFonts w:ascii="Arial Unicode MS"/>
          <w:lang w:val="pt-PT"/>
        </w:rPr>
        <w:t>çã</w:t>
      </w:r>
      <w:r w:rsidRPr="00921D25">
        <w:rPr>
          <w:lang w:val="pt-PT"/>
        </w:rPr>
        <w:t>o ou diferimento de tributo ser</w:t>
      </w:r>
      <w:r w:rsidRPr="00921D25">
        <w:rPr>
          <w:rFonts w:ascii="Arial Unicode MS"/>
        </w:rPr>
        <w:t>á</w:t>
      </w:r>
      <w:r w:rsidRPr="00921D25">
        <w:rPr>
          <w:rFonts w:ascii="Arial Unicode MS"/>
        </w:rPr>
        <w:t xml:space="preserve"> </w:t>
      </w:r>
      <w:r w:rsidRPr="00921D25">
        <w:rPr>
          <w:lang w:val="pt-PT"/>
        </w:rPr>
        <w:t>declarado pelo sujeito passivo</w:t>
      </w:r>
      <w:r w:rsidR="008B5F11">
        <w:rPr>
          <w:lang w:val="pt-PT"/>
        </w:rPr>
        <w:t xml:space="preserve"> à Secretaria da Receita Federal</w:t>
      </w:r>
      <w:r w:rsidRPr="00921D25">
        <w:rPr>
          <w:lang w:val="pt-PT"/>
        </w:rPr>
        <w:t>:</w:t>
      </w:r>
    </w:p>
    <w:p w:rsidR="00B976DD" w:rsidRPr="00921D25" w:rsidRDefault="00B976DD" w:rsidP="00B976DD">
      <w:pPr>
        <w:pStyle w:val="05-Pargrafodetexto-CLG"/>
      </w:pPr>
      <w:r w:rsidRPr="00921D25">
        <w:t xml:space="preserve">I </w:t>
      </w:r>
      <w:r w:rsidRPr="00921D25">
        <w:rPr>
          <w:rFonts w:ascii="Arial Unicode MS"/>
        </w:rPr>
        <w:t>–</w:t>
      </w:r>
      <w:r w:rsidRPr="00921D25">
        <w:rPr>
          <w:rFonts w:ascii="Arial Unicode MS"/>
        </w:rPr>
        <w:t xml:space="preserve"> </w:t>
      </w:r>
      <w:proofErr w:type="gramStart"/>
      <w:r w:rsidRPr="00921D25">
        <w:rPr>
          <w:lang w:val="pt-PT"/>
        </w:rPr>
        <w:t>obrigatoriamente</w:t>
      </w:r>
      <w:proofErr w:type="gramEnd"/>
      <w:r w:rsidRPr="00921D25">
        <w:rPr>
          <w:lang w:val="pt-PT"/>
        </w:rPr>
        <w:t xml:space="preserve"> nas hip</w:t>
      </w:r>
      <w:r w:rsidRPr="00921D25">
        <w:rPr>
          <w:rFonts w:ascii="Arial Unicode MS"/>
        </w:rPr>
        <w:t>ó</w:t>
      </w:r>
      <w:r w:rsidRPr="00921D25">
        <w:rPr>
          <w:lang w:val="pt-PT"/>
        </w:rPr>
        <w:t>teses de atos ou neg</w:t>
      </w:r>
      <w:r w:rsidRPr="00921D25">
        <w:rPr>
          <w:rFonts w:ascii="Arial Unicode MS"/>
        </w:rPr>
        <w:t>ó</w:t>
      </w:r>
      <w:proofErr w:type="spellStart"/>
      <w:r w:rsidRPr="00921D25">
        <w:rPr>
          <w:lang w:val="es-ES_tradnl"/>
        </w:rPr>
        <w:t>cios</w:t>
      </w:r>
      <w:proofErr w:type="spellEnd"/>
      <w:r w:rsidRPr="00921D25">
        <w:rPr>
          <w:lang w:val="es-ES_tradnl"/>
        </w:rPr>
        <w:t xml:space="preserve"> </w:t>
      </w:r>
      <w:proofErr w:type="spellStart"/>
      <w:r w:rsidRPr="00921D25">
        <w:rPr>
          <w:lang w:val="es-ES_tradnl"/>
        </w:rPr>
        <w:t>jur</w:t>
      </w:r>
      <w:proofErr w:type="spellEnd"/>
      <w:r w:rsidRPr="00921D25">
        <w:rPr>
          <w:rFonts w:ascii="Arial Unicode MS"/>
        </w:rPr>
        <w:t>í</w:t>
      </w:r>
      <w:proofErr w:type="spellStart"/>
      <w:r w:rsidRPr="00921D25">
        <w:rPr>
          <w:lang w:val="es-ES_tradnl"/>
        </w:rPr>
        <w:t>dicos</w:t>
      </w:r>
      <w:proofErr w:type="spellEnd"/>
      <w:r w:rsidRPr="00921D25">
        <w:rPr>
          <w:lang w:val="es-ES_tradnl"/>
        </w:rPr>
        <w:t xml:space="preserve"> </w:t>
      </w:r>
      <w:proofErr w:type="spellStart"/>
      <w:r w:rsidRPr="00921D25">
        <w:rPr>
          <w:lang w:val="es-ES_tradnl"/>
        </w:rPr>
        <w:t>espec</w:t>
      </w:r>
      <w:proofErr w:type="spellEnd"/>
      <w:r w:rsidRPr="00921D25">
        <w:rPr>
          <w:rFonts w:ascii="Arial Unicode MS"/>
        </w:rPr>
        <w:t>í</w:t>
      </w:r>
      <w:r w:rsidRPr="00921D25">
        <w:rPr>
          <w:lang w:val="pt-PT"/>
        </w:rPr>
        <w:t>ficos previstos em ato da Secretaria da Receita Federal do Brasil;</w:t>
      </w:r>
    </w:p>
    <w:p w:rsidR="008B5F11" w:rsidRDefault="00B976DD" w:rsidP="00B976DD">
      <w:pPr>
        <w:pStyle w:val="05-Pargrafodetexto-CLG"/>
      </w:pPr>
      <w:r w:rsidRPr="00921D25">
        <w:t xml:space="preserve">II </w:t>
      </w:r>
      <w:r w:rsidRPr="00B976DD">
        <w:t xml:space="preserve">– </w:t>
      </w:r>
      <w:proofErr w:type="gramStart"/>
      <w:r w:rsidRPr="00B976DD">
        <w:t>facultativamente</w:t>
      </w:r>
      <w:proofErr w:type="gramEnd"/>
      <w:r w:rsidR="008B5F11">
        <w:t>, quando:</w:t>
      </w:r>
    </w:p>
    <w:p w:rsidR="00B976DD" w:rsidRDefault="008B5F11" w:rsidP="00B976DD">
      <w:pPr>
        <w:pStyle w:val="05-Pargrafodetexto-CLG"/>
      </w:pPr>
      <w:r>
        <w:t xml:space="preserve">a) os atos ou negócios jurídicos praticados não possuírem razões </w:t>
      </w:r>
      <w:proofErr w:type="spellStart"/>
      <w:r>
        <w:t>extratributárias</w:t>
      </w:r>
      <w:proofErr w:type="spellEnd"/>
      <w:r>
        <w:t xml:space="preserve"> relevantes; ou</w:t>
      </w:r>
    </w:p>
    <w:p w:rsidR="008B5F11" w:rsidRPr="00921D25" w:rsidRDefault="008B5F11" w:rsidP="00B976DD">
      <w:pPr>
        <w:pStyle w:val="05-Pargrafodetexto-CLG"/>
      </w:pPr>
      <w:r>
        <w:t>b) a forma adotada não for usual</w:t>
      </w:r>
      <w:r w:rsidR="00385848">
        <w:t>, utilizar-se de negócio jurídico indireto ou contiver cláusula que desnature, ainda que parcialmente, os efeitos de contrato típico.</w:t>
      </w:r>
    </w:p>
    <w:p w:rsidR="00B976DD" w:rsidRPr="00921D25" w:rsidRDefault="00B976DD" w:rsidP="00B976DD">
      <w:pPr>
        <w:pStyle w:val="05-Pargrafodetexto-CLG"/>
      </w:pPr>
      <w:r w:rsidRPr="00921D25">
        <w:rPr>
          <w:rFonts w:ascii="Arial Unicode MS"/>
        </w:rPr>
        <w:t>§</w:t>
      </w:r>
      <w:r w:rsidRPr="00921D25">
        <w:rPr>
          <w:rFonts w:ascii="Arial Unicode MS"/>
        </w:rPr>
        <w:t xml:space="preserve"> </w:t>
      </w:r>
      <w:r w:rsidRPr="00921D25">
        <w:t>1</w:t>
      </w:r>
      <w:r w:rsidRPr="00921D25">
        <w:rPr>
          <w:rFonts w:ascii="Arial Unicode MS"/>
          <w:lang w:val="es-ES_tradnl"/>
        </w:rPr>
        <w:t>º</w:t>
      </w:r>
      <w:r w:rsidRPr="00921D25">
        <w:rPr>
          <w:rFonts w:ascii="Arial Unicode MS"/>
          <w:lang w:val="es-ES_tradnl"/>
        </w:rPr>
        <w:t xml:space="preserve"> </w:t>
      </w:r>
      <w:r w:rsidRPr="00921D25">
        <w:rPr>
          <w:lang w:val="pt-PT"/>
        </w:rPr>
        <w:t>O sujeito passivo apresentar</w:t>
      </w:r>
      <w:r w:rsidRPr="00921D25">
        <w:rPr>
          <w:rFonts w:ascii="Arial Unicode MS"/>
        </w:rPr>
        <w:t>á</w:t>
      </w:r>
      <w:r w:rsidRPr="00921D25">
        <w:rPr>
          <w:rFonts w:ascii="Arial Unicode MS"/>
        </w:rPr>
        <w:t xml:space="preserve"> </w:t>
      </w:r>
      <w:r w:rsidRPr="00921D25">
        <w:rPr>
          <w:lang w:val="pt-PT"/>
        </w:rPr>
        <w:t>uma declara</w:t>
      </w:r>
      <w:r w:rsidRPr="00921D25">
        <w:rPr>
          <w:rFonts w:ascii="Arial Unicode MS"/>
          <w:lang w:val="pt-PT"/>
        </w:rPr>
        <w:t>çã</w:t>
      </w:r>
      <w:r w:rsidRPr="00921D25">
        <w:rPr>
          <w:lang w:val="pt-PT"/>
        </w:rPr>
        <w:t>o para cada conjunto de opera</w:t>
      </w:r>
      <w:r w:rsidRPr="00921D25">
        <w:rPr>
          <w:rFonts w:ascii="Arial Unicode MS"/>
          <w:lang w:val="pt-PT"/>
        </w:rPr>
        <w:t>çõ</w:t>
      </w:r>
      <w:r w:rsidRPr="00921D25">
        <w:rPr>
          <w:lang w:val="pt-PT"/>
        </w:rPr>
        <w:t>es executadas de forma interligada, nos termos da regulamenta</w:t>
      </w:r>
      <w:r w:rsidRPr="00921D25">
        <w:rPr>
          <w:rFonts w:ascii="Arial Unicode MS"/>
          <w:lang w:val="pt-PT"/>
        </w:rPr>
        <w:t>çã</w:t>
      </w:r>
      <w:r w:rsidRPr="00921D25">
        <w:t>o.</w:t>
      </w:r>
    </w:p>
    <w:p w:rsidR="00B976DD" w:rsidRPr="00B976DD" w:rsidRDefault="00B976DD" w:rsidP="00B976DD">
      <w:pPr>
        <w:pStyle w:val="05-Pargrafodetexto-CLG"/>
        <w:rPr>
          <w:bCs/>
        </w:rPr>
      </w:pPr>
      <w:r w:rsidRPr="00B976DD">
        <w:rPr>
          <w:bCs/>
        </w:rPr>
        <w:t xml:space="preserve">§ 2º Será permitido ao sujeito passivo, na declaração, demonstrar a existência de motivos pelos quais praticou atos ou firmou </w:t>
      </w:r>
      <w:r w:rsidRPr="00B976DD">
        <w:rPr>
          <w:bCs/>
        </w:rPr>
        <w:lastRenderedPageBreak/>
        <w:t xml:space="preserve">negócios jurídicos sem razões </w:t>
      </w:r>
      <w:proofErr w:type="spellStart"/>
      <w:r w:rsidRPr="00B976DD">
        <w:rPr>
          <w:bCs/>
        </w:rPr>
        <w:t>extratributárias</w:t>
      </w:r>
      <w:proofErr w:type="spellEnd"/>
      <w:r w:rsidRPr="00B976DD">
        <w:rPr>
          <w:bCs/>
        </w:rPr>
        <w:t xml:space="preserve"> relevantes, adotou forma não usual, optou por negócio jurídico indireto ou cláusula que desnature, ainda que parcialmente, os efeitos de contrato típico.</w:t>
      </w:r>
    </w:p>
    <w:p w:rsidR="00B976DD" w:rsidRPr="00B976DD" w:rsidRDefault="00B976DD" w:rsidP="00B976DD">
      <w:pPr>
        <w:pStyle w:val="05-Pargrafodetexto-CLG"/>
        <w:rPr>
          <w:bCs/>
        </w:rPr>
      </w:pPr>
      <w:r w:rsidRPr="00B976DD">
        <w:rPr>
          <w:b/>
          <w:bCs/>
        </w:rPr>
        <w:t>Art. 8º</w:t>
      </w:r>
      <w:r w:rsidRPr="00B976DD">
        <w:rPr>
          <w:bCs/>
        </w:rPr>
        <w:t xml:space="preserve"> A declaração do sujeito passivo que relatar atos ou negócios jurídicos ainda não ocorridos será tratada como consulta à legislação tributária, nos termos dos </w:t>
      </w:r>
      <w:proofErr w:type="spellStart"/>
      <w:r w:rsidRPr="00B976DD">
        <w:rPr>
          <w:bCs/>
        </w:rPr>
        <w:t>arts</w:t>
      </w:r>
      <w:proofErr w:type="spellEnd"/>
      <w:r w:rsidRPr="00B976DD">
        <w:rPr>
          <w:bCs/>
        </w:rPr>
        <w:t xml:space="preserve">. 46 a 53 do Decreto nº 70.235, de 6 de março de 1972, e dos </w:t>
      </w:r>
      <w:proofErr w:type="spellStart"/>
      <w:r w:rsidRPr="00B976DD">
        <w:rPr>
          <w:bCs/>
        </w:rPr>
        <w:t>arts</w:t>
      </w:r>
      <w:proofErr w:type="spellEnd"/>
      <w:r w:rsidRPr="00B976DD">
        <w:rPr>
          <w:bCs/>
        </w:rPr>
        <w:t>. 48 e 49 da Lei nº 9.430, de 27 de dezembro de 1996, no que não conflitar com as normas previstas ne</w:t>
      </w:r>
      <w:r w:rsidR="00B20A53">
        <w:rPr>
          <w:bCs/>
        </w:rPr>
        <w:t>sta L</w:t>
      </w:r>
      <w:r w:rsidRPr="00B976DD">
        <w:rPr>
          <w:bCs/>
        </w:rPr>
        <w:t>ei.</w:t>
      </w:r>
    </w:p>
    <w:p w:rsidR="00B976DD" w:rsidRPr="00921D25" w:rsidRDefault="00B976DD" w:rsidP="00B976DD">
      <w:pPr>
        <w:pStyle w:val="05-Pargrafodetexto-CLG"/>
      </w:pPr>
      <w:r w:rsidRPr="00921D25">
        <w:rPr>
          <w:b/>
          <w:bCs/>
        </w:rPr>
        <w:t>Art. 9</w:t>
      </w:r>
      <w:r w:rsidRPr="00921D25">
        <w:rPr>
          <w:rFonts w:ascii="Arial Unicode MS"/>
          <w:b/>
          <w:bCs/>
          <w:lang w:val="es-ES_tradnl"/>
        </w:rPr>
        <w:t>º</w:t>
      </w:r>
      <w:r w:rsidRPr="00921D25">
        <w:t xml:space="preserve"> Na </w:t>
      </w:r>
      <w:proofErr w:type="spellStart"/>
      <w:r w:rsidRPr="00921D25">
        <w:t>hip</w:t>
      </w:r>
      <w:r w:rsidRPr="00921D25">
        <w:rPr>
          <w:rFonts w:ascii="Arial Unicode MS"/>
        </w:rPr>
        <w:t>ó</w:t>
      </w:r>
      <w:proofErr w:type="spellEnd"/>
      <w:r w:rsidRPr="00921D25">
        <w:rPr>
          <w:lang w:val="pt-PT"/>
        </w:rPr>
        <w:t>tese de a Secretaria da Receita Federal do Brasil n</w:t>
      </w:r>
      <w:r w:rsidRPr="00921D25">
        <w:rPr>
          <w:rFonts w:ascii="Arial Unicode MS"/>
          <w:lang w:val="pt-PT"/>
        </w:rPr>
        <w:t>ã</w:t>
      </w:r>
      <w:r w:rsidRPr="00921D25">
        <w:rPr>
          <w:lang w:val="pt-PT"/>
        </w:rPr>
        <w:t>o reconhecer, para fins tribut</w:t>
      </w:r>
      <w:r w:rsidRPr="00921D25">
        <w:rPr>
          <w:rFonts w:ascii="Arial Unicode MS"/>
        </w:rPr>
        <w:t>á</w:t>
      </w:r>
      <w:r w:rsidRPr="00921D25">
        <w:rPr>
          <w:lang w:val="pt-PT"/>
        </w:rPr>
        <w:t>rios, as opera</w:t>
      </w:r>
      <w:r w:rsidRPr="00921D25">
        <w:rPr>
          <w:rFonts w:ascii="Arial Unicode MS"/>
          <w:lang w:val="pt-PT"/>
        </w:rPr>
        <w:t>çõ</w:t>
      </w:r>
      <w:r w:rsidRPr="00921D25">
        <w:rPr>
          <w:lang w:val="pt-PT"/>
        </w:rPr>
        <w:t>es declaradas nos termos do art. 7</w:t>
      </w:r>
      <w:r w:rsidRPr="00921D25">
        <w:rPr>
          <w:rFonts w:ascii="Arial Unicode MS"/>
          <w:lang w:val="es-ES_tradnl"/>
        </w:rPr>
        <w:t>º</w:t>
      </w:r>
      <w:r w:rsidRPr="00921D25">
        <w:rPr>
          <w:lang w:val="pt-PT"/>
        </w:rPr>
        <w:t>, o sujeito passivo ser</w:t>
      </w:r>
      <w:r w:rsidRPr="00921D25">
        <w:rPr>
          <w:rFonts w:ascii="Arial Unicode MS"/>
        </w:rPr>
        <w:t>á</w:t>
      </w:r>
      <w:r w:rsidRPr="00921D25">
        <w:rPr>
          <w:rFonts w:ascii="Arial Unicode MS"/>
        </w:rPr>
        <w:t xml:space="preserve"> </w:t>
      </w:r>
      <w:r w:rsidRPr="00921D25">
        <w:rPr>
          <w:lang w:val="pt-PT"/>
        </w:rPr>
        <w:t xml:space="preserve">intimado </w:t>
      </w:r>
      <w:r w:rsidR="00692380">
        <w:rPr>
          <w:lang w:val="pt-PT"/>
        </w:rPr>
        <w:t>d</w:t>
      </w:r>
      <w:r w:rsidRPr="00921D25">
        <w:rPr>
          <w:lang w:val="pt-PT"/>
        </w:rPr>
        <w:t xml:space="preserve">a </w:t>
      </w:r>
      <w:r w:rsidR="00692380">
        <w:rPr>
          <w:lang w:val="pt-PT"/>
        </w:rPr>
        <w:t xml:space="preserve">obrigação de </w:t>
      </w:r>
      <w:r w:rsidRPr="00921D25">
        <w:rPr>
          <w:lang w:val="pt-PT"/>
        </w:rPr>
        <w:t xml:space="preserve">recolher ou </w:t>
      </w:r>
      <w:r w:rsidR="00692380">
        <w:rPr>
          <w:lang w:val="pt-PT"/>
        </w:rPr>
        <w:t>de</w:t>
      </w:r>
      <w:r w:rsidRPr="00921D25">
        <w:rPr>
          <w:lang w:val="pt-PT"/>
        </w:rPr>
        <w:t xml:space="preserve"> parcelar, no prazo de trinta dias, os tributos devidos acrescidos apenas de juros de mora.</w:t>
      </w:r>
    </w:p>
    <w:p w:rsidR="00B976DD" w:rsidRPr="00921D25" w:rsidRDefault="00B976DD" w:rsidP="00B976DD">
      <w:pPr>
        <w:pStyle w:val="05-Pargrafodetexto-CLG"/>
      </w:pPr>
      <w:r w:rsidRPr="00921D25">
        <w:rPr>
          <w:rFonts w:ascii="Arial Unicode MS"/>
        </w:rPr>
        <w:t>§</w:t>
      </w:r>
      <w:r w:rsidRPr="00921D25">
        <w:rPr>
          <w:rFonts w:ascii="Arial Unicode MS"/>
        </w:rPr>
        <w:t xml:space="preserve"> </w:t>
      </w:r>
      <w:r w:rsidRPr="00921D25">
        <w:t>1</w:t>
      </w:r>
      <w:r w:rsidRPr="00921D25">
        <w:rPr>
          <w:rFonts w:ascii="Arial Unicode MS"/>
          <w:lang w:val="es-ES_tradnl"/>
        </w:rPr>
        <w:t>º</w:t>
      </w:r>
      <w:r w:rsidRPr="00921D25">
        <w:rPr>
          <w:rFonts w:ascii="Arial Unicode MS"/>
          <w:lang w:val="es-ES_tradnl"/>
        </w:rPr>
        <w:t xml:space="preserve"> </w:t>
      </w:r>
      <w:r w:rsidRPr="00921D25">
        <w:t>A intima</w:t>
      </w:r>
      <w:r w:rsidRPr="00921D25">
        <w:rPr>
          <w:rFonts w:ascii="Arial Unicode MS"/>
          <w:lang w:val="pt-PT"/>
        </w:rPr>
        <w:t>çã</w:t>
      </w:r>
      <w:r w:rsidRPr="00921D25">
        <w:rPr>
          <w:lang w:val="pt-PT"/>
        </w:rPr>
        <w:t>o do sujeito passivo ser</w:t>
      </w:r>
      <w:r w:rsidRPr="00921D25">
        <w:rPr>
          <w:rFonts w:ascii="Arial Unicode MS"/>
        </w:rPr>
        <w:t>á</w:t>
      </w:r>
      <w:r w:rsidRPr="00921D25">
        <w:rPr>
          <w:rFonts w:ascii="Arial Unicode MS"/>
        </w:rPr>
        <w:t xml:space="preserve"> </w:t>
      </w:r>
      <w:r w:rsidRPr="00921D25">
        <w:rPr>
          <w:lang w:val="pt-PT"/>
        </w:rPr>
        <w:t>acompanhada de fundamenta</w:t>
      </w:r>
      <w:r w:rsidRPr="00921D25">
        <w:rPr>
          <w:rFonts w:ascii="Arial Unicode MS"/>
          <w:lang w:val="pt-PT"/>
        </w:rPr>
        <w:t>çã</w:t>
      </w:r>
      <w:r w:rsidRPr="00921D25">
        <w:rPr>
          <w:lang w:val="es-ES_tradnl"/>
        </w:rPr>
        <w:t xml:space="preserve">o que </w:t>
      </w:r>
      <w:proofErr w:type="spellStart"/>
      <w:r w:rsidRPr="00921D25">
        <w:rPr>
          <w:lang w:val="es-ES_tradnl"/>
        </w:rPr>
        <w:t>contenha</w:t>
      </w:r>
      <w:proofErr w:type="spellEnd"/>
      <w:r w:rsidRPr="00921D25">
        <w:rPr>
          <w:lang w:val="es-ES_tradnl"/>
        </w:rPr>
        <w:t>:</w:t>
      </w:r>
    </w:p>
    <w:p w:rsidR="00B976DD" w:rsidRPr="00B976DD" w:rsidRDefault="00B976DD" w:rsidP="00B976DD">
      <w:pPr>
        <w:pStyle w:val="05-Pargrafodetexto-CLG"/>
        <w:rPr>
          <w:bCs/>
        </w:rPr>
      </w:pPr>
      <w:r w:rsidRPr="00B976DD">
        <w:rPr>
          <w:bCs/>
        </w:rPr>
        <w:t xml:space="preserve">I – </w:t>
      </w:r>
      <w:proofErr w:type="gramStart"/>
      <w:r w:rsidRPr="00B976DD">
        <w:rPr>
          <w:bCs/>
        </w:rPr>
        <w:t>relatório</w:t>
      </w:r>
      <w:proofErr w:type="gramEnd"/>
      <w:r w:rsidRPr="00B976DD">
        <w:rPr>
          <w:bCs/>
        </w:rPr>
        <w:t xml:space="preserve"> circunstanciado dos atos ou negócios praticados, bem como dos fundamentos que justificaram o não reconhecimento previsto no </w:t>
      </w:r>
      <w:r w:rsidRPr="00B976DD">
        <w:rPr>
          <w:bCs/>
          <w:i/>
        </w:rPr>
        <w:t>caput</w:t>
      </w:r>
      <w:r w:rsidRPr="00B976DD">
        <w:rPr>
          <w:bCs/>
        </w:rPr>
        <w:t>, com exposição dos motivos que afastaram as razões apresentadas pelo sujeito passivo;</w:t>
      </w:r>
    </w:p>
    <w:p w:rsidR="00B976DD" w:rsidRPr="00B976DD" w:rsidRDefault="00B976DD" w:rsidP="00B976DD">
      <w:pPr>
        <w:pStyle w:val="05-Pargrafodetexto-CLG"/>
        <w:rPr>
          <w:bCs/>
        </w:rPr>
      </w:pPr>
      <w:r w:rsidRPr="00B976DD">
        <w:rPr>
          <w:bCs/>
        </w:rPr>
        <w:t xml:space="preserve">II – </w:t>
      </w:r>
      <w:proofErr w:type="gramStart"/>
      <w:r w:rsidRPr="00B976DD">
        <w:rPr>
          <w:bCs/>
        </w:rPr>
        <w:t>descrição</w:t>
      </w:r>
      <w:proofErr w:type="gramEnd"/>
      <w:r w:rsidRPr="00B976DD">
        <w:rPr>
          <w:bCs/>
        </w:rPr>
        <w:t xml:space="preserve"> dos elementos ou fatos caracterizado</w:t>
      </w:r>
      <w:r w:rsidR="00D467E3">
        <w:rPr>
          <w:bCs/>
        </w:rPr>
        <w:t>re</w:t>
      </w:r>
      <w:r w:rsidRPr="00B976DD">
        <w:rPr>
          <w:bCs/>
        </w:rPr>
        <w:t>s de que os atos ou negócios jurídicos foram praticados com finalidade de dissimular a ocorrência do fato gerador do tributo ou ocultar os reais elementos constitutivos da obrigação tributária; e</w:t>
      </w:r>
    </w:p>
    <w:p w:rsidR="00B976DD" w:rsidRPr="00B976DD" w:rsidRDefault="00B976DD" w:rsidP="00B976DD">
      <w:pPr>
        <w:pStyle w:val="05-Pargrafodetexto-CLG"/>
        <w:rPr>
          <w:bCs/>
        </w:rPr>
      </w:pPr>
      <w:r w:rsidRPr="00B976DD">
        <w:rPr>
          <w:bCs/>
        </w:rPr>
        <w:t>III – manifestação sobre documentos que eventualmente tenham sido apresentados pelo sujeito passivo.</w:t>
      </w:r>
    </w:p>
    <w:p w:rsidR="00B976DD" w:rsidRPr="00921D25" w:rsidRDefault="00B976DD" w:rsidP="00B976DD">
      <w:pPr>
        <w:pStyle w:val="05-Pargrafodetexto-CLG"/>
      </w:pPr>
      <w:r w:rsidRPr="00921D25">
        <w:rPr>
          <w:rFonts w:ascii="Arial Unicode MS"/>
        </w:rPr>
        <w:t>§</w:t>
      </w:r>
      <w:r w:rsidRPr="00921D25">
        <w:rPr>
          <w:rFonts w:ascii="Arial Unicode MS"/>
        </w:rPr>
        <w:t xml:space="preserve"> </w:t>
      </w:r>
      <w:r w:rsidRPr="00921D25">
        <w:t>2</w:t>
      </w:r>
      <w:r w:rsidRPr="00921D25">
        <w:rPr>
          <w:rFonts w:ascii="Arial Unicode MS"/>
          <w:lang w:val="es-ES_tradnl"/>
        </w:rPr>
        <w:t>º</w:t>
      </w:r>
      <w:r w:rsidRPr="00921D25">
        <w:rPr>
          <w:rFonts w:ascii="Arial Unicode MS"/>
          <w:lang w:val="es-ES_tradnl"/>
        </w:rPr>
        <w:t xml:space="preserve"> </w:t>
      </w:r>
      <w:r w:rsidRPr="00921D25">
        <w:rPr>
          <w:lang w:val="pt-PT"/>
        </w:rPr>
        <w:t>O disposto no</w:t>
      </w:r>
      <w:r w:rsidRPr="00921D25">
        <w:rPr>
          <w:rFonts w:ascii="Arial Unicode MS"/>
        </w:rPr>
        <w:t> </w:t>
      </w:r>
      <w:r w:rsidRPr="00921D25">
        <w:rPr>
          <w:i/>
          <w:iCs/>
        </w:rPr>
        <w:t>caput</w:t>
      </w:r>
      <w:r w:rsidRPr="00921D25">
        <w:rPr>
          <w:rFonts w:ascii="Arial Unicode MS"/>
        </w:rPr>
        <w:t> </w:t>
      </w:r>
      <w:r w:rsidRPr="00921D25">
        <w:t>n</w:t>
      </w:r>
      <w:r w:rsidRPr="00921D25">
        <w:rPr>
          <w:rFonts w:ascii="Arial Unicode MS"/>
          <w:lang w:val="pt-PT"/>
        </w:rPr>
        <w:t>ã</w:t>
      </w:r>
      <w:r w:rsidRPr="00921D25">
        <w:rPr>
          <w:lang w:val="es-ES_tradnl"/>
        </w:rPr>
        <w:t xml:space="preserve">o se aplica </w:t>
      </w:r>
      <w:r w:rsidRPr="00921D25">
        <w:rPr>
          <w:rFonts w:ascii="Arial Unicode MS"/>
          <w:lang w:val="fr-FR"/>
        </w:rPr>
        <w:t>à</w:t>
      </w:r>
      <w:r w:rsidRPr="00921D25">
        <w:t>s opera</w:t>
      </w:r>
      <w:r w:rsidRPr="00921D25">
        <w:rPr>
          <w:rFonts w:ascii="Arial Unicode MS"/>
          <w:lang w:val="pt-PT"/>
        </w:rPr>
        <w:t>çõ</w:t>
      </w:r>
      <w:r w:rsidRPr="00921D25">
        <w:rPr>
          <w:lang w:val="pt-PT"/>
        </w:rPr>
        <w:t>es que estejam sob procedimento de fiscaliza</w:t>
      </w:r>
      <w:r w:rsidRPr="00921D25">
        <w:rPr>
          <w:rFonts w:ascii="Arial Unicode MS"/>
          <w:lang w:val="pt-PT"/>
        </w:rPr>
        <w:t>çã</w:t>
      </w:r>
      <w:r w:rsidRPr="00921D25">
        <w:rPr>
          <w:lang w:val="pt-PT"/>
        </w:rPr>
        <w:t>o quando da apresenta</w:t>
      </w:r>
      <w:r w:rsidRPr="00921D25">
        <w:rPr>
          <w:rFonts w:ascii="Arial Unicode MS"/>
          <w:lang w:val="pt-PT"/>
        </w:rPr>
        <w:t>çã</w:t>
      </w:r>
      <w:r w:rsidRPr="00921D25">
        <w:rPr>
          <w:lang w:val="pt-PT"/>
        </w:rPr>
        <w:t>o da declara</w:t>
      </w:r>
      <w:r w:rsidRPr="00921D25">
        <w:rPr>
          <w:rFonts w:ascii="Arial Unicode MS"/>
          <w:lang w:val="pt-PT"/>
        </w:rPr>
        <w:t>çã</w:t>
      </w:r>
      <w:r w:rsidRPr="00921D25">
        <w:t>o.</w:t>
      </w:r>
    </w:p>
    <w:p w:rsidR="00B976DD" w:rsidRPr="00B976DD" w:rsidRDefault="00B976DD" w:rsidP="00B976DD">
      <w:pPr>
        <w:pStyle w:val="05-Pargrafodetexto-CLG"/>
        <w:rPr>
          <w:bCs/>
        </w:rPr>
      </w:pPr>
      <w:r w:rsidRPr="00B976DD">
        <w:rPr>
          <w:bCs/>
        </w:rPr>
        <w:t xml:space="preserve">§ 3º A intimação do sujeito passivo a que se refere o art. 9º deverá ser expedida até o dia 30 de setembro do segundo ano seguinte àquele em que forem declaradas operações pelo contribuinte. </w:t>
      </w:r>
    </w:p>
    <w:p w:rsidR="00B976DD" w:rsidRPr="00B976DD" w:rsidRDefault="00B976DD" w:rsidP="00B976DD">
      <w:pPr>
        <w:pStyle w:val="05-Pargrafodetexto-CLG"/>
        <w:rPr>
          <w:bCs/>
        </w:rPr>
      </w:pPr>
      <w:r w:rsidRPr="00B976DD">
        <w:rPr>
          <w:bCs/>
        </w:rPr>
        <w:t xml:space="preserve">§ 4º Os juros de mora a que se refere o art. 9º deixarão de fluir a partir do termo final do prazo previsto no § 3º do </w:t>
      </w:r>
      <w:r w:rsidRPr="00B976DD">
        <w:rPr>
          <w:bCs/>
          <w:i/>
        </w:rPr>
        <w:t>caput</w:t>
      </w:r>
      <w:r w:rsidRPr="00B976DD">
        <w:rPr>
          <w:bCs/>
        </w:rPr>
        <w:t xml:space="preserve">, caso a intimação não tenha sido expedida tempestivamente.  </w:t>
      </w:r>
    </w:p>
    <w:p w:rsidR="00B976DD" w:rsidRPr="00F77F04" w:rsidRDefault="00B976DD" w:rsidP="00B976DD">
      <w:pPr>
        <w:pStyle w:val="05-Pargrafodetexto-CLG"/>
      </w:pPr>
      <w:r w:rsidRPr="00F77F04">
        <w:rPr>
          <w:b/>
          <w:bCs/>
        </w:rPr>
        <w:lastRenderedPageBreak/>
        <w:t>Art. 10.</w:t>
      </w:r>
      <w:r w:rsidRPr="00F77F04">
        <w:rPr>
          <w:rFonts w:ascii="Arial Unicode MS"/>
        </w:rPr>
        <w:t> </w:t>
      </w:r>
      <w:r w:rsidRPr="00F77F04">
        <w:rPr>
          <w:rFonts w:ascii="Arial Unicode MS"/>
        </w:rPr>
        <w:t xml:space="preserve"> </w:t>
      </w:r>
      <w:r w:rsidRPr="00F77F04">
        <w:rPr>
          <w:lang w:val="pt-PT"/>
        </w:rPr>
        <w:t>A forma, o prazo e as condi</w:t>
      </w:r>
      <w:r w:rsidRPr="00F77F04">
        <w:rPr>
          <w:rFonts w:ascii="Arial Unicode MS"/>
          <w:lang w:val="pt-PT"/>
        </w:rPr>
        <w:t>çõ</w:t>
      </w:r>
      <w:r w:rsidRPr="00F77F04">
        <w:rPr>
          <w:lang w:val="pt-PT"/>
        </w:rPr>
        <w:t>es de apresenta</w:t>
      </w:r>
      <w:r w:rsidRPr="00F77F04">
        <w:rPr>
          <w:rFonts w:ascii="Arial Unicode MS"/>
          <w:lang w:val="pt-PT"/>
        </w:rPr>
        <w:t>çã</w:t>
      </w:r>
      <w:r w:rsidRPr="00F77F04">
        <w:rPr>
          <w:lang w:val="pt-PT"/>
        </w:rPr>
        <w:t>o da declara</w:t>
      </w:r>
      <w:r w:rsidRPr="00F77F04">
        <w:rPr>
          <w:rFonts w:ascii="Arial Unicode MS"/>
          <w:lang w:val="pt-PT"/>
        </w:rPr>
        <w:t>çã</w:t>
      </w:r>
      <w:r w:rsidRPr="00F77F04">
        <w:rPr>
          <w:lang w:val="pt-PT"/>
        </w:rPr>
        <w:t>o de que trata o art. 7</w:t>
      </w:r>
      <w:r w:rsidRPr="00F77F04">
        <w:rPr>
          <w:rFonts w:ascii="Arial Unicode MS"/>
          <w:lang w:val="es-ES_tradnl"/>
        </w:rPr>
        <w:t>º</w:t>
      </w:r>
      <w:r w:rsidRPr="00F77F04">
        <w:rPr>
          <w:rFonts w:ascii="Arial Unicode MS"/>
          <w:lang w:val="es-ES_tradnl"/>
        </w:rPr>
        <w:t xml:space="preserve"> </w:t>
      </w:r>
      <w:r w:rsidRPr="00F77F04">
        <w:t>ser</w:t>
      </w:r>
      <w:r w:rsidRPr="00F77F04">
        <w:rPr>
          <w:rFonts w:ascii="Arial Unicode MS"/>
          <w:lang w:val="pt-PT"/>
        </w:rPr>
        <w:t>ã</w:t>
      </w:r>
      <w:r w:rsidRPr="00F77F04">
        <w:rPr>
          <w:lang w:val="pt-PT"/>
        </w:rPr>
        <w:t>o disciplinadas pela Secretaria da Receita Federal do Brasil.</w:t>
      </w:r>
    </w:p>
    <w:p w:rsidR="00692380" w:rsidRPr="00286DC3" w:rsidRDefault="00692380" w:rsidP="00692380">
      <w:pPr>
        <w:pStyle w:val="05-Pargrafodetexto-CLG"/>
      </w:pPr>
      <w:r w:rsidRPr="00B976DD">
        <w:rPr>
          <w:b/>
          <w:bCs/>
        </w:rPr>
        <w:t>Art. 11.</w:t>
      </w:r>
      <w:r w:rsidRPr="00F77F04">
        <w:rPr>
          <w:rFonts w:ascii="Arial Unicode MS"/>
        </w:rPr>
        <w:t> </w:t>
      </w:r>
      <w:r w:rsidRPr="00F77F04">
        <w:rPr>
          <w:rFonts w:ascii="Arial Unicode MS"/>
        </w:rPr>
        <w:t xml:space="preserve"> </w:t>
      </w:r>
      <w:r w:rsidRPr="00F77F04">
        <w:rPr>
          <w:lang w:val="pt-PT"/>
        </w:rPr>
        <w:t>A falta de pagamento dos tributos e encargos morat</w:t>
      </w:r>
      <w:r w:rsidRPr="00F77F04">
        <w:rPr>
          <w:rFonts w:ascii="Arial Unicode MS"/>
        </w:rPr>
        <w:t>ó</w:t>
      </w:r>
      <w:r w:rsidRPr="00F77F04">
        <w:rPr>
          <w:lang w:val="pt-PT"/>
        </w:rPr>
        <w:t xml:space="preserve">rios no prazo a que se refere o </w:t>
      </w:r>
      <w:r w:rsidRPr="00F77F04">
        <w:rPr>
          <w:i/>
          <w:iCs/>
        </w:rPr>
        <w:t>caput</w:t>
      </w:r>
      <w:r w:rsidRPr="00F77F04">
        <w:rPr>
          <w:lang w:val="pt-PT"/>
        </w:rPr>
        <w:t xml:space="preserve"> do art. 9</w:t>
      </w:r>
      <w:r w:rsidRPr="00F77F04">
        <w:rPr>
          <w:rFonts w:ascii="Arial Unicode MS"/>
          <w:lang w:val="es-ES_tradnl"/>
        </w:rPr>
        <w:t>º</w:t>
      </w:r>
      <w:r w:rsidRPr="00F77F04">
        <w:rPr>
          <w:rFonts w:ascii="Arial Unicode MS"/>
          <w:lang w:val="es-ES_tradnl"/>
        </w:rPr>
        <w:t xml:space="preserve"> </w:t>
      </w:r>
      <w:r w:rsidRPr="00F77F04">
        <w:rPr>
          <w:lang w:val="pt-PT"/>
        </w:rPr>
        <w:t>ensejar</w:t>
      </w:r>
      <w:r w:rsidRPr="00F77F04">
        <w:rPr>
          <w:rFonts w:ascii="Arial Unicode MS"/>
        </w:rPr>
        <w:t>á</w:t>
      </w:r>
      <w:r w:rsidRPr="00F77F04">
        <w:rPr>
          <w:rFonts w:ascii="Arial Unicode MS"/>
        </w:rPr>
        <w:t xml:space="preserve"> </w:t>
      </w:r>
      <w:r w:rsidRPr="00F77F04">
        <w:rPr>
          <w:lang w:val="it-IT"/>
        </w:rPr>
        <w:t>o lan</w:t>
      </w:r>
      <w:r w:rsidRPr="00F77F04">
        <w:rPr>
          <w:rFonts w:ascii="Arial Unicode MS"/>
        </w:rPr>
        <w:t>ç</w:t>
      </w:r>
      <w:r w:rsidRPr="00F77F04">
        <w:rPr>
          <w:lang w:val="pt-PT"/>
        </w:rPr>
        <w:t>amento do respectivo cr</w:t>
      </w:r>
      <w:r w:rsidRPr="00F77F04">
        <w:rPr>
          <w:rFonts w:ascii="Arial Unicode MS"/>
        </w:rPr>
        <w:t>é</w:t>
      </w:r>
      <w:r w:rsidRPr="00F77F04">
        <w:rPr>
          <w:lang w:val="it-IT"/>
        </w:rPr>
        <w:t>dito tribut</w:t>
      </w:r>
      <w:r w:rsidRPr="00F77F04">
        <w:rPr>
          <w:rFonts w:ascii="Arial Unicode MS"/>
        </w:rPr>
        <w:t>á</w:t>
      </w:r>
      <w:r w:rsidRPr="00F77F04">
        <w:rPr>
          <w:lang w:val="pt-PT"/>
        </w:rPr>
        <w:t>rio, mediante lavratura de auto de infra</w:t>
      </w:r>
      <w:r w:rsidRPr="00F77F04">
        <w:rPr>
          <w:rFonts w:ascii="Arial Unicode MS"/>
          <w:lang w:val="pt-PT"/>
        </w:rPr>
        <w:t>çã</w:t>
      </w:r>
      <w:r w:rsidRPr="00F77F04">
        <w:rPr>
          <w:lang w:val="pt-PT"/>
        </w:rPr>
        <w:t xml:space="preserve">o, com </w:t>
      </w:r>
      <w:r w:rsidRPr="00286DC3">
        <w:rPr>
          <w:lang w:val="pt-PT"/>
        </w:rPr>
        <w:t>aplica</w:t>
      </w:r>
      <w:r w:rsidRPr="00286DC3">
        <w:rPr>
          <w:rFonts w:ascii="Arial Unicode MS"/>
          <w:lang w:val="pt-PT"/>
        </w:rPr>
        <w:t>çã</w:t>
      </w:r>
      <w:r w:rsidRPr="00286DC3">
        <w:rPr>
          <w:lang w:val="pt-PT"/>
        </w:rPr>
        <w:t>o de multa de of</w:t>
      </w:r>
      <w:r w:rsidRPr="00286DC3">
        <w:rPr>
          <w:rFonts w:ascii="Arial Unicode MS"/>
        </w:rPr>
        <w:t>í</w:t>
      </w:r>
      <w:proofErr w:type="spellStart"/>
      <w:r w:rsidRPr="00286DC3">
        <w:rPr>
          <w:lang w:val="es-ES_tradnl"/>
        </w:rPr>
        <w:t>cio</w:t>
      </w:r>
      <w:proofErr w:type="spellEnd"/>
      <w:r>
        <w:rPr>
          <w:lang w:val="es-ES_tradnl"/>
        </w:rPr>
        <w:t xml:space="preserve">, a </w:t>
      </w:r>
      <w:proofErr w:type="spellStart"/>
      <w:r>
        <w:rPr>
          <w:lang w:val="es-ES_tradnl"/>
        </w:rPr>
        <w:t>qual</w:t>
      </w:r>
      <w:proofErr w:type="spellEnd"/>
      <w:r>
        <w:rPr>
          <w:lang w:val="es-ES_tradnl"/>
        </w:rPr>
        <w:t xml:space="preserve">, </w:t>
      </w:r>
      <w:proofErr w:type="spellStart"/>
      <w:r>
        <w:rPr>
          <w:lang w:val="es-ES_tradnl"/>
        </w:rPr>
        <w:t>ressalvada</w:t>
      </w:r>
      <w:proofErr w:type="spellEnd"/>
      <w:r>
        <w:rPr>
          <w:lang w:val="es-ES_tradnl"/>
        </w:rPr>
        <w:t xml:space="preserve"> a </w:t>
      </w:r>
      <w:proofErr w:type="spellStart"/>
      <w:r>
        <w:rPr>
          <w:lang w:val="es-ES_tradnl"/>
        </w:rPr>
        <w:t>hipótese</w:t>
      </w:r>
      <w:proofErr w:type="spellEnd"/>
      <w:r>
        <w:rPr>
          <w:lang w:val="es-ES_tradnl"/>
        </w:rPr>
        <w:t xml:space="preserve"> de </w:t>
      </w:r>
      <w:proofErr w:type="spellStart"/>
      <w:r>
        <w:rPr>
          <w:lang w:val="es-ES_tradnl"/>
        </w:rPr>
        <w:t>falsidade</w:t>
      </w:r>
      <w:proofErr w:type="spellEnd"/>
      <w:r>
        <w:rPr>
          <w:lang w:val="es-ES_tradnl"/>
        </w:rPr>
        <w:t xml:space="preserve"> </w:t>
      </w:r>
      <w:proofErr w:type="spellStart"/>
      <w:r>
        <w:rPr>
          <w:lang w:val="es-ES_tradnl"/>
        </w:rPr>
        <w:t>ou</w:t>
      </w:r>
      <w:proofErr w:type="spellEnd"/>
      <w:r>
        <w:rPr>
          <w:lang w:val="es-ES_tradnl"/>
        </w:rPr>
        <w:t xml:space="preserve"> </w:t>
      </w:r>
      <w:proofErr w:type="spellStart"/>
      <w:r>
        <w:rPr>
          <w:lang w:val="es-ES_tradnl"/>
        </w:rPr>
        <w:t>imprecisão</w:t>
      </w:r>
      <w:proofErr w:type="spellEnd"/>
      <w:r>
        <w:rPr>
          <w:lang w:val="es-ES_tradnl"/>
        </w:rPr>
        <w:t xml:space="preserve"> da </w:t>
      </w:r>
      <w:proofErr w:type="spellStart"/>
      <w:r>
        <w:rPr>
          <w:lang w:val="es-ES_tradnl"/>
        </w:rPr>
        <w:t>declaração</w:t>
      </w:r>
      <w:proofErr w:type="spellEnd"/>
      <w:r>
        <w:rPr>
          <w:lang w:val="es-ES_tradnl"/>
        </w:rPr>
        <w:t xml:space="preserve"> do </w:t>
      </w:r>
      <w:proofErr w:type="spellStart"/>
      <w:r>
        <w:rPr>
          <w:lang w:val="es-ES_tradnl"/>
        </w:rPr>
        <w:t>sujeito</w:t>
      </w:r>
      <w:proofErr w:type="spellEnd"/>
      <w:r>
        <w:rPr>
          <w:lang w:val="es-ES_tradnl"/>
        </w:rPr>
        <w:t xml:space="preserve"> </w:t>
      </w:r>
      <w:proofErr w:type="spellStart"/>
      <w:r>
        <w:rPr>
          <w:lang w:val="es-ES_tradnl"/>
        </w:rPr>
        <w:t>passivo</w:t>
      </w:r>
      <w:proofErr w:type="spellEnd"/>
      <w:r>
        <w:rPr>
          <w:lang w:val="es-ES_tradnl"/>
        </w:rPr>
        <w:t xml:space="preserve">, </w:t>
      </w:r>
      <w:proofErr w:type="spellStart"/>
      <w:r>
        <w:rPr>
          <w:lang w:val="es-ES_tradnl"/>
        </w:rPr>
        <w:t>não</w:t>
      </w:r>
      <w:proofErr w:type="spellEnd"/>
      <w:r>
        <w:rPr>
          <w:lang w:val="es-ES_tradnl"/>
        </w:rPr>
        <w:t xml:space="preserve"> </w:t>
      </w:r>
      <w:proofErr w:type="spellStart"/>
      <w:r>
        <w:rPr>
          <w:lang w:val="es-ES_tradnl"/>
        </w:rPr>
        <w:t>poderá</w:t>
      </w:r>
      <w:proofErr w:type="spellEnd"/>
      <w:r>
        <w:rPr>
          <w:lang w:val="es-ES_tradnl"/>
        </w:rPr>
        <w:t xml:space="preserve"> exceder o </w:t>
      </w:r>
      <w:proofErr w:type="spellStart"/>
      <w:r>
        <w:rPr>
          <w:lang w:val="es-ES_tradnl"/>
        </w:rPr>
        <w:t>percentual</w:t>
      </w:r>
      <w:proofErr w:type="spellEnd"/>
      <w:r>
        <w:rPr>
          <w:lang w:val="es-ES_tradnl"/>
        </w:rPr>
        <w:t xml:space="preserve"> </w:t>
      </w:r>
      <w:proofErr w:type="spellStart"/>
      <w:r>
        <w:rPr>
          <w:lang w:val="es-ES_tradnl"/>
        </w:rPr>
        <w:t>estabelecido</w:t>
      </w:r>
      <w:proofErr w:type="spellEnd"/>
      <w:r>
        <w:rPr>
          <w:lang w:val="es-ES_tradnl"/>
        </w:rPr>
        <w:t xml:space="preserve"> no art. 44,</w:t>
      </w:r>
      <w:r w:rsidR="00D10FA2">
        <w:rPr>
          <w:lang w:val="es-ES_tradnl"/>
        </w:rPr>
        <w:t xml:space="preserve"> inciso I, da </w:t>
      </w:r>
      <w:proofErr w:type="spellStart"/>
      <w:r w:rsidR="00D10FA2">
        <w:rPr>
          <w:lang w:val="es-ES_tradnl"/>
        </w:rPr>
        <w:t>Lei</w:t>
      </w:r>
      <w:proofErr w:type="spellEnd"/>
      <w:r w:rsidR="00D10FA2">
        <w:rPr>
          <w:lang w:val="es-ES_tradnl"/>
        </w:rPr>
        <w:t xml:space="preserve"> nº 9.430, de 2</w:t>
      </w:r>
      <w:r>
        <w:rPr>
          <w:lang w:val="es-ES_tradnl"/>
        </w:rPr>
        <w:t xml:space="preserve">7 de </w:t>
      </w:r>
      <w:proofErr w:type="spellStart"/>
      <w:r>
        <w:rPr>
          <w:lang w:val="es-ES_tradnl"/>
        </w:rPr>
        <w:t>dezembro</w:t>
      </w:r>
      <w:proofErr w:type="spellEnd"/>
      <w:r>
        <w:rPr>
          <w:lang w:val="es-ES_tradnl"/>
        </w:rPr>
        <w:t xml:space="preserve"> de 1996.</w:t>
      </w:r>
      <w:r w:rsidRPr="00286DC3">
        <w:rPr>
          <w:lang w:val="es-ES_tradnl"/>
        </w:rPr>
        <w:t xml:space="preserve"> </w:t>
      </w:r>
    </w:p>
    <w:p w:rsidR="00B976DD" w:rsidRPr="00F77F04" w:rsidRDefault="00B976DD" w:rsidP="00B976DD">
      <w:pPr>
        <w:pStyle w:val="05-Pargrafodetexto-CLG"/>
      </w:pPr>
      <w:r w:rsidRPr="00F77F04">
        <w:rPr>
          <w:b/>
          <w:bCs/>
        </w:rPr>
        <w:t>Art. 1</w:t>
      </w:r>
      <w:r w:rsidR="00692380">
        <w:rPr>
          <w:b/>
          <w:bCs/>
        </w:rPr>
        <w:t>2</w:t>
      </w:r>
      <w:r w:rsidRPr="00F77F04">
        <w:rPr>
          <w:b/>
          <w:bCs/>
        </w:rPr>
        <w:t>.</w:t>
      </w:r>
      <w:r w:rsidRPr="00F77F04">
        <w:rPr>
          <w:rFonts w:ascii="Arial Unicode MS"/>
          <w:b/>
          <w:bCs/>
        </w:rPr>
        <w:t> </w:t>
      </w:r>
      <w:r w:rsidRPr="00F77F04">
        <w:rPr>
          <w:rFonts w:ascii="Arial Unicode MS"/>
        </w:rPr>
        <w:t> </w:t>
      </w:r>
      <w:r w:rsidRPr="00F77F04">
        <w:t>A</w:t>
      </w:r>
      <w:r w:rsidRPr="00F77F04">
        <w:rPr>
          <w:rFonts w:ascii="Arial Unicode MS"/>
        </w:rPr>
        <w:t> </w:t>
      </w:r>
      <w:r w:rsidRPr="00F77F04">
        <w:rPr>
          <w:lang w:val="pt-PT"/>
        </w:rPr>
        <w:t>Secretaria da Receita Federal do Brasil</w:t>
      </w:r>
      <w:r w:rsidRPr="00F77F04">
        <w:rPr>
          <w:rFonts w:ascii="Arial Unicode MS"/>
        </w:rPr>
        <w:t> </w:t>
      </w:r>
      <w:r w:rsidRPr="00F77F04">
        <w:t>e a</w:t>
      </w:r>
      <w:r w:rsidRPr="00F77F04">
        <w:rPr>
          <w:rFonts w:ascii="Arial Unicode MS"/>
        </w:rPr>
        <w:t> </w:t>
      </w:r>
      <w:r w:rsidRPr="00F77F04">
        <w:rPr>
          <w:lang w:val="pt-PT"/>
        </w:rPr>
        <w:t xml:space="preserve">Procuradoria-Geral da Fazenda Nacional, no </w:t>
      </w:r>
      <w:r w:rsidRPr="00F77F04">
        <w:rPr>
          <w:rFonts w:ascii="Arial Unicode MS"/>
        </w:rPr>
        <w:t>â</w:t>
      </w:r>
      <w:r w:rsidRPr="00F77F04">
        <w:rPr>
          <w:lang w:val="pt-PT"/>
        </w:rPr>
        <w:t>mbito de suas compet</w:t>
      </w:r>
      <w:r w:rsidRPr="00F77F04">
        <w:rPr>
          <w:rFonts w:ascii="Arial Unicode MS"/>
          <w:lang w:val="fr-FR"/>
        </w:rPr>
        <w:t>ê</w:t>
      </w:r>
      <w:proofErr w:type="spellStart"/>
      <w:r w:rsidRPr="00F77F04">
        <w:rPr>
          <w:lang w:val="es-ES_tradnl"/>
        </w:rPr>
        <w:t>ncias</w:t>
      </w:r>
      <w:proofErr w:type="spellEnd"/>
      <w:r w:rsidRPr="00F77F04">
        <w:rPr>
          <w:lang w:val="es-ES_tradnl"/>
        </w:rPr>
        <w:t>, editar</w:t>
      </w:r>
      <w:r w:rsidRPr="00F77F04">
        <w:rPr>
          <w:rFonts w:ascii="Arial Unicode MS"/>
          <w:lang w:val="pt-PT"/>
        </w:rPr>
        <w:t>ã</w:t>
      </w:r>
      <w:r w:rsidRPr="00F77F04">
        <w:rPr>
          <w:lang w:val="pt-PT"/>
        </w:rPr>
        <w:t>o os atos necess</w:t>
      </w:r>
      <w:r w:rsidRPr="00F77F04">
        <w:rPr>
          <w:rFonts w:ascii="Arial Unicode MS"/>
        </w:rPr>
        <w:t>á</w:t>
      </w:r>
      <w:proofErr w:type="spellStart"/>
      <w:r w:rsidRPr="00F77F04">
        <w:rPr>
          <w:lang w:val="es-ES_tradnl"/>
        </w:rPr>
        <w:t>rios</w:t>
      </w:r>
      <w:proofErr w:type="spellEnd"/>
      <w:r w:rsidRPr="00F77F04">
        <w:rPr>
          <w:lang w:val="es-ES_tradnl"/>
        </w:rPr>
        <w:t xml:space="preserve"> </w:t>
      </w:r>
      <w:r w:rsidRPr="00F77F04">
        <w:rPr>
          <w:rFonts w:ascii="Arial Unicode MS"/>
          <w:lang w:val="fr-FR"/>
        </w:rPr>
        <w:t>à</w:t>
      </w:r>
      <w:r w:rsidRPr="00F77F04">
        <w:rPr>
          <w:rFonts w:ascii="Arial Unicode MS"/>
          <w:lang w:val="fr-FR"/>
        </w:rPr>
        <w:t xml:space="preserve"> </w:t>
      </w:r>
      <w:proofErr w:type="spellStart"/>
      <w:r w:rsidRPr="00F77F04">
        <w:t>execu</w:t>
      </w:r>
      <w:proofErr w:type="spellEnd"/>
      <w:r w:rsidRPr="00F77F04">
        <w:rPr>
          <w:rFonts w:ascii="Arial Unicode MS"/>
          <w:lang w:val="pt-PT"/>
        </w:rPr>
        <w:t>çã</w:t>
      </w:r>
      <w:r w:rsidRPr="00F77F04">
        <w:rPr>
          <w:lang w:val="pt-PT"/>
        </w:rPr>
        <w:t>o dos procedimentos de que trata esta Lei</w:t>
      </w:r>
      <w:r w:rsidRPr="00F77F04">
        <w:t>.</w:t>
      </w:r>
    </w:p>
    <w:p w:rsidR="00B976DD" w:rsidRPr="00F77F04" w:rsidRDefault="00692380" w:rsidP="00B976DD">
      <w:pPr>
        <w:pStyle w:val="05-Pargrafodetexto-CLG"/>
      </w:pPr>
      <w:bookmarkStart w:id="14" w:name="art14"/>
      <w:bookmarkEnd w:id="14"/>
      <w:r>
        <w:rPr>
          <w:b/>
        </w:rPr>
        <w:t>Art. 13</w:t>
      </w:r>
      <w:r w:rsidR="00B976DD" w:rsidRPr="00F77F04">
        <w:rPr>
          <w:b/>
        </w:rPr>
        <w:t>.</w:t>
      </w:r>
      <w:r w:rsidR="00B976DD" w:rsidRPr="00F77F04">
        <w:t>  Fica o Poder Executivo autorizado a atualizar monetariamente, em periodicidade não inferior a um ano, na forma do regulamento, o valor das taxas instituídas:</w:t>
      </w:r>
    </w:p>
    <w:p w:rsidR="00B976DD" w:rsidRPr="00F77F04" w:rsidRDefault="00B976DD" w:rsidP="00B976DD">
      <w:pPr>
        <w:pStyle w:val="05-Pargrafodetexto-CLG"/>
      </w:pPr>
      <w:bookmarkStart w:id="15" w:name="art14i"/>
      <w:bookmarkEnd w:id="15"/>
      <w:r w:rsidRPr="00F77F04">
        <w:t xml:space="preserve">I – </w:t>
      </w:r>
      <w:proofErr w:type="gramStart"/>
      <w:r w:rsidRPr="00F77F04">
        <w:t>no</w:t>
      </w:r>
      <w:proofErr w:type="gramEnd"/>
      <w:r w:rsidRPr="00F77F04">
        <w:t> </w:t>
      </w:r>
      <w:hyperlink r:id="rId14" w:anchor="art17" w:history="1">
        <w:r w:rsidRPr="00F77F04">
          <w:t>art. 17 da Lei n</w:t>
        </w:r>
      </w:hyperlink>
      <w:hyperlink r:id="rId15" w:anchor="art17" w:history="1">
        <w:r w:rsidRPr="00F77F04">
          <w:t>º 9.017, de 30 de março de 1995</w:t>
        </w:r>
      </w:hyperlink>
      <w:r w:rsidRPr="00F77F04">
        <w:t>;</w:t>
      </w:r>
    </w:p>
    <w:p w:rsidR="00B976DD" w:rsidRPr="00F77F04" w:rsidRDefault="00B976DD" w:rsidP="00B976DD">
      <w:pPr>
        <w:pStyle w:val="05-Pargrafodetexto-CLG"/>
      </w:pPr>
      <w:bookmarkStart w:id="16" w:name="art14ii"/>
      <w:bookmarkEnd w:id="16"/>
      <w:r w:rsidRPr="00F77F04">
        <w:t xml:space="preserve">II – </w:t>
      </w:r>
      <w:proofErr w:type="gramStart"/>
      <w:r w:rsidRPr="00F77F04">
        <w:t>no</w:t>
      </w:r>
      <w:proofErr w:type="gramEnd"/>
      <w:r w:rsidRPr="00F77F04">
        <w:t> </w:t>
      </w:r>
      <w:hyperlink r:id="rId16" w:anchor="art16" w:history="1">
        <w:r w:rsidRPr="00F77F04">
          <w:t>art. 16 da Lei n</w:t>
        </w:r>
      </w:hyperlink>
      <w:hyperlink r:id="rId17" w:anchor="art16" w:history="1">
        <w:r w:rsidRPr="00F77F04">
          <w:t>º 10.357, de 27 de dezembro de 2001</w:t>
        </w:r>
      </w:hyperlink>
      <w:r w:rsidRPr="00F77F04">
        <w:t>;</w:t>
      </w:r>
    </w:p>
    <w:p w:rsidR="00B976DD" w:rsidRPr="00F77F04" w:rsidRDefault="00B976DD" w:rsidP="00B976DD">
      <w:pPr>
        <w:pStyle w:val="05-Pargrafodetexto-CLG"/>
      </w:pPr>
      <w:bookmarkStart w:id="17" w:name="art14iii"/>
      <w:bookmarkEnd w:id="17"/>
      <w:r w:rsidRPr="00F77F04">
        <w:t>III – no </w:t>
      </w:r>
      <w:hyperlink r:id="rId18" w:anchor="art11" w:history="1">
        <w:r w:rsidRPr="00F77F04">
          <w:t>art. 11 da Lei n</w:t>
        </w:r>
      </w:hyperlink>
      <w:hyperlink r:id="rId19" w:anchor="art11" w:history="1">
        <w:r w:rsidRPr="00F77F04">
          <w:t>º 10.826, de 22 de dezembro de 2003</w:t>
        </w:r>
      </w:hyperlink>
      <w:r w:rsidRPr="00F77F04">
        <w:t>;</w:t>
      </w:r>
    </w:p>
    <w:p w:rsidR="00B976DD" w:rsidRPr="00F77F04" w:rsidRDefault="00B976DD" w:rsidP="00B976DD">
      <w:pPr>
        <w:pStyle w:val="05-Pargrafodetexto-CLG"/>
      </w:pPr>
      <w:bookmarkStart w:id="18" w:name="art14iv"/>
      <w:bookmarkEnd w:id="18"/>
      <w:r w:rsidRPr="00F77F04">
        <w:t xml:space="preserve">IV – </w:t>
      </w:r>
      <w:proofErr w:type="gramStart"/>
      <w:r w:rsidRPr="00F77F04">
        <w:t>no</w:t>
      </w:r>
      <w:proofErr w:type="gramEnd"/>
      <w:r w:rsidRPr="00F77F04">
        <w:t> </w:t>
      </w:r>
      <w:hyperlink r:id="rId20" w:anchor="art1" w:history="1">
        <w:r w:rsidRPr="00F77F04">
          <w:t>art. 1</w:t>
        </w:r>
      </w:hyperlink>
      <w:hyperlink r:id="rId21" w:anchor="art1" w:history="1">
        <w:r w:rsidRPr="00F77F04">
          <w:t>º da Lei nº 7.940, de 20 de dezembro de 1989</w:t>
        </w:r>
      </w:hyperlink>
      <w:r w:rsidRPr="00F77F04">
        <w:t>;</w:t>
      </w:r>
    </w:p>
    <w:p w:rsidR="00B976DD" w:rsidRPr="00F77F04" w:rsidRDefault="00B976DD" w:rsidP="00B976DD">
      <w:pPr>
        <w:pStyle w:val="05-Pargrafodetexto-CLG"/>
      </w:pPr>
      <w:bookmarkStart w:id="19" w:name="art14v"/>
      <w:bookmarkEnd w:id="19"/>
      <w:r w:rsidRPr="00F77F04">
        <w:t xml:space="preserve">V – </w:t>
      </w:r>
      <w:proofErr w:type="gramStart"/>
      <w:r w:rsidRPr="00F77F04">
        <w:t>no</w:t>
      </w:r>
      <w:proofErr w:type="gramEnd"/>
      <w:r w:rsidRPr="00F77F04">
        <w:t> </w:t>
      </w:r>
      <w:hyperlink r:id="rId22" w:anchor="art23" w:history="1">
        <w:r w:rsidRPr="00F77F04">
          <w:t>art. 23 da Lei n</w:t>
        </w:r>
      </w:hyperlink>
      <w:hyperlink r:id="rId23" w:anchor="art23" w:history="1">
        <w:r w:rsidRPr="00F77F04">
          <w:t>º 9.782, de 26 de janeiro de 1999</w:t>
        </w:r>
      </w:hyperlink>
      <w:r w:rsidRPr="00F77F04">
        <w:t>;</w:t>
      </w:r>
    </w:p>
    <w:p w:rsidR="00B976DD" w:rsidRPr="00F77F04" w:rsidRDefault="00B976DD" w:rsidP="00B976DD">
      <w:pPr>
        <w:pStyle w:val="05-Pargrafodetexto-CLG"/>
      </w:pPr>
      <w:bookmarkStart w:id="20" w:name="art14vi"/>
      <w:bookmarkEnd w:id="20"/>
      <w:r w:rsidRPr="00F77F04">
        <w:t xml:space="preserve">VI – </w:t>
      </w:r>
      <w:proofErr w:type="gramStart"/>
      <w:r w:rsidRPr="00F77F04">
        <w:t>no</w:t>
      </w:r>
      <w:proofErr w:type="gramEnd"/>
      <w:r w:rsidRPr="00F77F04">
        <w:t> </w:t>
      </w:r>
      <w:hyperlink r:id="rId24" w:anchor="art18" w:history="1">
        <w:r w:rsidRPr="00F77F04">
          <w:t>art. 18 da Lei n</w:t>
        </w:r>
      </w:hyperlink>
      <w:hyperlink r:id="rId25" w:anchor="art18" w:history="1">
        <w:r w:rsidRPr="00F77F04">
          <w:t>º 9.961 de 28 de janeiro de 2000</w:t>
        </w:r>
      </w:hyperlink>
      <w:r w:rsidRPr="00F77F04">
        <w:t>;</w:t>
      </w:r>
    </w:p>
    <w:p w:rsidR="00B976DD" w:rsidRPr="00F77F04" w:rsidRDefault="00B976DD" w:rsidP="00B976DD">
      <w:pPr>
        <w:pStyle w:val="05-Pargrafodetexto-CLG"/>
      </w:pPr>
      <w:bookmarkStart w:id="21" w:name="art14vii"/>
      <w:bookmarkEnd w:id="21"/>
      <w:r w:rsidRPr="00F77F04">
        <w:t>VII – no </w:t>
      </w:r>
      <w:hyperlink r:id="rId26" w:anchor="art12" w:history="1">
        <w:r w:rsidRPr="00F77F04">
          <w:t>art. 12 da Lei n</w:t>
        </w:r>
      </w:hyperlink>
      <w:hyperlink r:id="rId27" w:anchor="art12" w:history="1">
        <w:r w:rsidRPr="00F77F04">
          <w:t>º 9.427, de 26 de dezembro de 1996</w:t>
        </w:r>
      </w:hyperlink>
    </w:p>
    <w:p w:rsidR="00B976DD" w:rsidRPr="00F77F04" w:rsidRDefault="00B976DD" w:rsidP="00B976DD">
      <w:pPr>
        <w:pStyle w:val="05-Pargrafodetexto-CLG"/>
      </w:pPr>
      <w:bookmarkStart w:id="22" w:name="art14viii"/>
      <w:bookmarkEnd w:id="22"/>
      <w:r w:rsidRPr="00F77F04">
        <w:t>VIII – no </w:t>
      </w:r>
      <w:hyperlink r:id="rId28" w:anchor="art29" w:history="1">
        <w:r w:rsidRPr="00F77F04">
          <w:t>art. 29 da Lei n</w:t>
        </w:r>
      </w:hyperlink>
      <w:hyperlink r:id="rId29" w:anchor="art29" w:history="1">
        <w:r w:rsidRPr="00F77F04">
          <w:t>º 11.182, de 27 de setembro de 2005</w:t>
        </w:r>
      </w:hyperlink>
      <w:r w:rsidRPr="00F77F04">
        <w:t>;</w:t>
      </w:r>
    </w:p>
    <w:p w:rsidR="00B976DD" w:rsidRPr="00F77F04" w:rsidRDefault="00B976DD" w:rsidP="00B976DD">
      <w:pPr>
        <w:pStyle w:val="05-Pargrafodetexto-CLG"/>
      </w:pPr>
      <w:bookmarkStart w:id="23" w:name="art14ix"/>
      <w:bookmarkEnd w:id="23"/>
      <w:r w:rsidRPr="00F77F04">
        <w:t xml:space="preserve">IX – </w:t>
      </w:r>
      <w:hyperlink r:id="rId30" w:anchor="art77iii" w:history="1">
        <w:proofErr w:type="gramStart"/>
        <w:r w:rsidRPr="00F77F04">
          <w:t>no</w:t>
        </w:r>
        <w:proofErr w:type="gramEnd"/>
        <w:r w:rsidRPr="00F77F04">
          <w:t xml:space="preserve"> inciso III do caput do art. 77 da Lei n</w:t>
        </w:r>
      </w:hyperlink>
      <w:hyperlink r:id="rId31" w:anchor="art77iii" w:history="1">
        <w:r w:rsidRPr="00F77F04">
          <w:t>º 10.233, de 5 de junho de 2001</w:t>
        </w:r>
      </w:hyperlink>
      <w:r w:rsidRPr="00F77F04">
        <w:t>;</w:t>
      </w:r>
    </w:p>
    <w:p w:rsidR="00B976DD" w:rsidRPr="00F77F04" w:rsidRDefault="00B976DD" w:rsidP="00B976DD">
      <w:pPr>
        <w:pStyle w:val="05-Pargrafodetexto-CLG"/>
      </w:pPr>
      <w:bookmarkStart w:id="24" w:name="art14x"/>
      <w:bookmarkEnd w:id="24"/>
      <w:r w:rsidRPr="00F77F04">
        <w:t xml:space="preserve">X – </w:t>
      </w:r>
      <w:proofErr w:type="gramStart"/>
      <w:r w:rsidRPr="00F77F04">
        <w:t>nos</w:t>
      </w:r>
      <w:proofErr w:type="gramEnd"/>
      <w:r w:rsidRPr="00F77F04">
        <w:t> </w:t>
      </w:r>
      <w:hyperlink r:id="rId32" w:anchor="art3a." w:history="1">
        <w:r w:rsidRPr="00F77F04">
          <w:t>art. 3</w:t>
        </w:r>
      </w:hyperlink>
      <w:hyperlink r:id="rId33" w:anchor="art3a." w:history="1">
        <w:r w:rsidRPr="00F77F04">
          <w:t>º-A</w:t>
        </w:r>
      </w:hyperlink>
      <w:r w:rsidRPr="00F77F04">
        <w:t> e </w:t>
      </w:r>
      <w:hyperlink r:id="rId34" w:anchor="art11" w:history="1">
        <w:r w:rsidRPr="00F77F04">
          <w:t>art. 11 da Lei nº 9.933, de 20 de dezembro de 1999</w:t>
        </w:r>
      </w:hyperlink>
      <w:r w:rsidRPr="00F77F04">
        <w:t>; e</w:t>
      </w:r>
    </w:p>
    <w:p w:rsidR="00B976DD" w:rsidRPr="00F77F04" w:rsidRDefault="00B976DD" w:rsidP="00B976DD">
      <w:pPr>
        <w:pStyle w:val="05-Pargrafodetexto-CLG"/>
      </w:pPr>
      <w:bookmarkStart w:id="25" w:name="art14xi"/>
      <w:bookmarkEnd w:id="25"/>
      <w:r w:rsidRPr="00F77F04">
        <w:lastRenderedPageBreak/>
        <w:t>XI – no </w:t>
      </w:r>
      <w:hyperlink r:id="rId35" w:anchor="art48" w:history="1">
        <w:r w:rsidRPr="00F77F04">
          <w:t>art. 48 da Lei n</w:t>
        </w:r>
      </w:hyperlink>
      <w:hyperlink r:id="rId36" w:anchor="art48" w:history="1">
        <w:r w:rsidRPr="00F77F04">
          <w:t>º 12.249, de 11 de junho de 2010</w:t>
        </w:r>
      </w:hyperlink>
      <w:r w:rsidRPr="00F77F04">
        <w:t>.</w:t>
      </w:r>
    </w:p>
    <w:p w:rsidR="00B976DD" w:rsidRPr="00F77F04" w:rsidRDefault="00B976DD" w:rsidP="00B976DD">
      <w:pPr>
        <w:pStyle w:val="05-Pargrafodetexto-CLG"/>
      </w:pPr>
      <w:r w:rsidRPr="00F77F04">
        <w:t xml:space="preserve">§ 1º A primeira atualização monetária relativa às taxas previstas no </w:t>
      </w:r>
      <w:r w:rsidRPr="00F77F04">
        <w:rPr>
          <w:i/>
        </w:rPr>
        <w:t>caput</w:t>
      </w:r>
      <w:r w:rsidRPr="00F77F04">
        <w:t xml:space="preserve"> fica limitada ao montante de 50% (cinquenta por cento) do valor total de recomposição referente à aplicação do índice oficial desde a instituição da taxa.</w:t>
      </w:r>
    </w:p>
    <w:p w:rsidR="00B976DD" w:rsidRPr="00F77F04" w:rsidRDefault="00B976DD" w:rsidP="00B976DD">
      <w:pPr>
        <w:pStyle w:val="05-Pargrafodetexto-CLG"/>
      </w:pPr>
      <w:r w:rsidRPr="00F77F04">
        <w:t xml:space="preserve">§ 2º Caso o Poder Executivo tenha determinado a atualização monetária em montante superior ao previsto no § 1º do </w:t>
      </w:r>
      <w:r w:rsidRPr="00F77F04">
        <w:rPr>
          <w:i/>
        </w:rPr>
        <w:t>caput</w:t>
      </w:r>
      <w:r w:rsidRPr="00F77F04">
        <w:t>, poderá o contribuinte requerer a restituição do valor pago em excesso.</w:t>
      </w:r>
    </w:p>
    <w:p w:rsidR="00B976DD" w:rsidRPr="00F77F04" w:rsidRDefault="00B976DD" w:rsidP="00B976DD">
      <w:pPr>
        <w:pStyle w:val="05-Pargrafodetexto-CLG"/>
      </w:pPr>
      <w:bookmarkStart w:id="26" w:name="art15"/>
      <w:bookmarkEnd w:id="26"/>
      <w:r w:rsidRPr="00F77F04">
        <w:rPr>
          <w:b/>
        </w:rPr>
        <w:t>Art. 1</w:t>
      </w:r>
      <w:r w:rsidR="00692380">
        <w:rPr>
          <w:b/>
        </w:rPr>
        <w:t>4</w:t>
      </w:r>
      <w:r w:rsidRPr="00F77F04">
        <w:rPr>
          <w:b/>
        </w:rPr>
        <w:t>.</w:t>
      </w:r>
      <w:r w:rsidRPr="00F77F04">
        <w:t xml:space="preserve"> A Lei nº 12.873, de 24 de outubro de 2013, passa a vigorar acrescida do seguinte art. 34-A:</w:t>
      </w:r>
    </w:p>
    <w:p w:rsidR="00B976DD" w:rsidRPr="00F77F04" w:rsidRDefault="00B976DD" w:rsidP="00B976DD">
      <w:pPr>
        <w:pStyle w:val="08-Citaolegal-ltimalinha-CLG"/>
      </w:pPr>
      <w:r w:rsidRPr="00F77F04">
        <w:t>“</w:t>
      </w:r>
      <w:r w:rsidRPr="00F77F04">
        <w:rPr>
          <w:b/>
        </w:rPr>
        <w:t>Art. 34-A</w:t>
      </w:r>
      <w:r w:rsidRPr="00F77F04">
        <w:t xml:space="preserve">. </w:t>
      </w:r>
      <w:r w:rsidRPr="00F77F04">
        <w:rPr>
          <w:szCs w:val="24"/>
        </w:rPr>
        <w:t xml:space="preserve">O Ministério da Saúde não poderá indeferir o pedido de adesão por inaptidão do plano de capacidade econômica e financeira ou excluir a entidade do </w:t>
      </w:r>
      <w:proofErr w:type="spellStart"/>
      <w:r w:rsidRPr="00F77F04">
        <w:rPr>
          <w:szCs w:val="24"/>
        </w:rPr>
        <w:t>Prosus</w:t>
      </w:r>
      <w:proofErr w:type="spellEnd"/>
      <w:r w:rsidRPr="00F77F04">
        <w:rPr>
          <w:szCs w:val="24"/>
        </w:rPr>
        <w:t xml:space="preserve"> enquanto não forem repassados à entidade os recursos financeiros necessários ao incremento da oferta da prestação de serviços a que se referem o inciso II do art. 27 e o inciso V do art. 32 desta </w:t>
      </w:r>
      <w:proofErr w:type="gramStart"/>
      <w:r w:rsidRPr="00F77F04">
        <w:rPr>
          <w:szCs w:val="24"/>
        </w:rPr>
        <w:t>Lei.</w:t>
      </w:r>
      <w:r w:rsidRPr="00F77F04">
        <w:t>”</w:t>
      </w:r>
      <w:proofErr w:type="gramEnd"/>
    </w:p>
    <w:p w:rsidR="00B976DD" w:rsidRPr="00F77F04" w:rsidRDefault="00B976DD" w:rsidP="00B976DD">
      <w:pPr>
        <w:pStyle w:val="05-Pargrafodetexto-CLG"/>
      </w:pPr>
      <w:r w:rsidRPr="00F77F04">
        <w:rPr>
          <w:b/>
        </w:rPr>
        <w:t>Art. 1</w:t>
      </w:r>
      <w:r w:rsidR="00692380">
        <w:rPr>
          <w:b/>
        </w:rPr>
        <w:t>5</w:t>
      </w:r>
      <w:r w:rsidRPr="00F77F04">
        <w:rPr>
          <w:b/>
        </w:rPr>
        <w:t>.</w:t>
      </w:r>
      <w:r w:rsidRPr="00F77F04">
        <w:t xml:space="preserve"> As entidades de saúde </w:t>
      </w:r>
      <w:proofErr w:type="spellStart"/>
      <w:r w:rsidRPr="00F77F04">
        <w:t>privadas</w:t>
      </w:r>
      <w:proofErr w:type="spellEnd"/>
      <w:r w:rsidRPr="00F77F04">
        <w:t xml:space="preserve"> filantrópicas e as entidades de saúde sem fins lucrativos que tenham obtido o deferimento do pedido de adesão ao Programa de Fortalecimento das Entidades Privadas Filantrópicas e da Entidades sem Fins Lucrativos que Atuam na Área de Saúde e que Participam de Forma Complementar do Sistema Único de Saúde (PROSUS) poderão incluir no programa, até o 15º dia após a publicação da Lei decorrente da conversão da Medida Provisória nº 685, de 2</w:t>
      </w:r>
      <w:r w:rsidR="00D10FA2">
        <w:t>1</w:t>
      </w:r>
      <w:r w:rsidRPr="00F77F04">
        <w:t xml:space="preserve"> de julho de 2015, débitos que tenham sido objeto:</w:t>
      </w:r>
    </w:p>
    <w:p w:rsidR="00B976DD" w:rsidRPr="00F77F04" w:rsidRDefault="00B976DD" w:rsidP="00B976DD">
      <w:pPr>
        <w:pStyle w:val="05-Pargrafodetexto-CLG"/>
      </w:pPr>
      <w:r w:rsidRPr="00F77F04">
        <w:t xml:space="preserve">I – </w:t>
      </w:r>
      <w:proofErr w:type="gramStart"/>
      <w:r w:rsidRPr="00F77F04">
        <w:t>de</w:t>
      </w:r>
      <w:proofErr w:type="gramEnd"/>
      <w:r w:rsidRPr="00F77F04">
        <w:t xml:space="preserve"> parcelamento concedido anteriormente à data de que trata o § 2º do art. 37 da Lei nº 12.873, de 24 de outubro de 2013; e</w:t>
      </w:r>
    </w:p>
    <w:p w:rsidR="00B976DD" w:rsidRPr="00F77F04" w:rsidRDefault="00B976DD" w:rsidP="00B976DD">
      <w:pPr>
        <w:pStyle w:val="05-Pargrafodetexto-CLG"/>
      </w:pPr>
      <w:r w:rsidRPr="00F77F04">
        <w:t xml:space="preserve">II – </w:t>
      </w:r>
      <w:proofErr w:type="gramStart"/>
      <w:r w:rsidRPr="00F77F04">
        <w:t>dos</w:t>
      </w:r>
      <w:proofErr w:type="gramEnd"/>
      <w:r w:rsidRPr="00F77F04">
        <w:t xml:space="preserve"> parcelamentos a que se refere o art. 2º da Lei nº 12.996, de 18 de junho de 2014. </w:t>
      </w:r>
    </w:p>
    <w:p w:rsidR="00B976DD" w:rsidRPr="00F77F04" w:rsidRDefault="00B976DD" w:rsidP="00B976DD">
      <w:pPr>
        <w:pStyle w:val="05-Pargrafodetexto-CLG"/>
      </w:pPr>
      <w:r w:rsidRPr="00F77F04">
        <w:rPr>
          <w:i/>
        </w:rPr>
        <w:t>Parágrafo único</w:t>
      </w:r>
      <w:r w:rsidRPr="00F77F04">
        <w:t xml:space="preserve">. A inclusão dos débitos a que se refere o </w:t>
      </w:r>
      <w:r w:rsidRPr="00F77F04">
        <w:rPr>
          <w:i/>
        </w:rPr>
        <w:t>caput</w:t>
      </w:r>
      <w:r w:rsidRPr="00F77F04">
        <w:t xml:space="preserve"> restabelece a adesão ao </w:t>
      </w:r>
      <w:proofErr w:type="spellStart"/>
      <w:r w:rsidRPr="00F77F04">
        <w:t>Prosus</w:t>
      </w:r>
      <w:proofErr w:type="spellEnd"/>
      <w:r w:rsidRPr="00F77F04">
        <w:t xml:space="preserve"> e a moratória concedida pelo programa.</w:t>
      </w:r>
    </w:p>
    <w:p w:rsidR="00B976DD" w:rsidRPr="00F77F04" w:rsidRDefault="00B976DD" w:rsidP="00B976DD">
      <w:pPr>
        <w:pStyle w:val="05-Pargrafodetexto-CLG"/>
      </w:pPr>
      <w:r w:rsidRPr="00F77F04">
        <w:rPr>
          <w:b/>
        </w:rPr>
        <w:t>Art. 1</w:t>
      </w:r>
      <w:r w:rsidR="00692380">
        <w:rPr>
          <w:b/>
        </w:rPr>
        <w:t>6</w:t>
      </w:r>
      <w:r w:rsidRPr="00F77F04">
        <w:rPr>
          <w:b/>
        </w:rPr>
        <w:t>.</w:t>
      </w:r>
      <w:r w:rsidRPr="00F77F04">
        <w:t xml:space="preserve"> Para efeito de interpretação, os acordos e convenções internacionais celebrados pelo Governo da República Federativa do Brasil para evitar dupla tributação da renda abrangem a CSLL.</w:t>
      </w:r>
    </w:p>
    <w:p w:rsidR="00B976DD" w:rsidRPr="00F77F04" w:rsidRDefault="00B976DD" w:rsidP="00B976DD">
      <w:pPr>
        <w:pStyle w:val="05-Pargrafodetexto-CLG"/>
      </w:pPr>
      <w:r w:rsidRPr="00F77F04">
        <w:rPr>
          <w:i/>
        </w:rPr>
        <w:lastRenderedPageBreak/>
        <w:t>Parágrafo único</w:t>
      </w:r>
      <w:r w:rsidRPr="00F77F04">
        <w:t xml:space="preserve">. O disposto no </w:t>
      </w:r>
      <w:r w:rsidRPr="00F77F04">
        <w:rPr>
          <w:i/>
        </w:rPr>
        <w:t>caput</w:t>
      </w:r>
      <w:r w:rsidRPr="00F77F04">
        <w:t xml:space="preserve"> alcança igualmente os acordos em forma simplificada firmados com base no disposto no art. 30 do Decreto-Lei nº 5.844, de 23 de setembro de 1943.</w:t>
      </w:r>
    </w:p>
    <w:p w:rsidR="00B976DD" w:rsidRPr="00F77F04" w:rsidRDefault="00B976DD" w:rsidP="00B976DD">
      <w:pPr>
        <w:pStyle w:val="05-Pargrafodetexto-CLG"/>
        <w:rPr>
          <w:lang w:val="pt-PT"/>
        </w:rPr>
      </w:pPr>
      <w:r w:rsidRPr="00F77F04">
        <w:rPr>
          <w:b/>
        </w:rPr>
        <w:t>Art. 1</w:t>
      </w:r>
      <w:r w:rsidR="00692380">
        <w:rPr>
          <w:b/>
        </w:rPr>
        <w:t>7</w:t>
      </w:r>
      <w:r w:rsidRPr="00F77F04">
        <w:rPr>
          <w:b/>
        </w:rPr>
        <w:t>.</w:t>
      </w:r>
      <w:r w:rsidRPr="00F77F04">
        <w:t xml:space="preserve"> </w:t>
      </w:r>
      <w:r w:rsidRPr="00F77F04">
        <w:rPr>
          <w:lang w:val="pt-PT"/>
        </w:rPr>
        <w:t>Os artigos 15, 22, 24, 28 e 30 da Lei nº 8.212, de 24 de julho de 1991, passam a vigorar com a seguinte redação:</w:t>
      </w:r>
    </w:p>
    <w:p w:rsidR="00B976DD" w:rsidRPr="00F77F04" w:rsidRDefault="00B976DD" w:rsidP="00B976DD">
      <w:pPr>
        <w:pStyle w:val="07-Citaolegal-CLG"/>
        <w:rPr>
          <w:szCs w:val="24"/>
        </w:rPr>
      </w:pPr>
      <w:r w:rsidRPr="00F77F04">
        <w:rPr>
          <w:szCs w:val="24"/>
        </w:rPr>
        <w:t>“</w:t>
      </w:r>
      <w:r w:rsidRPr="00F77F04">
        <w:rPr>
          <w:b/>
          <w:szCs w:val="24"/>
        </w:rPr>
        <w:t>Art. 15</w:t>
      </w:r>
      <w:r w:rsidRPr="00F77F04">
        <w:rPr>
          <w:szCs w:val="24"/>
        </w:rPr>
        <w:t>. ...................................................................................</w:t>
      </w:r>
    </w:p>
    <w:p w:rsidR="00B976DD" w:rsidRPr="00F77F04" w:rsidRDefault="00B976DD" w:rsidP="00B976DD">
      <w:pPr>
        <w:pStyle w:val="07-Citaolegal-CLG"/>
        <w:rPr>
          <w:szCs w:val="24"/>
        </w:rPr>
      </w:pPr>
      <w:r w:rsidRPr="00F77F04">
        <w:rPr>
          <w:szCs w:val="24"/>
        </w:rPr>
        <w:t>...................................................................................................</w:t>
      </w:r>
    </w:p>
    <w:p w:rsidR="00B976DD" w:rsidRPr="00F77F04" w:rsidRDefault="00B976DD" w:rsidP="00B976DD">
      <w:pPr>
        <w:pStyle w:val="08-Citaolegal-ltimalinha-CLG"/>
      </w:pPr>
      <w:r w:rsidRPr="00F77F04">
        <w:rPr>
          <w:i/>
        </w:rPr>
        <w:t>Parágrafo único</w:t>
      </w:r>
      <w:r w:rsidRPr="00F77F04">
        <w:t xml:space="preserve">. </w:t>
      </w:r>
      <w:r w:rsidRPr="00F77F04">
        <w:rPr>
          <w:lang w:val="pt-PT"/>
        </w:rPr>
        <w:t>Equipara-se à empresa, para os efeitos desta Lei, o contribuinte individual e a pessoa física na condição de proprietário ou dono de obra de construção civil, em relação a segurado que lhe presta serviço, bem como a cooperativa, a associação ou entidade de qualquer natureza ou finalidade, a missão diplomática e a repartição consular de carreira estrangeiras.” (NR)</w:t>
      </w:r>
    </w:p>
    <w:p w:rsidR="00B976DD" w:rsidRPr="00F77F04" w:rsidRDefault="00B976DD" w:rsidP="00B976DD">
      <w:pPr>
        <w:pStyle w:val="07-Citaolegal-CLG"/>
        <w:rPr>
          <w:szCs w:val="24"/>
        </w:rPr>
      </w:pPr>
      <w:r w:rsidRPr="00F77F04">
        <w:rPr>
          <w:szCs w:val="24"/>
        </w:rPr>
        <w:t>“</w:t>
      </w:r>
      <w:r w:rsidRPr="00F77F04">
        <w:rPr>
          <w:b/>
          <w:szCs w:val="24"/>
        </w:rPr>
        <w:t>Art. 22</w:t>
      </w:r>
      <w:r w:rsidRPr="00F77F04">
        <w:rPr>
          <w:szCs w:val="24"/>
        </w:rPr>
        <w:t>. ...................................................................................</w:t>
      </w:r>
    </w:p>
    <w:p w:rsidR="00B976DD" w:rsidRPr="00F77F04" w:rsidRDefault="00B976DD" w:rsidP="00B976DD">
      <w:pPr>
        <w:pStyle w:val="07-Citaolegal-CLG"/>
        <w:rPr>
          <w:szCs w:val="24"/>
        </w:rPr>
      </w:pPr>
      <w:r w:rsidRPr="00F77F04">
        <w:rPr>
          <w:szCs w:val="24"/>
        </w:rPr>
        <w:t>...................................................................................................</w:t>
      </w:r>
    </w:p>
    <w:p w:rsidR="00B976DD" w:rsidRPr="00F77F04" w:rsidRDefault="00B976DD" w:rsidP="00B976DD">
      <w:pPr>
        <w:pStyle w:val="08-Citaolegal-ltimalinha-CLG"/>
        <w:rPr>
          <w:lang w:val="pt-PT"/>
        </w:rPr>
      </w:pPr>
      <w:r w:rsidRPr="00F77F04">
        <w:t>§ 15</w:t>
      </w:r>
      <w:r>
        <w:t>.</w:t>
      </w:r>
      <w:r w:rsidRPr="00F77F04">
        <w:t xml:space="preserve"> </w:t>
      </w:r>
      <w:r w:rsidRPr="00F77F04">
        <w:rPr>
          <w:lang w:val="pt-PT"/>
        </w:rPr>
        <w:t>Na contratação de serviços de transporte rodoviário de carga ou de passageiro, de serviços prestados com a utilização de trator, máquina de terraplenagem, colheitadeira e assemelhados, a base de cálculo da contribuição da empresa corresponde a 20% (vinte por cento) do valor da nota fiscal, fatura ou recibo, quando esses serviços forem prestados por condutor autônomo de veículo rodoviário, auxiliar de condutor autônomo de veículo rodoviário, bem como por operador de máquinas.” (NR)</w:t>
      </w:r>
    </w:p>
    <w:p w:rsidR="00B976DD" w:rsidRPr="00F77F04" w:rsidRDefault="00B976DD" w:rsidP="00B976DD">
      <w:pPr>
        <w:pStyle w:val="07-Citaolegal-CLG"/>
        <w:rPr>
          <w:szCs w:val="24"/>
        </w:rPr>
      </w:pPr>
      <w:r w:rsidRPr="00F77F04">
        <w:rPr>
          <w:szCs w:val="24"/>
        </w:rPr>
        <w:t>“</w:t>
      </w:r>
      <w:r w:rsidRPr="00F77F04">
        <w:rPr>
          <w:b/>
          <w:szCs w:val="24"/>
        </w:rPr>
        <w:t>Art. 24</w:t>
      </w:r>
      <w:r w:rsidRPr="00F77F04">
        <w:rPr>
          <w:szCs w:val="24"/>
        </w:rPr>
        <w:t xml:space="preserve">. </w:t>
      </w:r>
      <w:r w:rsidRPr="00F77F04">
        <w:rPr>
          <w:bCs w:val="0"/>
          <w:iCs/>
          <w:szCs w:val="24"/>
          <w:lang w:val="pt-PT"/>
        </w:rPr>
        <w:t>A contribuição do empregador doméstico incidente sobre o salário-de-contribuição do empregado doméstico a seu serviço é de:</w:t>
      </w:r>
    </w:p>
    <w:p w:rsidR="00B976DD" w:rsidRPr="00F77F04" w:rsidRDefault="00B976DD" w:rsidP="00B976DD">
      <w:pPr>
        <w:pStyle w:val="07-Citaolegal-CLG"/>
        <w:rPr>
          <w:szCs w:val="24"/>
        </w:rPr>
      </w:pPr>
      <w:r w:rsidRPr="00F77F04">
        <w:rPr>
          <w:szCs w:val="24"/>
        </w:rPr>
        <w:t>I – 8% (oito por cento); e</w:t>
      </w:r>
    </w:p>
    <w:p w:rsidR="00B976DD" w:rsidRPr="00F77F04" w:rsidRDefault="00B976DD" w:rsidP="00B976DD">
      <w:pPr>
        <w:pStyle w:val="07-Citaolegal-CLG"/>
        <w:rPr>
          <w:iCs/>
          <w:szCs w:val="24"/>
          <w:lang w:val="pt-PT"/>
        </w:rPr>
      </w:pPr>
      <w:r w:rsidRPr="00F77F04">
        <w:rPr>
          <w:szCs w:val="24"/>
        </w:rPr>
        <w:t xml:space="preserve">II – 0,8% </w:t>
      </w:r>
      <w:r w:rsidRPr="00F77F04">
        <w:rPr>
          <w:bCs w:val="0"/>
          <w:iCs/>
          <w:szCs w:val="24"/>
          <w:lang w:val="pt-PT"/>
        </w:rPr>
        <w:t>(oito décimos por cento) para o financiamento do seguro contra acidentes de trabalho</w:t>
      </w:r>
      <w:r w:rsidRPr="00F77F04">
        <w:rPr>
          <w:iCs/>
          <w:szCs w:val="24"/>
          <w:lang w:val="pt-PT"/>
        </w:rPr>
        <w:t>.</w:t>
      </w:r>
    </w:p>
    <w:p w:rsidR="00B976DD" w:rsidRPr="00F77F04" w:rsidRDefault="00B976DD" w:rsidP="00B976DD">
      <w:pPr>
        <w:pStyle w:val="08-Citaolegal-ltimalinha-CLG"/>
        <w:rPr>
          <w:lang w:val="pt-PT"/>
        </w:rPr>
      </w:pPr>
      <w:r w:rsidRPr="00F77F04">
        <w:rPr>
          <w:lang w:val="pt-PT"/>
        </w:rPr>
        <w:t>........................................................................................” (NR)</w:t>
      </w:r>
    </w:p>
    <w:p w:rsidR="00B976DD" w:rsidRPr="00F77F04" w:rsidRDefault="00B976DD" w:rsidP="00B976DD">
      <w:pPr>
        <w:pStyle w:val="07-Citaolegal-CLG"/>
        <w:rPr>
          <w:szCs w:val="24"/>
        </w:rPr>
      </w:pPr>
      <w:r w:rsidRPr="00F77F04">
        <w:rPr>
          <w:szCs w:val="24"/>
        </w:rPr>
        <w:t>“</w:t>
      </w:r>
      <w:r w:rsidRPr="00F77F04">
        <w:rPr>
          <w:b/>
          <w:szCs w:val="24"/>
        </w:rPr>
        <w:t>Art. 28.</w:t>
      </w:r>
      <w:r w:rsidRPr="00F77F04">
        <w:rPr>
          <w:szCs w:val="24"/>
        </w:rPr>
        <w:t xml:space="preserve"> ...................................................................................</w:t>
      </w:r>
    </w:p>
    <w:p w:rsidR="00B976DD" w:rsidRPr="00F77F04" w:rsidRDefault="00B976DD" w:rsidP="00B976DD">
      <w:pPr>
        <w:pStyle w:val="07-Citaolegal-CLG"/>
        <w:rPr>
          <w:szCs w:val="24"/>
        </w:rPr>
      </w:pPr>
      <w:r w:rsidRPr="00F77F04">
        <w:rPr>
          <w:szCs w:val="24"/>
        </w:rPr>
        <w:t>...................................................................................................</w:t>
      </w:r>
    </w:p>
    <w:p w:rsidR="00B976DD" w:rsidRPr="00F77F04" w:rsidRDefault="00B976DD" w:rsidP="00B976DD">
      <w:pPr>
        <w:pStyle w:val="08-Citaolegal-ltimalinha-CLG"/>
      </w:pPr>
      <w:r w:rsidRPr="00F77F04">
        <w:t>§ 11</w:t>
      </w:r>
      <w:r>
        <w:t>.</w:t>
      </w:r>
      <w:r w:rsidRPr="00F77F04">
        <w:t xml:space="preserve"> Considera-se remuneração do contribuinte individual que trabalha como condutor autônomo de veículo rodoviário, como auxiliar de condutor autônomo de veículo rodoviário, em automóvel cedido em regime de colaboração, nos termos da Lei nº 6.094, de 30 de agosto de 1974, como operador de trator, máquina de </w:t>
      </w:r>
      <w:r w:rsidRPr="00F77F04">
        <w:lastRenderedPageBreak/>
        <w:t>terraplenagem, colheitadeira e assemelhados, o montante correspondente a 20% (vinte por cento) do valor bruto do frete, carreto, transporte de passageiros ou do serviço prestado, observado o limite máximo a que se refere o § 5º.” (NR)</w:t>
      </w:r>
    </w:p>
    <w:p w:rsidR="00B976DD" w:rsidRPr="00F77F04" w:rsidRDefault="00B976DD" w:rsidP="00B976DD">
      <w:pPr>
        <w:pStyle w:val="07-Citaolegal-CLG"/>
      </w:pPr>
      <w:r w:rsidRPr="00F77F04">
        <w:t>“</w:t>
      </w:r>
      <w:r w:rsidRPr="00F77F04">
        <w:rPr>
          <w:b/>
        </w:rPr>
        <w:t>Art. 30.</w:t>
      </w:r>
      <w:r w:rsidRPr="00F77F04">
        <w:t xml:space="preserve"> ...................................................................................</w:t>
      </w:r>
    </w:p>
    <w:p w:rsidR="00B976DD" w:rsidRPr="00F77F04" w:rsidRDefault="00B976DD" w:rsidP="00B976DD">
      <w:pPr>
        <w:pStyle w:val="07-Citaolegal-CLG"/>
      </w:pPr>
      <w:r w:rsidRPr="00F77F04">
        <w:t>...................................................................................................</w:t>
      </w:r>
    </w:p>
    <w:p w:rsidR="00B976DD" w:rsidRPr="00F77F04" w:rsidRDefault="00B976DD" w:rsidP="00B976DD">
      <w:pPr>
        <w:pStyle w:val="07-Citaolegal-CLG"/>
      </w:pPr>
      <w:r w:rsidRPr="00F77F04">
        <w:t>§ 2º............................................................................................</w:t>
      </w:r>
    </w:p>
    <w:p w:rsidR="00B976DD" w:rsidRPr="00F77F04" w:rsidRDefault="00B976DD" w:rsidP="00B976DD">
      <w:pPr>
        <w:pStyle w:val="07-Citaolegal-CLG"/>
        <w:rPr>
          <w:iCs/>
          <w:lang w:val="pt-PT"/>
        </w:rPr>
      </w:pPr>
      <w:r w:rsidRPr="00F77F04">
        <w:t xml:space="preserve">I – </w:t>
      </w:r>
      <w:proofErr w:type="gramStart"/>
      <w:r w:rsidRPr="00F77F04">
        <w:rPr>
          <w:iCs/>
          <w:lang w:val="pt-PT"/>
        </w:rPr>
        <w:t>no</w:t>
      </w:r>
      <w:proofErr w:type="gramEnd"/>
      <w:r w:rsidRPr="00F77F04">
        <w:rPr>
          <w:iCs/>
          <w:lang w:val="pt-PT"/>
        </w:rPr>
        <w:t xml:space="preserve"> inciso II, o recolhimento deverá ser efetuado até o dia útil imediatamente posterior; e</w:t>
      </w:r>
    </w:p>
    <w:p w:rsidR="00B976DD" w:rsidRPr="00F77F04" w:rsidRDefault="00B976DD" w:rsidP="00B976DD">
      <w:pPr>
        <w:pStyle w:val="07-Citaolegal-CLG"/>
      </w:pPr>
      <w:r w:rsidRPr="00F77F04">
        <w:t xml:space="preserve">II – </w:t>
      </w:r>
      <w:proofErr w:type="gramStart"/>
      <w:r w:rsidRPr="00F77F04">
        <w:rPr>
          <w:lang w:val="pt-PT"/>
        </w:rPr>
        <w:t>na</w:t>
      </w:r>
      <w:proofErr w:type="gramEnd"/>
      <w:r w:rsidRPr="00F77F04">
        <w:rPr>
          <w:lang w:val="pt-PT"/>
        </w:rPr>
        <w:t xml:space="preserve"> alínea </w:t>
      </w:r>
      <w:r w:rsidRPr="00F77F04">
        <w:rPr>
          <w:i/>
          <w:lang w:val="pt-PT"/>
        </w:rPr>
        <w:t>b</w:t>
      </w:r>
      <w:r w:rsidRPr="00F77F04">
        <w:rPr>
          <w:lang w:val="pt-PT"/>
        </w:rPr>
        <w:t xml:space="preserve"> do inciso I e nos incisos III, V, X e XIII, até o dia útil imediatamente anterior</w:t>
      </w:r>
      <w:r w:rsidRPr="00F77F04">
        <w:t>.</w:t>
      </w:r>
    </w:p>
    <w:p w:rsidR="00B976DD" w:rsidRPr="00F77F04" w:rsidRDefault="00B976DD" w:rsidP="00B976DD">
      <w:pPr>
        <w:pStyle w:val="08-Citaolegal-ltimalinha-CLG"/>
        <w:rPr>
          <w:szCs w:val="24"/>
        </w:rPr>
      </w:pPr>
      <w:r w:rsidRPr="00F77F04">
        <w:t>........................................................................................” (NR)</w:t>
      </w:r>
    </w:p>
    <w:p w:rsidR="00B976DD" w:rsidRPr="00F77F04" w:rsidRDefault="00692380" w:rsidP="00B976DD">
      <w:pPr>
        <w:pStyle w:val="05-Pargrafodetexto-CLG"/>
        <w:rPr>
          <w:lang w:val="pt-PT"/>
        </w:rPr>
      </w:pPr>
      <w:r>
        <w:rPr>
          <w:b/>
        </w:rPr>
        <w:t>Art. 18</w:t>
      </w:r>
      <w:r w:rsidR="00B976DD" w:rsidRPr="00F77F04">
        <w:rPr>
          <w:b/>
        </w:rPr>
        <w:t>.</w:t>
      </w:r>
      <w:r w:rsidR="00B976DD" w:rsidRPr="00F77F04">
        <w:t xml:space="preserve"> </w:t>
      </w:r>
      <w:r w:rsidR="00B976DD" w:rsidRPr="00F77F04">
        <w:rPr>
          <w:lang w:val="pt-PT"/>
        </w:rPr>
        <w:t>O parágrafo único do artigo 14 da Lei nº 8.213, de 24 de julho de 1991, passa a vigorar com a seguinte redação:</w:t>
      </w:r>
    </w:p>
    <w:p w:rsidR="00B976DD" w:rsidRPr="00F77F04" w:rsidRDefault="00B976DD" w:rsidP="00B976DD">
      <w:pPr>
        <w:pStyle w:val="07-Citaolegal-CLG"/>
        <w:rPr>
          <w:szCs w:val="24"/>
        </w:rPr>
      </w:pPr>
      <w:r w:rsidRPr="00F77F04">
        <w:rPr>
          <w:szCs w:val="24"/>
        </w:rPr>
        <w:t>“</w:t>
      </w:r>
      <w:r w:rsidRPr="00F77F04">
        <w:rPr>
          <w:b/>
          <w:szCs w:val="24"/>
        </w:rPr>
        <w:t>Art. 14</w:t>
      </w:r>
      <w:r w:rsidRPr="00F77F04">
        <w:rPr>
          <w:szCs w:val="24"/>
        </w:rPr>
        <w:t>. ...................................................................................</w:t>
      </w:r>
    </w:p>
    <w:p w:rsidR="00B976DD" w:rsidRPr="00F77F04" w:rsidRDefault="00B976DD" w:rsidP="00B976DD">
      <w:pPr>
        <w:pStyle w:val="07-Citaolegal-CLG"/>
        <w:rPr>
          <w:szCs w:val="24"/>
        </w:rPr>
      </w:pPr>
      <w:r w:rsidRPr="00F77F04">
        <w:rPr>
          <w:szCs w:val="24"/>
        </w:rPr>
        <w:t>...................................................................................................</w:t>
      </w:r>
    </w:p>
    <w:p w:rsidR="00B976DD" w:rsidRPr="00F77F04" w:rsidRDefault="00B976DD" w:rsidP="00B976DD">
      <w:pPr>
        <w:pStyle w:val="08-Citaolegal-ltimalinha-CLG"/>
      </w:pPr>
      <w:r w:rsidRPr="00F77F04">
        <w:rPr>
          <w:i/>
        </w:rPr>
        <w:t>Parágrafo único</w:t>
      </w:r>
      <w:r w:rsidRPr="00F77F04">
        <w:t xml:space="preserve">. </w:t>
      </w:r>
      <w:r w:rsidRPr="00F77F04">
        <w:rPr>
          <w:lang w:val="pt-PT"/>
        </w:rPr>
        <w:t>Equipara-se à empresa, para os efeitos desta Lei, o contribuinte individual e a pessoa física na condição de proprietário ou dono de obra de construção civil, em relação a segurado que lhe presta serviço, bem como a cooperativa, a associação ou entidade de qualquer natureza ou finalidade, a missão diplomática e a repartição consular de carreira estrangeiras.” (NR)</w:t>
      </w:r>
    </w:p>
    <w:p w:rsidR="00B976DD" w:rsidRPr="00F77F04" w:rsidRDefault="00692380" w:rsidP="00B976DD">
      <w:pPr>
        <w:pStyle w:val="05-Pargrafodetexto-CLG"/>
        <w:rPr>
          <w:lang w:val="pt-PT"/>
        </w:rPr>
      </w:pPr>
      <w:r>
        <w:rPr>
          <w:b/>
        </w:rPr>
        <w:t>Art. 19</w:t>
      </w:r>
      <w:r w:rsidR="00B976DD" w:rsidRPr="00F77F04">
        <w:rPr>
          <w:b/>
        </w:rPr>
        <w:t>.</w:t>
      </w:r>
      <w:r w:rsidR="00B976DD" w:rsidRPr="00F77F04">
        <w:t xml:space="preserve"> </w:t>
      </w:r>
      <w:r w:rsidR="00B976DD" w:rsidRPr="00F77F04">
        <w:rPr>
          <w:rStyle w:val="Fontepargpadro10"/>
          <w:rFonts w:cs="Arial"/>
          <w:iCs/>
        </w:rPr>
        <w:t>O art. 4</w:t>
      </w:r>
      <w:r w:rsidR="00B976DD" w:rsidRPr="00F77F04">
        <w:rPr>
          <w:rStyle w:val="Fontepargpadro10"/>
          <w:rFonts w:cs="Arial"/>
          <w:iCs/>
          <w:strike/>
          <w:szCs w:val="15"/>
        </w:rPr>
        <w:t>º</w:t>
      </w:r>
      <w:r w:rsidR="00B976DD" w:rsidRPr="00F77F04">
        <w:rPr>
          <w:rStyle w:val="Fontepargpadro10"/>
          <w:rFonts w:cs="Arial"/>
          <w:iCs/>
        </w:rPr>
        <w:t xml:space="preserve"> da Lei n</w:t>
      </w:r>
      <w:r w:rsidR="00B976DD" w:rsidRPr="00F77F04">
        <w:rPr>
          <w:rStyle w:val="Fontepargpadro10"/>
          <w:rFonts w:cs="Arial"/>
          <w:iCs/>
          <w:strike/>
          <w:szCs w:val="15"/>
        </w:rPr>
        <w:t>º</w:t>
      </w:r>
      <w:r w:rsidR="00B976DD" w:rsidRPr="00F77F04">
        <w:rPr>
          <w:rStyle w:val="Fontepargpadro10"/>
          <w:rFonts w:cs="Arial"/>
          <w:iCs/>
        </w:rPr>
        <w:t xml:space="preserve"> 9.250, de 26 de dezembro de 1995, passa a vigorar com a seguinte redação</w:t>
      </w:r>
      <w:r w:rsidR="00B976DD" w:rsidRPr="00F77F04">
        <w:rPr>
          <w:lang w:val="pt-PT"/>
        </w:rPr>
        <w:t>:</w:t>
      </w:r>
    </w:p>
    <w:p w:rsidR="00B976DD" w:rsidRPr="00F77F04" w:rsidRDefault="00B976DD" w:rsidP="00B976DD">
      <w:pPr>
        <w:pStyle w:val="07-Citaolegal-CLG"/>
      </w:pPr>
      <w:r w:rsidRPr="00F77F04">
        <w:t>“</w:t>
      </w:r>
      <w:r w:rsidRPr="00F77F04">
        <w:rPr>
          <w:b/>
        </w:rPr>
        <w:t>Art. 4º</w:t>
      </w:r>
      <w:r w:rsidRPr="00F77F04">
        <w:t xml:space="preserve"> .....................................................................................</w:t>
      </w:r>
    </w:p>
    <w:p w:rsidR="00B976DD" w:rsidRPr="00F77F04" w:rsidRDefault="00B976DD" w:rsidP="00B976DD">
      <w:pPr>
        <w:pStyle w:val="07-Citaolegal-CLG"/>
      </w:pPr>
      <w:r w:rsidRPr="00F77F04">
        <w:t>...................................................................................................</w:t>
      </w:r>
    </w:p>
    <w:p w:rsidR="00B976DD" w:rsidRPr="00F77F04" w:rsidRDefault="00B976DD" w:rsidP="00B976DD">
      <w:pPr>
        <w:pStyle w:val="07-Citaolegal-CLG"/>
      </w:pPr>
      <w:r w:rsidRPr="00F77F04">
        <w:rPr>
          <w:i/>
        </w:rPr>
        <w:t>Parágrafo único</w:t>
      </w:r>
      <w:r w:rsidRPr="00F77F04">
        <w:t xml:space="preserve">. A dedução permitida pelo inciso V aplica-se exclusivamente à base de cálculo relativa aos seguintes rendimentos, assegurada, nos demais casos, a dedução dos valores pagos a esse título, por ocasião da apuração da base de cálculo do imposto devido no ano-calendário, conforme disposto na alínea </w:t>
      </w:r>
      <w:r w:rsidRPr="00F77F04">
        <w:rPr>
          <w:i/>
        </w:rPr>
        <w:t>e</w:t>
      </w:r>
      <w:r w:rsidRPr="00F77F04">
        <w:t xml:space="preserve"> do inciso II do art. 8º desta Lei:</w:t>
      </w:r>
    </w:p>
    <w:p w:rsidR="00B976DD" w:rsidRPr="00F77F04" w:rsidRDefault="00B976DD" w:rsidP="00B976DD">
      <w:pPr>
        <w:pStyle w:val="07-Citaolegal-CLG"/>
      </w:pPr>
      <w:r w:rsidRPr="00F77F04">
        <w:t xml:space="preserve">I – </w:t>
      </w:r>
      <w:proofErr w:type="gramStart"/>
      <w:r w:rsidRPr="00F77F04">
        <w:t>do</w:t>
      </w:r>
      <w:proofErr w:type="gramEnd"/>
      <w:r w:rsidRPr="00F77F04">
        <w:t xml:space="preserve"> trabalho com vínculo empregatício ou de administradores, e </w:t>
      </w:r>
    </w:p>
    <w:p w:rsidR="00B976DD" w:rsidRPr="00F77F04" w:rsidRDefault="00B976DD" w:rsidP="00B976DD">
      <w:pPr>
        <w:pStyle w:val="08-Citaolegal-ltimalinha-CLG"/>
      </w:pPr>
      <w:r w:rsidRPr="00F77F04">
        <w:t xml:space="preserve">II – proventos de aposentados e pensionistas, quando a fonte pagadora for responsável pelo desconto e respectivo pagamento das contribuições </w:t>
      </w:r>
      <w:proofErr w:type="gramStart"/>
      <w:r w:rsidRPr="00F77F04">
        <w:t>previdenciárias</w:t>
      </w:r>
      <w:r w:rsidRPr="00F77F04">
        <w:rPr>
          <w:lang w:val="pt-PT"/>
        </w:rPr>
        <w:t>.”</w:t>
      </w:r>
      <w:proofErr w:type="gramEnd"/>
      <w:r w:rsidRPr="00F77F04">
        <w:rPr>
          <w:lang w:val="pt-PT"/>
        </w:rPr>
        <w:t xml:space="preserve"> (NR)</w:t>
      </w:r>
    </w:p>
    <w:p w:rsidR="00B976DD" w:rsidRDefault="00692380" w:rsidP="00B976DD">
      <w:pPr>
        <w:pStyle w:val="05-Pargrafodetexto-CLG"/>
        <w:rPr>
          <w:rStyle w:val="Fontepargpadro10"/>
          <w:rFonts w:cs="Arial"/>
          <w:iCs/>
        </w:rPr>
      </w:pPr>
      <w:r>
        <w:rPr>
          <w:b/>
        </w:rPr>
        <w:lastRenderedPageBreak/>
        <w:t>Art. 20</w:t>
      </w:r>
      <w:r w:rsidR="00B976DD">
        <w:rPr>
          <w:b/>
        </w:rPr>
        <w:t xml:space="preserve">. </w:t>
      </w:r>
      <w:r w:rsidR="00B976DD">
        <w:rPr>
          <w:rStyle w:val="Fontepargpadro10"/>
          <w:rFonts w:cs="Arial"/>
          <w:iCs/>
        </w:rPr>
        <w:t>O art. 7º-A da Lei nº 12.546, de 14 de dezembro de 2011, acrescido pela Lei nº 13.161, de 31 de agosto de 2015, passa a vigorar com a seguinte redação:</w:t>
      </w:r>
    </w:p>
    <w:p w:rsidR="00B976DD" w:rsidRPr="00B976DD" w:rsidRDefault="00B976DD" w:rsidP="00B976DD">
      <w:pPr>
        <w:pStyle w:val="08-Citaolegal-ltimalinha-CLG"/>
        <w:rPr>
          <w:b/>
        </w:rPr>
      </w:pPr>
      <w:r w:rsidRPr="009A033D">
        <w:t>“</w:t>
      </w:r>
      <w:r w:rsidRPr="009A033D">
        <w:rPr>
          <w:b/>
        </w:rPr>
        <w:t xml:space="preserve">Art. 7º-A </w:t>
      </w:r>
      <w:r>
        <w:t>A alíquota da contribuição sobre a receita bruta prevista no art. 7</w:t>
      </w:r>
      <w:r>
        <w:rPr>
          <w:u w:val="single"/>
          <w:vertAlign w:val="superscript"/>
        </w:rPr>
        <w:t>o</w:t>
      </w:r>
      <w:r>
        <w:rPr>
          <w:rStyle w:val="apple-converted-space"/>
          <w:rFonts w:ascii="Arial" w:hAnsi="Arial" w:cs="Arial"/>
          <w:color w:val="000000"/>
        </w:rPr>
        <w:t> </w:t>
      </w:r>
      <w:r>
        <w:t>será de 4,5% (quatro inteiros e cinco décimos por cento), exceto para as empresas de</w:t>
      </w:r>
      <w:r>
        <w:rPr>
          <w:rStyle w:val="apple-converted-space"/>
          <w:rFonts w:ascii="Arial" w:hAnsi="Arial" w:cs="Arial"/>
          <w:color w:val="000000"/>
        </w:rPr>
        <w:t> </w:t>
      </w:r>
      <w:proofErr w:type="spellStart"/>
      <w:r w:rsidRPr="00553A2A">
        <w:rPr>
          <w:bCs/>
          <w:i/>
        </w:rPr>
        <w:t>call</w:t>
      </w:r>
      <w:proofErr w:type="spellEnd"/>
      <w:r w:rsidRPr="00553A2A">
        <w:rPr>
          <w:bCs/>
          <w:i/>
        </w:rPr>
        <w:t xml:space="preserve"> center</w:t>
      </w:r>
      <w:r>
        <w:rPr>
          <w:rStyle w:val="apple-converted-space"/>
          <w:rFonts w:ascii="Arial" w:hAnsi="Arial" w:cs="Arial"/>
          <w:color w:val="000000"/>
        </w:rPr>
        <w:t> </w:t>
      </w:r>
      <w:r>
        <w:t xml:space="preserve">referidas no inciso I, que contribuirão à alíquota de 3% (três por cento), e para as empresas identificadas nos incisos III, V e VI, todos do </w:t>
      </w:r>
      <w:r w:rsidRPr="00F769B4">
        <w:rPr>
          <w:i/>
        </w:rPr>
        <w:t>caput</w:t>
      </w:r>
      <w:r>
        <w:t xml:space="preserve"> do art. 7º, que contribuirão à alíquota de 2% (dois por cento</w:t>
      </w:r>
      <w:proofErr w:type="gramStart"/>
      <w:r>
        <w:t>)</w:t>
      </w:r>
      <w:r w:rsidRPr="009A033D">
        <w:t>.”</w:t>
      </w:r>
      <w:proofErr w:type="gramEnd"/>
      <w:r w:rsidRPr="009A033D">
        <w:t xml:space="preserve"> </w:t>
      </w:r>
      <w:r w:rsidRPr="00B976DD">
        <w:t>(NR)</w:t>
      </w:r>
    </w:p>
    <w:p w:rsidR="00B976DD" w:rsidRDefault="00692380" w:rsidP="00B976DD">
      <w:pPr>
        <w:pStyle w:val="05-Pargrafodetexto-CLG"/>
      </w:pPr>
      <w:r>
        <w:rPr>
          <w:b/>
        </w:rPr>
        <w:t>Art. 21</w:t>
      </w:r>
      <w:r w:rsidR="00B976DD" w:rsidRPr="00B976DD">
        <w:rPr>
          <w:b/>
        </w:rPr>
        <w:t>.</w:t>
      </w:r>
      <w:r w:rsidR="00B976DD" w:rsidRPr="00B976DD">
        <w:t xml:space="preserve"> </w:t>
      </w:r>
      <w:r w:rsidR="00B976DD" w:rsidRPr="00F77F04">
        <w:t>Esta Lei entra em vigor</w:t>
      </w:r>
      <w:r w:rsidR="00B976DD">
        <w:t>:</w:t>
      </w:r>
    </w:p>
    <w:p w:rsidR="00B976DD" w:rsidRDefault="00B976DD" w:rsidP="00B976DD">
      <w:pPr>
        <w:pStyle w:val="05-Pargrafodetexto-CLG"/>
      </w:pPr>
      <w:r>
        <w:t xml:space="preserve">I – </w:t>
      </w:r>
      <w:proofErr w:type="gramStart"/>
      <w:r>
        <w:t>a</w:t>
      </w:r>
      <w:proofErr w:type="gramEnd"/>
      <w:r>
        <w:t xml:space="preserve"> partir de 1º de de</w:t>
      </w:r>
      <w:r w:rsidR="00AC5FFC">
        <w:t>zembro de 2015 quanto ao art. 20</w:t>
      </w:r>
      <w:r>
        <w:t>;</w:t>
      </w:r>
    </w:p>
    <w:p w:rsidR="00B976DD" w:rsidRPr="00F77F04" w:rsidRDefault="00B976DD" w:rsidP="00B976DD">
      <w:pPr>
        <w:pStyle w:val="05-Pargrafodetexto-CLG"/>
      </w:pPr>
      <w:r>
        <w:t xml:space="preserve">II – </w:t>
      </w:r>
      <w:proofErr w:type="gramStart"/>
      <w:r>
        <w:t>na</w:t>
      </w:r>
      <w:proofErr w:type="gramEnd"/>
      <w:r>
        <w:t xml:space="preserve"> data de sua publicação quanto aos demais dispositivos.</w:t>
      </w:r>
    </w:p>
    <w:p w:rsidR="00622A15" w:rsidRDefault="00692380" w:rsidP="00B976DD">
      <w:pPr>
        <w:pStyle w:val="05-Pargrafodetexto-CLG"/>
      </w:pPr>
      <w:r>
        <w:rPr>
          <w:b/>
        </w:rPr>
        <w:t>Art. 22</w:t>
      </w:r>
      <w:r w:rsidR="00B976DD" w:rsidRPr="00F77F04">
        <w:rPr>
          <w:b/>
        </w:rPr>
        <w:t>.</w:t>
      </w:r>
      <w:r w:rsidR="00B976DD" w:rsidRPr="00F77F04">
        <w:t xml:space="preserve"> Fica revogado o § 6º do art. 30 da Lei nº 8.212, de 24 de julho de 1991.</w:t>
      </w:r>
    </w:p>
    <w:p w:rsidR="00966B6A" w:rsidRDefault="00966B6A" w:rsidP="00966B6A">
      <w:pPr>
        <w:pStyle w:val="10-Local-CLG"/>
      </w:pPr>
      <w:r>
        <w:t>Sala da C</w:t>
      </w:r>
      <w:bookmarkStart w:id="27" w:name="_GoBack"/>
      <w:bookmarkEnd w:id="27"/>
      <w:r>
        <w:t>omissão,</w:t>
      </w:r>
      <w:r w:rsidR="00164C83">
        <w:t xml:space="preserve"> 28 de outubro de 2015</w:t>
      </w:r>
    </w:p>
    <w:p w:rsidR="00164C83" w:rsidRDefault="00164C83" w:rsidP="00164C83">
      <w:pPr>
        <w:pStyle w:val="10-Local-CLG"/>
        <w:spacing w:before="0" w:after="0"/>
        <w:ind w:firstLine="2517"/>
      </w:pPr>
      <w:r>
        <w:t>Deputado GABRIEL GUIMARÃES</w:t>
      </w:r>
    </w:p>
    <w:p w:rsidR="00164C83" w:rsidRDefault="00164C83" w:rsidP="00164C83">
      <w:pPr>
        <w:pStyle w:val="10-Local-CLG"/>
        <w:spacing w:before="0" w:after="0"/>
        <w:ind w:firstLine="2517"/>
      </w:pPr>
      <w:r>
        <w:t xml:space="preserve">             Presidente da Comissão</w:t>
      </w:r>
    </w:p>
    <w:sectPr w:rsidR="00164C83" w:rsidSect="0077157F">
      <w:headerReference w:type="even" r:id="rId37"/>
      <w:headerReference w:type="default" r:id="rId38"/>
      <w:footerReference w:type="first" r:id="rId39"/>
      <w:pgSz w:w="11906" w:h="16838"/>
      <w:pgMar w:top="1417" w:right="1701" w:bottom="1417"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1575C" w:rsidRDefault="0021575C" w:rsidP="00966B6A">
      <w:pPr>
        <w:spacing w:after="0" w:line="240" w:lineRule="auto"/>
      </w:pPr>
      <w:r>
        <w:separator/>
      </w:r>
    </w:p>
  </w:endnote>
  <w:endnote w:type="continuationSeparator" w:id="0">
    <w:p w:rsidR="0021575C" w:rsidRDefault="0021575C" w:rsidP="00966B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71F66" w:rsidRPr="00342E7D" w:rsidRDefault="00171F66">
    <w:pPr>
      <w:pStyle w:val="Rodap"/>
      <w:rPr>
        <w:i/>
        <w:sz w:val="18"/>
        <w:szCs w:val="18"/>
      </w:rPr>
    </w:pPr>
    <w:r w:rsidRPr="00342E7D">
      <w:rPr>
        <w:i/>
        <w:sz w:val="18"/>
        <w:szCs w:val="18"/>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1575C" w:rsidRDefault="0021575C" w:rsidP="00966B6A">
      <w:pPr>
        <w:spacing w:after="0" w:line="240" w:lineRule="auto"/>
      </w:pPr>
      <w:r>
        <w:separator/>
      </w:r>
    </w:p>
  </w:footnote>
  <w:footnote w:type="continuationSeparator" w:id="0">
    <w:p w:rsidR="0021575C" w:rsidRDefault="0021575C" w:rsidP="00966B6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71F66" w:rsidRDefault="00171F66" w:rsidP="00966B6A">
    <w:pPr>
      <w:pStyle w:val="Cabealh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171F66" w:rsidRDefault="00171F66">
    <w:pPr>
      <w:pStyle w:val="Cabealho"/>
      <w:ind w:right="360"/>
    </w:pPr>
  </w:p>
  <w:p w:rsidR="00171F66" w:rsidRDefault="00171F66"/>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71F66" w:rsidRDefault="00171F66" w:rsidP="00966B6A">
    <w:pPr>
      <w:pStyle w:val="Cabealh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164C83">
      <w:rPr>
        <w:rStyle w:val="Nmerodepgina"/>
        <w:noProof/>
      </w:rPr>
      <w:t>10</w:t>
    </w:r>
    <w:r>
      <w:rPr>
        <w:rStyle w:val="Nmerodepgina"/>
      </w:rPr>
      <w:fldChar w:fldCharType="end"/>
    </w:r>
  </w:p>
  <w:p w:rsidR="00171F66" w:rsidRDefault="00171F66">
    <w:pPr>
      <w:pStyle w:val="Cabealho"/>
      <w:ind w:right="360"/>
    </w:pPr>
  </w:p>
  <w:p w:rsidR="00171F66" w:rsidRDefault="00171F66" w:rsidP="00CF08FC"/>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5C61156"/>
    <w:multiLevelType w:val="hybridMultilevel"/>
    <w:tmpl w:val="D3B0813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32BC0A74"/>
    <w:multiLevelType w:val="hybridMultilevel"/>
    <w:tmpl w:val="84C4C87C"/>
    <w:lvl w:ilvl="0" w:tplc="AB36D4F6">
      <w:start w:val="1"/>
      <w:numFmt w:val="lowerLetter"/>
      <w:lvlText w:val="%1)"/>
      <w:lvlJc w:val="left"/>
      <w:pPr>
        <w:ind w:left="2138" w:hanging="360"/>
      </w:pPr>
      <w:rPr>
        <w:rFonts w:hint="default"/>
      </w:rPr>
    </w:lvl>
    <w:lvl w:ilvl="1" w:tplc="04160019" w:tentative="1">
      <w:start w:val="1"/>
      <w:numFmt w:val="lowerLetter"/>
      <w:lvlText w:val="%2."/>
      <w:lvlJc w:val="left"/>
      <w:pPr>
        <w:ind w:left="2858" w:hanging="360"/>
      </w:pPr>
    </w:lvl>
    <w:lvl w:ilvl="2" w:tplc="0416001B" w:tentative="1">
      <w:start w:val="1"/>
      <w:numFmt w:val="lowerRoman"/>
      <w:lvlText w:val="%3."/>
      <w:lvlJc w:val="right"/>
      <w:pPr>
        <w:ind w:left="3578" w:hanging="180"/>
      </w:pPr>
    </w:lvl>
    <w:lvl w:ilvl="3" w:tplc="0416000F" w:tentative="1">
      <w:start w:val="1"/>
      <w:numFmt w:val="decimal"/>
      <w:lvlText w:val="%4."/>
      <w:lvlJc w:val="left"/>
      <w:pPr>
        <w:ind w:left="4298" w:hanging="360"/>
      </w:pPr>
    </w:lvl>
    <w:lvl w:ilvl="4" w:tplc="04160019" w:tentative="1">
      <w:start w:val="1"/>
      <w:numFmt w:val="lowerLetter"/>
      <w:lvlText w:val="%5."/>
      <w:lvlJc w:val="left"/>
      <w:pPr>
        <w:ind w:left="5018" w:hanging="360"/>
      </w:pPr>
    </w:lvl>
    <w:lvl w:ilvl="5" w:tplc="0416001B" w:tentative="1">
      <w:start w:val="1"/>
      <w:numFmt w:val="lowerRoman"/>
      <w:lvlText w:val="%6."/>
      <w:lvlJc w:val="right"/>
      <w:pPr>
        <w:ind w:left="5738" w:hanging="180"/>
      </w:pPr>
    </w:lvl>
    <w:lvl w:ilvl="6" w:tplc="0416000F" w:tentative="1">
      <w:start w:val="1"/>
      <w:numFmt w:val="decimal"/>
      <w:lvlText w:val="%7."/>
      <w:lvlJc w:val="left"/>
      <w:pPr>
        <w:ind w:left="6458" w:hanging="360"/>
      </w:pPr>
    </w:lvl>
    <w:lvl w:ilvl="7" w:tplc="04160019" w:tentative="1">
      <w:start w:val="1"/>
      <w:numFmt w:val="lowerLetter"/>
      <w:lvlText w:val="%8."/>
      <w:lvlJc w:val="left"/>
      <w:pPr>
        <w:ind w:left="7178" w:hanging="360"/>
      </w:pPr>
    </w:lvl>
    <w:lvl w:ilvl="8" w:tplc="0416001B" w:tentative="1">
      <w:start w:val="1"/>
      <w:numFmt w:val="lowerRoman"/>
      <w:lvlText w:val="%9."/>
      <w:lvlJc w:val="right"/>
      <w:pPr>
        <w:ind w:left="7898"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6B6A"/>
    <w:rsid w:val="00000CCF"/>
    <w:rsid w:val="00002365"/>
    <w:rsid w:val="00002851"/>
    <w:rsid w:val="00004ACE"/>
    <w:rsid w:val="00005A00"/>
    <w:rsid w:val="00006348"/>
    <w:rsid w:val="000067B7"/>
    <w:rsid w:val="000136B1"/>
    <w:rsid w:val="0001543B"/>
    <w:rsid w:val="00015CED"/>
    <w:rsid w:val="00022418"/>
    <w:rsid w:val="00022B52"/>
    <w:rsid w:val="0002332C"/>
    <w:rsid w:val="00026C37"/>
    <w:rsid w:val="00036378"/>
    <w:rsid w:val="00036679"/>
    <w:rsid w:val="00036ED8"/>
    <w:rsid w:val="000401D1"/>
    <w:rsid w:val="00041320"/>
    <w:rsid w:val="00041779"/>
    <w:rsid w:val="000423A3"/>
    <w:rsid w:val="0004362D"/>
    <w:rsid w:val="000466E1"/>
    <w:rsid w:val="000510D5"/>
    <w:rsid w:val="00052B0E"/>
    <w:rsid w:val="00056CD6"/>
    <w:rsid w:val="0005786F"/>
    <w:rsid w:val="000611B8"/>
    <w:rsid w:val="00061AA4"/>
    <w:rsid w:val="0006265E"/>
    <w:rsid w:val="00062760"/>
    <w:rsid w:val="00063146"/>
    <w:rsid w:val="00064842"/>
    <w:rsid w:val="00064CFD"/>
    <w:rsid w:val="00072948"/>
    <w:rsid w:val="00073E92"/>
    <w:rsid w:val="0007587B"/>
    <w:rsid w:val="0007625B"/>
    <w:rsid w:val="000916A1"/>
    <w:rsid w:val="00092588"/>
    <w:rsid w:val="000931F5"/>
    <w:rsid w:val="000935C4"/>
    <w:rsid w:val="000935C5"/>
    <w:rsid w:val="00094D0A"/>
    <w:rsid w:val="000965B9"/>
    <w:rsid w:val="000A2264"/>
    <w:rsid w:val="000A34A4"/>
    <w:rsid w:val="000A4594"/>
    <w:rsid w:val="000A7179"/>
    <w:rsid w:val="000B4DAE"/>
    <w:rsid w:val="000C085F"/>
    <w:rsid w:val="000C1A08"/>
    <w:rsid w:val="000D4754"/>
    <w:rsid w:val="000D7EB0"/>
    <w:rsid w:val="000E1A51"/>
    <w:rsid w:val="000E1E31"/>
    <w:rsid w:val="000F0113"/>
    <w:rsid w:val="000F451C"/>
    <w:rsid w:val="001000E3"/>
    <w:rsid w:val="00101436"/>
    <w:rsid w:val="00101ED0"/>
    <w:rsid w:val="001030C3"/>
    <w:rsid w:val="00106265"/>
    <w:rsid w:val="001064A1"/>
    <w:rsid w:val="00111923"/>
    <w:rsid w:val="00115BC7"/>
    <w:rsid w:val="00116784"/>
    <w:rsid w:val="00116D4A"/>
    <w:rsid w:val="001226EC"/>
    <w:rsid w:val="001249F6"/>
    <w:rsid w:val="00124CC7"/>
    <w:rsid w:val="00133634"/>
    <w:rsid w:val="00134241"/>
    <w:rsid w:val="00137709"/>
    <w:rsid w:val="0014055C"/>
    <w:rsid w:val="001427AC"/>
    <w:rsid w:val="001427F3"/>
    <w:rsid w:val="00143B75"/>
    <w:rsid w:val="001454C0"/>
    <w:rsid w:val="001474C8"/>
    <w:rsid w:val="0014764F"/>
    <w:rsid w:val="00152070"/>
    <w:rsid w:val="00152AC9"/>
    <w:rsid w:val="00164C83"/>
    <w:rsid w:val="00165E4A"/>
    <w:rsid w:val="00171F66"/>
    <w:rsid w:val="00171F8C"/>
    <w:rsid w:val="0017202B"/>
    <w:rsid w:val="00172548"/>
    <w:rsid w:val="00174C15"/>
    <w:rsid w:val="001758CF"/>
    <w:rsid w:val="00180CCB"/>
    <w:rsid w:val="001825F8"/>
    <w:rsid w:val="0018609D"/>
    <w:rsid w:val="001862B1"/>
    <w:rsid w:val="00186D9D"/>
    <w:rsid w:val="00191203"/>
    <w:rsid w:val="00193D80"/>
    <w:rsid w:val="00196088"/>
    <w:rsid w:val="001A05E2"/>
    <w:rsid w:val="001A085E"/>
    <w:rsid w:val="001A1510"/>
    <w:rsid w:val="001A33F1"/>
    <w:rsid w:val="001A3B85"/>
    <w:rsid w:val="001B25C1"/>
    <w:rsid w:val="001B2733"/>
    <w:rsid w:val="001B4796"/>
    <w:rsid w:val="001B5BF4"/>
    <w:rsid w:val="001B687F"/>
    <w:rsid w:val="001C1889"/>
    <w:rsid w:val="001C3ED5"/>
    <w:rsid w:val="001C4B0C"/>
    <w:rsid w:val="001C7185"/>
    <w:rsid w:val="001D6C44"/>
    <w:rsid w:val="001D70EE"/>
    <w:rsid w:val="001E4036"/>
    <w:rsid w:val="001E463C"/>
    <w:rsid w:val="001E5F1A"/>
    <w:rsid w:val="001E6D89"/>
    <w:rsid w:val="001F2431"/>
    <w:rsid w:val="001F40F1"/>
    <w:rsid w:val="001F6AC3"/>
    <w:rsid w:val="00200464"/>
    <w:rsid w:val="00201DA9"/>
    <w:rsid w:val="00203D8D"/>
    <w:rsid w:val="002060EA"/>
    <w:rsid w:val="0021110D"/>
    <w:rsid w:val="00213D82"/>
    <w:rsid w:val="00213EB2"/>
    <w:rsid w:val="002154F0"/>
    <w:rsid w:val="0021575C"/>
    <w:rsid w:val="002170C7"/>
    <w:rsid w:val="00222981"/>
    <w:rsid w:val="00222A5D"/>
    <w:rsid w:val="00222D8E"/>
    <w:rsid w:val="002272AE"/>
    <w:rsid w:val="002305B9"/>
    <w:rsid w:val="00230C4D"/>
    <w:rsid w:val="002314F1"/>
    <w:rsid w:val="00243157"/>
    <w:rsid w:val="002463C3"/>
    <w:rsid w:val="00246B95"/>
    <w:rsid w:val="00247C35"/>
    <w:rsid w:val="00250483"/>
    <w:rsid w:val="0025148F"/>
    <w:rsid w:val="00252BB2"/>
    <w:rsid w:val="00255B22"/>
    <w:rsid w:val="0026365B"/>
    <w:rsid w:val="002657DC"/>
    <w:rsid w:val="0027002E"/>
    <w:rsid w:val="002807C0"/>
    <w:rsid w:val="00283C64"/>
    <w:rsid w:val="002855E7"/>
    <w:rsid w:val="002876C8"/>
    <w:rsid w:val="00287DEC"/>
    <w:rsid w:val="00294D7F"/>
    <w:rsid w:val="00295234"/>
    <w:rsid w:val="0029603A"/>
    <w:rsid w:val="002A049C"/>
    <w:rsid w:val="002A0969"/>
    <w:rsid w:val="002B06CA"/>
    <w:rsid w:val="002B25FC"/>
    <w:rsid w:val="002B2C7A"/>
    <w:rsid w:val="002B39DC"/>
    <w:rsid w:val="002B470E"/>
    <w:rsid w:val="002B66F8"/>
    <w:rsid w:val="002C66C3"/>
    <w:rsid w:val="002C7042"/>
    <w:rsid w:val="002C781D"/>
    <w:rsid w:val="002D034A"/>
    <w:rsid w:val="002D053F"/>
    <w:rsid w:val="002D1CDD"/>
    <w:rsid w:val="002D2F9D"/>
    <w:rsid w:val="002D52AD"/>
    <w:rsid w:val="002D56C4"/>
    <w:rsid w:val="002D6B6D"/>
    <w:rsid w:val="002E0A0C"/>
    <w:rsid w:val="002E35F1"/>
    <w:rsid w:val="002E3AFC"/>
    <w:rsid w:val="002E4914"/>
    <w:rsid w:val="002E53C8"/>
    <w:rsid w:val="002E7D64"/>
    <w:rsid w:val="002F183B"/>
    <w:rsid w:val="002F387A"/>
    <w:rsid w:val="002F4047"/>
    <w:rsid w:val="002F46F0"/>
    <w:rsid w:val="003010D4"/>
    <w:rsid w:val="0030654B"/>
    <w:rsid w:val="003108A6"/>
    <w:rsid w:val="0031140C"/>
    <w:rsid w:val="003139BC"/>
    <w:rsid w:val="00313D27"/>
    <w:rsid w:val="003179F4"/>
    <w:rsid w:val="00321129"/>
    <w:rsid w:val="003224C5"/>
    <w:rsid w:val="0032323F"/>
    <w:rsid w:val="00326363"/>
    <w:rsid w:val="003341E4"/>
    <w:rsid w:val="00335982"/>
    <w:rsid w:val="00337AAF"/>
    <w:rsid w:val="00344FB3"/>
    <w:rsid w:val="00345AA2"/>
    <w:rsid w:val="003460D4"/>
    <w:rsid w:val="00346540"/>
    <w:rsid w:val="003468CD"/>
    <w:rsid w:val="00346BCA"/>
    <w:rsid w:val="00346BF3"/>
    <w:rsid w:val="00355D9C"/>
    <w:rsid w:val="0035608B"/>
    <w:rsid w:val="00356FC2"/>
    <w:rsid w:val="003622AA"/>
    <w:rsid w:val="003646B1"/>
    <w:rsid w:val="00366A18"/>
    <w:rsid w:val="003738CE"/>
    <w:rsid w:val="00373C85"/>
    <w:rsid w:val="00376520"/>
    <w:rsid w:val="00376BB2"/>
    <w:rsid w:val="003816B8"/>
    <w:rsid w:val="0038242C"/>
    <w:rsid w:val="003853B4"/>
    <w:rsid w:val="00385848"/>
    <w:rsid w:val="00386203"/>
    <w:rsid w:val="003870B8"/>
    <w:rsid w:val="003902BD"/>
    <w:rsid w:val="0039199E"/>
    <w:rsid w:val="00392AD0"/>
    <w:rsid w:val="00393E17"/>
    <w:rsid w:val="003951D9"/>
    <w:rsid w:val="003A1260"/>
    <w:rsid w:val="003A12B6"/>
    <w:rsid w:val="003A1A00"/>
    <w:rsid w:val="003A1FE0"/>
    <w:rsid w:val="003A30D4"/>
    <w:rsid w:val="003A3208"/>
    <w:rsid w:val="003A6880"/>
    <w:rsid w:val="003C0773"/>
    <w:rsid w:val="003C180E"/>
    <w:rsid w:val="003C192B"/>
    <w:rsid w:val="003C198E"/>
    <w:rsid w:val="003C4094"/>
    <w:rsid w:val="003C5978"/>
    <w:rsid w:val="003C696C"/>
    <w:rsid w:val="003C7734"/>
    <w:rsid w:val="003C7CA4"/>
    <w:rsid w:val="003C7F5C"/>
    <w:rsid w:val="003D347F"/>
    <w:rsid w:val="003D4F8D"/>
    <w:rsid w:val="003D5156"/>
    <w:rsid w:val="003D6AE9"/>
    <w:rsid w:val="003D7767"/>
    <w:rsid w:val="003E44CB"/>
    <w:rsid w:val="003F0CAF"/>
    <w:rsid w:val="003F260D"/>
    <w:rsid w:val="003F2CA3"/>
    <w:rsid w:val="003F6B93"/>
    <w:rsid w:val="003F72A1"/>
    <w:rsid w:val="003F741E"/>
    <w:rsid w:val="00400567"/>
    <w:rsid w:val="0040076B"/>
    <w:rsid w:val="00403843"/>
    <w:rsid w:val="00404BA5"/>
    <w:rsid w:val="0040503C"/>
    <w:rsid w:val="00410979"/>
    <w:rsid w:val="00411A26"/>
    <w:rsid w:val="00416C7E"/>
    <w:rsid w:val="00423649"/>
    <w:rsid w:val="00426181"/>
    <w:rsid w:val="00433978"/>
    <w:rsid w:val="00434315"/>
    <w:rsid w:val="00434B95"/>
    <w:rsid w:val="00437641"/>
    <w:rsid w:val="00440E79"/>
    <w:rsid w:val="004444F8"/>
    <w:rsid w:val="0044489F"/>
    <w:rsid w:val="004453CF"/>
    <w:rsid w:val="00445ACF"/>
    <w:rsid w:val="004519C9"/>
    <w:rsid w:val="00452F53"/>
    <w:rsid w:val="00453309"/>
    <w:rsid w:val="00454740"/>
    <w:rsid w:val="00455895"/>
    <w:rsid w:val="00462B77"/>
    <w:rsid w:val="004672E8"/>
    <w:rsid w:val="00471C84"/>
    <w:rsid w:val="00481D1D"/>
    <w:rsid w:val="00486CCB"/>
    <w:rsid w:val="00486D9B"/>
    <w:rsid w:val="00490FF5"/>
    <w:rsid w:val="00491767"/>
    <w:rsid w:val="004A40C2"/>
    <w:rsid w:val="004A4613"/>
    <w:rsid w:val="004A4BEB"/>
    <w:rsid w:val="004A53B0"/>
    <w:rsid w:val="004A54C5"/>
    <w:rsid w:val="004A6C6A"/>
    <w:rsid w:val="004B1D87"/>
    <w:rsid w:val="004B2D11"/>
    <w:rsid w:val="004B5301"/>
    <w:rsid w:val="004B6B6B"/>
    <w:rsid w:val="004C164C"/>
    <w:rsid w:val="004C5C93"/>
    <w:rsid w:val="004C637E"/>
    <w:rsid w:val="004D7039"/>
    <w:rsid w:val="004E008F"/>
    <w:rsid w:val="004E2A69"/>
    <w:rsid w:val="004E2EA5"/>
    <w:rsid w:val="004E4143"/>
    <w:rsid w:val="004E494F"/>
    <w:rsid w:val="004E5176"/>
    <w:rsid w:val="004E7D4C"/>
    <w:rsid w:val="004F2B46"/>
    <w:rsid w:val="004F395C"/>
    <w:rsid w:val="004F4F66"/>
    <w:rsid w:val="00502BD9"/>
    <w:rsid w:val="00504E07"/>
    <w:rsid w:val="0051123B"/>
    <w:rsid w:val="00511256"/>
    <w:rsid w:val="00512196"/>
    <w:rsid w:val="00513852"/>
    <w:rsid w:val="005153D0"/>
    <w:rsid w:val="0052140C"/>
    <w:rsid w:val="005274BA"/>
    <w:rsid w:val="00530815"/>
    <w:rsid w:val="00532F49"/>
    <w:rsid w:val="0053399E"/>
    <w:rsid w:val="00535C48"/>
    <w:rsid w:val="00535C91"/>
    <w:rsid w:val="00541813"/>
    <w:rsid w:val="0054267D"/>
    <w:rsid w:val="00542FCB"/>
    <w:rsid w:val="005436E6"/>
    <w:rsid w:val="005437D0"/>
    <w:rsid w:val="00546A0A"/>
    <w:rsid w:val="00546B6E"/>
    <w:rsid w:val="00551EAC"/>
    <w:rsid w:val="00552915"/>
    <w:rsid w:val="00554316"/>
    <w:rsid w:val="0055542F"/>
    <w:rsid w:val="0056427F"/>
    <w:rsid w:val="00566306"/>
    <w:rsid w:val="00581E12"/>
    <w:rsid w:val="0058359C"/>
    <w:rsid w:val="00584FE6"/>
    <w:rsid w:val="0058571D"/>
    <w:rsid w:val="005869C3"/>
    <w:rsid w:val="005912D0"/>
    <w:rsid w:val="0059539F"/>
    <w:rsid w:val="00596536"/>
    <w:rsid w:val="0059665D"/>
    <w:rsid w:val="005B0040"/>
    <w:rsid w:val="005B1E67"/>
    <w:rsid w:val="005B58B1"/>
    <w:rsid w:val="005C16E5"/>
    <w:rsid w:val="005C3D0B"/>
    <w:rsid w:val="005C4EC6"/>
    <w:rsid w:val="005C55F4"/>
    <w:rsid w:val="005D3038"/>
    <w:rsid w:val="005E3AEC"/>
    <w:rsid w:val="005E7DA6"/>
    <w:rsid w:val="005F109F"/>
    <w:rsid w:val="005F1320"/>
    <w:rsid w:val="005F5837"/>
    <w:rsid w:val="005F5E82"/>
    <w:rsid w:val="00601983"/>
    <w:rsid w:val="00601B76"/>
    <w:rsid w:val="0060226A"/>
    <w:rsid w:val="0060248A"/>
    <w:rsid w:val="0060790D"/>
    <w:rsid w:val="00610BF2"/>
    <w:rsid w:val="00611ADE"/>
    <w:rsid w:val="00611E87"/>
    <w:rsid w:val="00612F73"/>
    <w:rsid w:val="006153B7"/>
    <w:rsid w:val="0062100C"/>
    <w:rsid w:val="00622023"/>
    <w:rsid w:val="0062220A"/>
    <w:rsid w:val="00622A15"/>
    <w:rsid w:val="0062313B"/>
    <w:rsid w:val="00624630"/>
    <w:rsid w:val="0062483C"/>
    <w:rsid w:val="00625820"/>
    <w:rsid w:val="00627B2E"/>
    <w:rsid w:val="006336B0"/>
    <w:rsid w:val="00633BD6"/>
    <w:rsid w:val="006371B7"/>
    <w:rsid w:val="00637566"/>
    <w:rsid w:val="00637619"/>
    <w:rsid w:val="00642060"/>
    <w:rsid w:val="0064458A"/>
    <w:rsid w:val="00645568"/>
    <w:rsid w:val="0064779A"/>
    <w:rsid w:val="006477CE"/>
    <w:rsid w:val="00650A98"/>
    <w:rsid w:val="00653A48"/>
    <w:rsid w:val="00653C89"/>
    <w:rsid w:val="00653DAB"/>
    <w:rsid w:val="00660DD1"/>
    <w:rsid w:val="0066112E"/>
    <w:rsid w:val="006620EB"/>
    <w:rsid w:val="0066688E"/>
    <w:rsid w:val="00673E6F"/>
    <w:rsid w:val="006741BB"/>
    <w:rsid w:val="006744C1"/>
    <w:rsid w:val="00674DC1"/>
    <w:rsid w:val="006817A5"/>
    <w:rsid w:val="0068226B"/>
    <w:rsid w:val="0068543F"/>
    <w:rsid w:val="006904BD"/>
    <w:rsid w:val="00692380"/>
    <w:rsid w:val="0069481C"/>
    <w:rsid w:val="00696624"/>
    <w:rsid w:val="006A013C"/>
    <w:rsid w:val="006A0FDA"/>
    <w:rsid w:val="006B02F8"/>
    <w:rsid w:val="006B7ACC"/>
    <w:rsid w:val="006C1032"/>
    <w:rsid w:val="006C27E0"/>
    <w:rsid w:val="006C4369"/>
    <w:rsid w:val="006D2E8E"/>
    <w:rsid w:val="006D3FE6"/>
    <w:rsid w:val="006D43B5"/>
    <w:rsid w:val="006D465D"/>
    <w:rsid w:val="006D4E27"/>
    <w:rsid w:val="006D5347"/>
    <w:rsid w:val="006D5F95"/>
    <w:rsid w:val="006D7764"/>
    <w:rsid w:val="006E1D34"/>
    <w:rsid w:val="006E6877"/>
    <w:rsid w:val="006F7A28"/>
    <w:rsid w:val="00701B43"/>
    <w:rsid w:val="00703545"/>
    <w:rsid w:val="00703A9B"/>
    <w:rsid w:val="007051D3"/>
    <w:rsid w:val="0070580C"/>
    <w:rsid w:val="00711D3C"/>
    <w:rsid w:val="007160C8"/>
    <w:rsid w:val="0072165B"/>
    <w:rsid w:val="00722721"/>
    <w:rsid w:val="00726BE2"/>
    <w:rsid w:val="00730FCE"/>
    <w:rsid w:val="007311C4"/>
    <w:rsid w:val="00731E5F"/>
    <w:rsid w:val="007320AD"/>
    <w:rsid w:val="00732247"/>
    <w:rsid w:val="007342E3"/>
    <w:rsid w:val="007343F4"/>
    <w:rsid w:val="00741788"/>
    <w:rsid w:val="00742D0C"/>
    <w:rsid w:val="00760B97"/>
    <w:rsid w:val="00763A2E"/>
    <w:rsid w:val="00766B69"/>
    <w:rsid w:val="00767DC6"/>
    <w:rsid w:val="007712EC"/>
    <w:rsid w:val="0077157F"/>
    <w:rsid w:val="00771D07"/>
    <w:rsid w:val="00773372"/>
    <w:rsid w:val="00774CA8"/>
    <w:rsid w:val="00776830"/>
    <w:rsid w:val="00777553"/>
    <w:rsid w:val="00785594"/>
    <w:rsid w:val="00785FF6"/>
    <w:rsid w:val="007907D6"/>
    <w:rsid w:val="0079330C"/>
    <w:rsid w:val="00793C0D"/>
    <w:rsid w:val="00794E02"/>
    <w:rsid w:val="00795602"/>
    <w:rsid w:val="00795C63"/>
    <w:rsid w:val="007A2551"/>
    <w:rsid w:val="007A2D2D"/>
    <w:rsid w:val="007A4C22"/>
    <w:rsid w:val="007A54D0"/>
    <w:rsid w:val="007A5C79"/>
    <w:rsid w:val="007B1CD0"/>
    <w:rsid w:val="007B3EC0"/>
    <w:rsid w:val="007B41A4"/>
    <w:rsid w:val="007B4526"/>
    <w:rsid w:val="007B6549"/>
    <w:rsid w:val="007B7530"/>
    <w:rsid w:val="007C05A4"/>
    <w:rsid w:val="007C10FC"/>
    <w:rsid w:val="007C2770"/>
    <w:rsid w:val="007C425E"/>
    <w:rsid w:val="007C469F"/>
    <w:rsid w:val="007C5596"/>
    <w:rsid w:val="007C7871"/>
    <w:rsid w:val="007D4EB2"/>
    <w:rsid w:val="007E1D66"/>
    <w:rsid w:val="007E71AC"/>
    <w:rsid w:val="007E7E63"/>
    <w:rsid w:val="007F04C6"/>
    <w:rsid w:val="007F1FBB"/>
    <w:rsid w:val="007F5761"/>
    <w:rsid w:val="00804172"/>
    <w:rsid w:val="008061A1"/>
    <w:rsid w:val="00810D08"/>
    <w:rsid w:val="0081104C"/>
    <w:rsid w:val="00812A1C"/>
    <w:rsid w:val="00813E17"/>
    <w:rsid w:val="0081629D"/>
    <w:rsid w:val="008177B4"/>
    <w:rsid w:val="008203E9"/>
    <w:rsid w:val="00821FA5"/>
    <w:rsid w:val="00832A81"/>
    <w:rsid w:val="00833658"/>
    <w:rsid w:val="008351E5"/>
    <w:rsid w:val="008360BE"/>
    <w:rsid w:val="00840811"/>
    <w:rsid w:val="00840C2D"/>
    <w:rsid w:val="00840E23"/>
    <w:rsid w:val="008431F9"/>
    <w:rsid w:val="00843C7D"/>
    <w:rsid w:val="00846116"/>
    <w:rsid w:val="0085038B"/>
    <w:rsid w:val="00850B5F"/>
    <w:rsid w:val="00850BDC"/>
    <w:rsid w:val="0085100D"/>
    <w:rsid w:val="00851376"/>
    <w:rsid w:val="008533CF"/>
    <w:rsid w:val="00854A21"/>
    <w:rsid w:val="0085587F"/>
    <w:rsid w:val="00861372"/>
    <w:rsid w:val="00861AB5"/>
    <w:rsid w:val="00870EA8"/>
    <w:rsid w:val="00871DBB"/>
    <w:rsid w:val="008739A4"/>
    <w:rsid w:val="0087417E"/>
    <w:rsid w:val="008746BD"/>
    <w:rsid w:val="00874A13"/>
    <w:rsid w:val="0088099E"/>
    <w:rsid w:val="0088101B"/>
    <w:rsid w:val="0088250A"/>
    <w:rsid w:val="0089150A"/>
    <w:rsid w:val="00892E44"/>
    <w:rsid w:val="00893640"/>
    <w:rsid w:val="008A0397"/>
    <w:rsid w:val="008A074E"/>
    <w:rsid w:val="008A0A7B"/>
    <w:rsid w:val="008A14F4"/>
    <w:rsid w:val="008A4D34"/>
    <w:rsid w:val="008A6CBB"/>
    <w:rsid w:val="008A716B"/>
    <w:rsid w:val="008A75EF"/>
    <w:rsid w:val="008B0E02"/>
    <w:rsid w:val="008B145B"/>
    <w:rsid w:val="008B1DDF"/>
    <w:rsid w:val="008B39BE"/>
    <w:rsid w:val="008B5F11"/>
    <w:rsid w:val="008B6944"/>
    <w:rsid w:val="008B7BB1"/>
    <w:rsid w:val="008C3CA5"/>
    <w:rsid w:val="008C6FE5"/>
    <w:rsid w:val="008D4085"/>
    <w:rsid w:val="008D59E4"/>
    <w:rsid w:val="008D5BAC"/>
    <w:rsid w:val="008D5C9E"/>
    <w:rsid w:val="008E233D"/>
    <w:rsid w:val="008E2AD8"/>
    <w:rsid w:val="008E2AF8"/>
    <w:rsid w:val="008E5F8A"/>
    <w:rsid w:val="008E69C6"/>
    <w:rsid w:val="008E7F10"/>
    <w:rsid w:val="008F1A29"/>
    <w:rsid w:val="008F1AB3"/>
    <w:rsid w:val="00900B0D"/>
    <w:rsid w:val="00900F42"/>
    <w:rsid w:val="0090274C"/>
    <w:rsid w:val="009029F9"/>
    <w:rsid w:val="00902F5A"/>
    <w:rsid w:val="009031AA"/>
    <w:rsid w:val="00904F8B"/>
    <w:rsid w:val="00905312"/>
    <w:rsid w:val="00910789"/>
    <w:rsid w:val="00911520"/>
    <w:rsid w:val="00911A33"/>
    <w:rsid w:val="00911C1D"/>
    <w:rsid w:val="00912746"/>
    <w:rsid w:val="009144BD"/>
    <w:rsid w:val="00914789"/>
    <w:rsid w:val="00920121"/>
    <w:rsid w:val="0092049D"/>
    <w:rsid w:val="00925A02"/>
    <w:rsid w:val="00926768"/>
    <w:rsid w:val="009305A0"/>
    <w:rsid w:val="00930860"/>
    <w:rsid w:val="00930991"/>
    <w:rsid w:val="00932D73"/>
    <w:rsid w:val="00935651"/>
    <w:rsid w:val="00936714"/>
    <w:rsid w:val="00941D9C"/>
    <w:rsid w:val="00943B8E"/>
    <w:rsid w:val="00943F99"/>
    <w:rsid w:val="00947B98"/>
    <w:rsid w:val="0095083F"/>
    <w:rsid w:val="00951E23"/>
    <w:rsid w:val="0095633E"/>
    <w:rsid w:val="00957C5F"/>
    <w:rsid w:val="0096374C"/>
    <w:rsid w:val="00964B57"/>
    <w:rsid w:val="0096518C"/>
    <w:rsid w:val="00966B6A"/>
    <w:rsid w:val="009765CD"/>
    <w:rsid w:val="00976773"/>
    <w:rsid w:val="009778AB"/>
    <w:rsid w:val="009801B5"/>
    <w:rsid w:val="0098395C"/>
    <w:rsid w:val="009854FD"/>
    <w:rsid w:val="009859A1"/>
    <w:rsid w:val="0098686A"/>
    <w:rsid w:val="00987CAB"/>
    <w:rsid w:val="00992EF0"/>
    <w:rsid w:val="00995B10"/>
    <w:rsid w:val="00996383"/>
    <w:rsid w:val="00997935"/>
    <w:rsid w:val="009A29E6"/>
    <w:rsid w:val="009A6D7C"/>
    <w:rsid w:val="009B35C0"/>
    <w:rsid w:val="009B39B3"/>
    <w:rsid w:val="009B3A09"/>
    <w:rsid w:val="009B5465"/>
    <w:rsid w:val="009C0421"/>
    <w:rsid w:val="009C0AFC"/>
    <w:rsid w:val="009C1668"/>
    <w:rsid w:val="009C2573"/>
    <w:rsid w:val="009D0F3A"/>
    <w:rsid w:val="009D11C6"/>
    <w:rsid w:val="009D23D2"/>
    <w:rsid w:val="009D32FB"/>
    <w:rsid w:val="009D4B4E"/>
    <w:rsid w:val="009D5C3D"/>
    <w:rsid w:val="009D6581"/>
    <w:rsid w:val="009D7852"/>
    <w:rsid w:val="009E30EE"/>
    <w:rsid w:val="009E32E5"/>
    <w:rsid w:val="009E61E6"/>
    <w:rsid w:val="009E71F9"/>
    <w:rsid w:val="009F1C88"/>
    <w:rsid w:val="009F1DDA"/>
    <w:rsid w:val="009F2028"/>
    <w:rsid w:val="009F4C1F"/>
    <w:rsid w:val="00A00CE8"/>
    <w:rsid w:val="00A03323"/>
    <w:rsid w:val="00A07126"/>
    <w:rsid w:val="00A07691"/>
    <w:rsid w:val="00A10C42"/>
    <w:rsid w:val="00A11943"/>
    <w:rsid w:val="00A1288B"/>
    <w:rsid w:val="00A13BC5"/>
    <w:rsid w:val="00A143A0"/>
    <w:rsid w:val="00A160B0"/>
    <w:rsid w:val="00A16A71"/>
    <w:rsid w:val="00A21DDE"/>
    <w:rsid w:val="00A22869"/>
    <w:rsid w:val="00A236AF"/>
    <w:rsid w:val="00A23CAB"/>
    <w:rsid w:val="00A27369"/>
    <w:rsid w:val="00A3032E"/>
    <w:rsid w:val="00A3037A"/>
    <w:rsid w:val="00A31298"/>
    <w:rsid w:val="00A31DB0"/>
    <w:rsid w:val="00A34246"/>
    <w:rsid w:val="00A455EF"/>
    <w:rsid w:val="00A525EE"/>
    <w:rsid w:val="00A535DD"/>
    <w:rsid w:val="00A54A81"/>
    <w:rsid w:val="00A61468"/>
    <w:rsid w:val="00A649DB"/>
    <w:rsid w:val="00A67ED7"/>
    <w:rsid w:val="00A70E1D"/>
    <w:rsid w:val="00A7151B"/>
    <w:rsid w:val="00A74EA8"/>
    <w:rsid w:val="00A752E0"/>
    <w:rsid w:val="00A76118"/>
    <w:rsid w:val="00A77723"/>
    <w:rsid w:val="00A80FA7"/>
    <w:rsid w:val="00A85D65"/>
    <w:rsid w:val="00A8713E"/>
    <w:rsid w:val="00A87967"/>
    <w:rsid w:val="00A92A8B"/>
    <w:rsid w:val="00A92F31"/>
    <w:rsid w:val="00A93877"/>
    <w:rsid w:val="00A94D5D"/>
    <w:rsid w:val="00A959AA"/>
    <w:rsid w:val="00AA3B67"/>
    <w:rsid w:val="00AA621F"/>
    <w:rsid w:val="00AB52BF"/>
    <w:rsid w:val="00AB7EE1"/>
    <w:rsid w:val="00AC56E5"/>
    <w:rsid w:val="00AC5FFB"/>
    <w:rsid w:val="00AC5FFC"/>
    <w:rsid w:val="00AC64F4"/>
    <w:rsid w:val="00AD1A56"/>
    <w:rsid w:val="00AD24EE"/>
    <w:rsid w:val="00AD3CF3"/>
    <w:rsid w:val="00AD4948"/>
    <w:rsid w:val="00AD75D7"/>
    <w:rsid w:val="00AE31F1"/>
    <w:rsid w:val="00AE58DE"/>
    <w:rsid w:val="00AE5A35"/>
    <w:rsid w:val="00AE68AA"/>
    <w:rsid w:val="00AE725F"/>
    <w:rsid w:val="00AF24D4"/>
    <w:rsid w:val="00AF3617"/>
    <w:rsid w:val="00AF41FD"/>
    <w:rsid w:val="00AF4EA8"/>
    <w:rsid w:val="00AF5E72"/>
    <w:rsid w:val="00B06A30"/>
    <w:rsid w:val="00B101F1"/>
    <w:rsid w:val="00B10DEC"/>
    <w:rsid w:val="00B12B0C"/>
    <w:rsid w:val="00B12C8B"/>
    <w:rsid w:val="00B13887"/>
    <w:rsid w:val="00B20A53"/>
    <w:rsid w:val="00B2468E"/>
    <w:rsid w:val="00B24DA6"/>
    <w:rsid w:val="00B26A37"/>
    <w:rsid w:val="00B31909"/>
    <w:rsid w:val="00B329C5"/>
    <w:rsid w:val="00B3411A"/>
    <w:rsid w:val="00B37A5D"/>
    <w:rsid w:val="00B44774"/>
    <w:rsid w:val="00B44A68"/>
    <w:rsid w:val="00B46BC7"/>
    <w:rsid w:val="00B47395"/>
    <w:rsid w:val="00B503BA"/>
    <w:rsid w:val="00B51FE9"/>
    <w:rsid w:val="00B5233D"/>
    <w:rsid w:val="00B54A7E"/>
    <w:rsid w:val="00B57089"/>
    <w:rsid w:val="00B60447"/>
    <w:rsid w:val="00B62538"/>
    <w:rsid w:val="00B625D9"/>
    <w:rsid w:val="00B62E4E"/>
    <w:rsid w:val="00B63403"/>
    <w:rsid w:val="00B647AB"/>
    <w:rsid w:val="00B64A11"/>
    <w:rsid w:val="00B64A25"/>
    <w:rsid w:val="00B66788"/>
    <w:rsid w:val="00B66EB3"/>
    <w:rsid w:val="00B7035E"/>
    <w:rsid w:val="00B74B2F"/>
    <w:rsid w:val="00B76721"/>
    <w:rsid w:val="00B77120"/>
    <w:rsid w:val="00B775FF"/>
    <w:rsid w:val="00B77917"/>
    <w:rsid w:val="00B8103F"/>
    <w:rsid w:val="00B81F7D"/>
    <w:rsid w:val="00B822D9"/>
    <w:rsid w:val="00B82A63"/>
    <w:rsid w:val="00B834CF"/>
    <w:rsid w:val="00B85A9D"/>
    <w:rsid w:val="00B87C41"/>
    <w:rsid w:val="00B9175D"/>
    <w:rsid w:val="00B976DD"/>
    <w:rsid w:val="00BA45E5"/>
    <w:rsid w:val="00BA6CA2"/>
    <w:rsid w:val="00BB0D06"/>
    <w:rsid w:val="00BB153C"/>
    <w:rsid w:val="00BB4BFC"/>
    <w:rsid w:val="00BC0F35"/>
    <w:rsid w:val="00BD030A"/>
    <w:rsid w:val="00BD2AC0"/>
    <w:rsid w:val="00BD2DDD"/>
    <w:rsid w:val="00BD62F0"/>
    <w:rsid w:val="00BD6F03"/>
    <w:rsid w:val="00BE2957"/>
    <w:rsid w:val="00BE3F84"/>
    <w:rsid w:val="00BE5E7B"/>
    <w:rsid w:val="00BE75C5"/>
    <w:rsid w:val="00BF06C2"/>
    <w:rsid w:val="00BF3459"/>
    <w:rsid w:val="00BF4552"/>
    <w:rsid w:val="00BF49F6"/>
    <w:rsid w:val="00BF56DE"/>
    <w:rsid w:val="00BF65F7"/>
    <w:rsid w:val="00BF67D5"/>
    <w:rsid w:val="00BF6ECF"/>
    <w:rsid w:val="00BF7186"/>
    <w:rsid w:val="00C001E1"/>
    <w:rsid w:val="00C0270E"/>
    <w:rsid w:val="00C03EDD"/>
    <w:rsid w:val="00C03FFC"/>
    <w:rsid w:val="00C0406D"/>
    <w:rsid w:val="00C05D43"/>
    <w:rsid w:val="00C070F1"/>
    <w:rsid w:val="00C07A35"/>
    <w:rsid w:val="00C10170"/>
    <w:rsid w:val="00C12F06"/>
    <w:rsid w:val="00C14A62"/>
    <w:rsid w:val="00C14CA5"/>
    <w:rsid w:val="00C15597"/>
    <w:rsid w:val="00C20D09"/>
    <w:rsid w:val="00C23FF0"/>
    <w:rsid w:val="00C24898"/>
    <w:rsid w:val="00C24E96"/>
    <w:rsid w:val="00C2601F"/>
    <w:rsid w:val="00C30AC5"/>
    <w:rsid w:val="00C31569"/>
    <w:rsid w:val="00C35501"/>
    <w:rsid w:val="00C35B8B"/>
    <w:rsid w:val="00C36194"/>
    <w:rsid w:val="00C363DF"/>
    <w:rsid w:val="00C46A96"/>
    <w:rsid w:val="00C46E63"/>
    <w:rsid w:val="00C52C01"/>
    <w:rsid w:val="00C53DDF"/>
    <w:rsid w:val="00C54716"/>
    <w:rsid w:val="00C56219"/>
    <w:rsid w:val="00C60553"/>
    <w:rsid w:val="00C60C1D"/>
    <w:rsid w:val="00C61D5B"/>
    <w:rsid w:val="00C62A3B"/>
    <w:rsid w:val="00C659AA"/>
    <w:rsid w:val="00C66D22"/>
    <w:rsid w:val="00C71DF8"/>
    <w:rsid w:val="00C73C16"/>
    <w:rsid w:val="00C75AFA"/>
    <w:rsid w:val="00C76848"/>
    <w:rsid w:val="00C92BF4"/>
    <w:rsid w:val="00C931A8"/>
    <w:rsid w:val="00CA1A72"/>
    <w:rsid w:val="00CA7382"/>
    <w:rsid w:val="00CB0E42"/>
    <w:rsid w:val="00CB1A42"/>
    <w:rsid w:val="00CB5C76"/>
    <w:rsid w:val="00CC4EB6"/>
    <w:rsid w:val="00CC7B56"/>
    <w:rsid w:val="00CD0966"/>
    <w:rsid w:val="00CD2F7A"/>
    <w:rsid w:val="00CD4044"/>
    <w:rsid w:val="00CD5724"/>
    <w:rsid w:val="00CE0C65"/>
    <w:rsid w:val="00CE1E89"/>
    <w:rsid w:val="00CE32E8"/>
    <w:rsid w:val="00CE4C0F"/>
    <w:rsid w:val="00CE7612"/>
    <w:rsid w:val="00CF08FC"/>
    <w:rsid w:val="00CF1F8A"/>
    <w:rsid w:val="00CF4030"/>
    <w:rsid w:val="00CF45CF"/>
    <w:rsid w:val="00CF495F"/>
    <w:rsid w:val="00CF5D8D"/>
    <w:rsid w:val="00CF6624"/>
    <w:rsid w:val="00CF7C3E"/>
    <w:rsid w:val="00D0178B"/>
    <w:rsid w:val="00D033E4"/>
    <w:rsid w:val="00D0392C"/>
    <w:rsid w:val="00D10FA2"/>
    <w:rsid w:val="00D124E9"/>
    <w:rsid w:val="00D17D12"/>
    <w:rsid w:val="00D17E0A"/>
    <w:rsid w:val="00D20B3C"/>
    <w:rsid w:val="00D21B94"/>
    <w:rsid w:val="00D238AB"/>
    <w:rsid w:val="00D243D1"/>
    <w:rsid w:val="00D24723"/>
    <w:rsid w:val="00D26B0B"/>
    <w:rsid w:val="00D27323"/>
    <w:rsid w:val="00D31627"/>
    <w:rsid w:val="00D31EAD"/>
    <w:rsid w:val="00D4296A"/>
    <w:rsid w:val="00D44C43"/>
    <w:rsid w:val="00D45D23"/>
    <w:rsid w:val="00D461F9"/>
    <w:rsid w:val="00D467E3"/>
    <w:rsid w:val="00D46893"/>
    <w:rsid w:val="00D47D7F"/>
    <w:rsid w:val="00D5242B"/>
    <w:rsid w:val="00D53D59"/>
    <w:rsid w:val="00D55269"/>
    <w:rsid w:val="00D56688"/>
    <w:rsid w:val="00D612D4"/>
    <w:rsid w:val="00D64006"/>
    <w:rsid w:val="00D64F63"/>
    <w:rsid w:val="00D65042"/>
    <w:rsid w:val="00D66010"/>
    <w:rsid w:val="00D676B9"/>
    <w:rsid w:val="00D710B2"/>
    <w:rsid w:val="00D72E6E"/>
    <w:rsid w:val="00D73B3B"/>
    <w:rsid w:val="00D75786"/>
    <w:rsid w:val="00D766E5"/>
    <w:rsid w:val="00D76F4F"/>
    <w:rsid w:val="00D8304F"/>
    <w:rsid w:val="00D833A3"/>
    <w:rsid w:val="00D83A01"/>
    <w:rsid w:val="00D845E1"/>
    <w:rsid w:val="00D86837"/>
    <w:rsid w:val="00D86FF4"/>
    <w:rsid w:val="00D9112B"/>
    <w:rsid w:val="00D91D3F"/>
    <w:rsid w:val="00D9720A"/>
    <w:rsid w:val="00D978D9"/>
    <w:rsid w:val="00D97DEA"/>
    <w:rsid w:val="00DA0B97"/>
    <w:rsid w:val="00DA1F20"/>
    <w:rsid w:val="00DA2A8A"/>
    <w:rsid w:val="00DA5EC7"/>
    <w:rsid w:val="00DB0570"/>
    <w:rsid w:val="00DB3F9E"/>
    <w:rsid w:val="00DB4801"/>
    <w:rsid w:val="00DB4CE5"/>
    <w:rsid w:val="00DB5B19"/>
    <w:rsid w:val="00DC2BC4"/>
    <w:rsid w:val="00DC2C14"/>
    <w:rsid w:val="00DC4E57"/>
    <w:rsid w:val="00DC57EB"/>
    <w:rsid w:val="00DD05ED"/>
    <w:rsid w:val="00DD06C9"/>
    <w:rsid w:val="00DD076D"/>
    <w:rsid w:val="00DD1572"/>
    <w:rsid w:val="00DD6B21"/>
    <w:rsid w:val="00DE5985"/>
    <w:rsid w:val="00DF453F"/>
    <w:rsid w:val="00DF5C29"/>
    <w:rsid w:val="00E01A20"/>
    <w:rsid w:val="00E01D1D"/>
    <w:rsid w:val="00E02908"/>
    <w:rsid w:val="00E0502D"/>
    <w:rsid w:val="00E1216C"/>
    <w:rsid w:val="00E15432"/>
    <w:rsid w:val="00E16668"/>
    <w:rsid w:val="00E20C97"/>
    <w:rsid w:val="00E2194B"/>
    <w:rsid w:val="00E21A67"/>
    <w:rsid w:val="00E2378D"/>
    <w:rsid w:val="00E25271"/>
    <w:rsid w:val="00E257AC"/>
    <w:rsid w:val="00E270DF"/>
    <w:rsid w:val="00E27630"/>
    <w:rsid w:val="00E312A2"/>
    <w:rsid w:val="00E31E10"/>
    <w:rsid w:val="00E3262A"/>
    <w:rsid w:val="00E3276E"/>
    <w:rsid w:val="00E33914"/>
    <w:rsid w:val="00E33A64"/>
    <w:rsid w:val="00E35B88"/>
    <w:rsid w:val="00E41A4A"/>
    <w:rsid w:val="00E41C2E"/>
    <w:rsid w:val="00E41DD9"/>
    <w:rsid w:val="00E44CFB"/>
    <w:rsid w:val="00E45303"/>
    <w:rsid w:val="00E45F28"/>
    <w:rsid w:val="00E473DD"/>
    <w:rsid w:val="00E47DCD"/>
    <w:rsid w:val="00E50C4A"/>
    <w:rsid w:val="00E52D23"/>
    <w:rsid w:val="00E52EFC"/>
    <w:rsid w:val="00E55C3D"/>
    <w:rsid w:val="00E60268"/>
    <w:rsid w:val="00E60A33"/>
    <w:rsid w:val="00E62639"/>
    <w:rsid w:val="00E62803"/>
    <w:rsid w:val="00E6381D"/>
    <w:rsid w:val="00E64574"/>
    <w:rsid w:val="00E66530"/>
    <w:rsid w:val="00E7076B"/>
    <w:rsid w:val="00E72C9E"/>
    <w:rsid w:val="00E73381"/>
    <w:rsid w:val="00E7470C"/>
    <w:rsid w:val="00E7521D"/>
    <w:rsid w:val="00E75981"/>
    <w:rsid w:val="00E77127"/>
    <w:rsid w:val="00E85147"/>
    <w:rsid w:val="00E9336C"/>
    <w:rsid w:val="00E96983"/>
    <w:rsid w:val="00E97434"/>
    <w:rsid w:val="00EA0FE1"/>
    <w:rsid w:val="00EA1E5F"/>
    <w:rsid w:val="00EA2440"/>
    <w:rsid w:val="00EA3A74"/>
    <w:rsid w:val="00EA4A5B"/>
    <w:rsid w:val="00EA6A24"/>
    <w:rsid w:val="00EB767C"/>
    <w:rsid w:val="00EC209F"/>
    <w:rsid w:val="00EC28BD"/>
    <w:rsid w:val="00EC4361"/>
    <w:rsid w:val="00ED59C5"/>
    <w:rsid w:val="00ED6A9E"/>
    <w:rsid w:val="00ED6F49"/>
    <w:rsid w:val="00ED7BEB"/>
    <w:rsid w:val="00EE2E11"/>
    <w:rsid w:val="00EE356F"/>
    <w:rsid w:val="00EE5333"/>
    <w:rsid w:val="00EF00E2"/>
    <w:rsid w:val="00EF0D6E"/>
    <w:rsid w:val="00EF0DCC"/>
    <w:rsid w:val="00EF21D4"/>
    <w:rsid w:val="00EF2E32"/>
    <w:rsid w:val="00EF340B"/>
    <w:rsid w:val="00EF7F60"/>
    <w:rsid w:val="00F01244"/>
    <w:rsid w:val="00F05AF9"/>
    <w:rsid w:val="00F066AE"/>
    <w:rsid w:val="00F10DE0"/>
    <w:rsid w:val="00F126CE"/>
    <w:rsid w:val="00F13D32"/>
    <w:rsid w:val="00F14A0D"/>
    <w:rsid w:val="00F14A2A"/>
    <w:rsid w:val="00F16916"/>
    <w:rsid w:val="00F21434"/>
    <w:rsid w:val="00F233BC"/>
    <w:rsid w:val="00F233F2"/>
    <w:rsid w:val="00F25AB7"/>
    <w:rsid w:val="00F26B6B"/>
    <w:rsid w:val="00F27AC9"/>
    <w:rsid w:val="00F3039E"/>
    <w:rsid w:val="00F30AC0"/>
    <w:rsid w:val="00F36D0F"/>
    <w:rsid w:val="00F4127D"/>
    <w:rsid w:val="00F41F59"/>
    <w:rsid w:val="00F424A5"/>
    <w:rsid w:val="00F457FB"/>
    <w:rsid w:val="00F45E67"/>
    <w:rsid w:val="00F464FA"/>
    <w:rsid w:val="00F47483"/>
    <w:rsid w:val="00F478A0"/>
    <w:rsid w:val="00F54359"/>
    <w:rsid w:val="00F549D5"/>
    <w:rsid w:val="00F5650D"/>
    <w:rsid w:val="00F60B9F"/>
    <w:rsid w:val="00F65BF4"/>
    <w:rsid w:val="00F66378"/>
    <w:rsid w:val="00F719D6"/>
    <w:rsid w:val="00F774BB"/>
    <w:rsid w:val="00F81564"/>
    <w:rsid w:val="00F84452"/>
    <w:rsid w:val="00F85B4D"/>
    <w:rsid w:val="00F86317"/>
    <w:rsid w:val="00F90850"/>
    <w:rsid w:val="00F969C9"/>
    <w:rsid w:val="00FA02CB"/>
    <w:rsid w:val="00FA03EE"/>
    <w:rsid w:val="00FA2206"/>
    <w:rsid w:val="00FA43BF"/>
    <w:rsid w:val="00FA43D6"/>
    <w:rsid w:val="00FB2EE3"/>
    <w:rsid w:val="00FB3644"/>
    <w:rsid w:val="00FB7D88"/>
    <w:rsid w:val="00FC22F6"/>
    <w:rsid w:val="00FC249A"/>
    <w:rsid w:val="00FC3CFC"/>
    <w:rsid w:val="00FC3DA0"/>
    <w:rsid w:val="00FC607D"/>
    <w:rsid w:val="00FC6220"/>
    <w:rsid w:val="00FC7502"/>
    <w:rsid w:val="00FC7F1D"/>
    <w:rsid w:val="00FD18D2"/>
    <w:rsid w:val="00FD3B21"/>
    <w:rsid w:val="00FD5403"/>
    <w:rsid w:val="00FD725A"/>
    <w:rsid w:val="00FE2805"/>
    <w:rsid w:val="00FE29B0"/>
    <w:rsid w:val="00FE2DFB"/>
    <w:rsid w:val="00FE3773"/>
    <w:rsid w:val="00FE49A9"/>
    <w:rsid w:val="00FE7945"/>
    <w:rsid w:val="00FF01D5"/>
    <w:rsid w:val="00FF4C69"/>
    <w:rsid w:val="00FF5A4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C8D3A0A-3BA3-4B9F-94BD-0329A895E2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101F1"/>
    <w:pPr>
      <w:spacing w:after="200" w:line="276" w:lineRule="auto"/>
    </w:pPr>
    <w:rPr>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rsid w:val="00966B6A"/>
    <w:pPr>
      <w:tabs>
        <w:tab w:val="center" w:pos="4419"/>
        <w:tab w:val="right" w:pos="8838"/>
      </w:tabs>
      <w:spacing w:after="0" w:line="240" w:lineRule="auto"/>
    </w:pPr>
    <w:rPr>
      <w:rFonts w:ascii="Times New Roman" w:eastAsia="Times New Roman" w:hAnsi="Times New Roman"/>
      <w:sz w:val="24"/>
      <w:szCs w:val="24"/>
      <w:lang w:eastAsia="pt-BR"/>
    </w:rPr>
  </w:style>
  <w:style w:type="character" w:customStyle="1" w:styleId="CabealhoChar">
    <w:name w:val="Cabeçalho Char"/>
    <w:link w:val="Cabealho"/>
    <w:uiPriority w:val="99"/>
    <w:rsid w:val="00966B6A"/>
    <w:rPr>
      <w:rFonts w:ascii="Times New Roman" w:eastAsia="Times New Roman" w:hAnsi="Times New Roman" w:cs="Times New Roman"/>
      <w:sz w:val="24"/>
      <w:szCs w:val="24"/>
      <w:lang w:eastAsia="pt-BR"/>
    </w:rPr>
  </w:style>
  <w:style w:type="paragraph" w:styleId="Rodap">
    <w:name w:val="footer"/>
    <w:basedOn w:val="Normal"/>
    <w:link w:val="RodapChar"/>
    <w:semiHidden/>
    <w:rsid w:val="00966B6A"/>
    <w:pPr>
      <w:tabs>
        <w:tab w:val="center" w:pos="4419"/>
        <w:tab w:val="right" w:pos="8838"/>
      </w:tabs>
      <w:spacing w:after="0" w:line="240" w:lineRule="auto"/>
    </w:pPr>
    <w:rPr>
      <w:rFonts w:ascii="Times New Roman" w:eastAsia="Times New Roman" w:hAnsi="Times New Roman"/>
      <w:sz w:val="24"/>
      <w:szCs w:val="24"/>
      <w:lang w:eastAsia="pt-BR"/>
    </w:rPr>
  </w:style>
  <w:style w:type="character" w:customStyle="1" w:styleId="RodapChar">
    <w:name w:val="Rodapé Char"/>
    <w:link w:val="Rodap"/>
    <w:semiHidden/>
    <w:rsid w:val="00966B6A"/>
    <w:rPr>
      <w:rFonts w:ascii="Times New Roman" w:eastAsia="Times New Roman" w:hAnsi="Times New Roman" w:cs="Times New Roman"/>
      <w:sz w:val="24"/>
      <w:szCs w:val="24"/>
      <w:lang w:eastAsia="pt-BR"/>
    </w:rPr>
  </w:style>
  <w:style w:type="character" w:styleId="Nmerodepgina">
    <w:name w:val="page number"/>
    <w:basedOn w:val="Fontepargpadro"/>
    <w:semiHidden/>
    <w:rsid w:val="00966B6A"/>
  </w:style>
  <w:style w:type="paragraph" w:customStyle="1" w:styleId="01-Minuta-CLG">
    <w:name w:val="01 - Minuta - CLG"/>
    <w:link w:val="01-Minuta-CLGChar"/>
    <w:rsid w:val="00966B6A"/>
    <w:pPr>
      <w:spacing w:after="180"/>
      <w:jc w:val="center"/>
    </w:pPr>
    <w:rPr>
      <w:rFonts w:ascii="Times New Roman" w:eastAsia="Times New Roman" w:hAnsi="Times New Roman"/>
      <w:sz w:val="24"/>
    </w:rPr>
  </w:style>
  <w:style w:type="paragraph" w:customStyle="1" w:styleId="02-TtuloPrincipal-CLG">
    <w:name w:val="02 - Título Principal - CLG"/>
    <w:link w:val="02-TtuloPrincipal-CLGChar"/>
    <w:rsid w:val="00966B6A"/>
    <w:pPr>
      <w:spacing w:after="960"/>
      <w:jc w:val="center"/>
    </w:pPr>
    <w:rPr>
      <w:rFonts w:ascii="Times New Roman" w:eastAsia="Times New Roman" w:hAnsi="Times New Roman"/>
      <w:b/>
      <w:bCs/>
      <w:sz w:val="32"/>
    </w:rPr>
  </w:style>
  <w:style w:type="paragraph" w:customStyle="1" w:styleId="03-Ementa-CLG">
    <w:name w:val="03 - Ementa - CLG"/>
    <w:link w:val="03-Ementa-CLGCharChar"/>
    <w:rsid w:val="00966B6A"/>
    <w:pPr>
      <w:spacing w:after="960"/>
      <w:ind w:left="3686"/>
      <w:jc w:val="both"/>
    </w:pPr>
    <w:rPr>
      <w:rFonts w:ascii="Times New Roman" w:eastAsia="Arial Unicode MS" w:hAnsi="Times New Roman"/>
      <w:sz w:val="24"/>
      <w:szCs w:val="24"/>
    </w:rPr>
  </w:style>
  <w:style w:type="character" w:customStyle="1" w:styleId="03-Ementa-CLGCharChar">
    <w:name w:val="03 - Ementa - CLG Char Char"/>
    <w:link w:val="03-Ementa-CLG"/>
    <w:rsid w:val="00966B6A"/>
    <w:rPr>
      <w:rFonts w:ascii="Times New Roman" w:eastAsia="Arial Unicode MS" w:hAnsi="Times New Roman"/>
      <w:sz w:val="24"/>
      <w:szCs w:val="24"/>
      <w:lang w:val="pt-BR" w:eastAsia="pt-BR" w:bidi="ar-SA"/>
    </w:rPr>
  </w:style>
  <w:style w:type="paragraph" w:customStyle="1" w:styleId="04-Relatoria-CLG">
    <w:name w:val="04 - Relatoria - CLG"/>
    <w:link w:val="04-Relatoria-CLGChar"/>
    <w:rsid w:val="00966B6A"/>
    <w:pPr>
      <w:spacing w:after="960"/>
      <w:ind w:left="1440"/>
    </w:pPr>
    <w:rPr>
      <w:rFonts w:ascii="Times New Roman" w:eastAsia="Times New Roman" w:hAnsi="Times New Roman"/>
      <w:sz w:val="28"/>
    </w:rPr>
  </w:style>
  <w:style w:type="paragraph" w:customStyle="1" w:styleId="05-Subttulo-CLG">
    <w:name w:val="05 - Subtítulo - CLG"/>
    <w:link w:val="05-Subttulo-CLGChar"/>
    <w:rsid w:val="00966B6A"/>
    <w:pPr>
      <w:spacing w:after="480"/>
      <w:jc w:val="both"/>
    </w:pPr>
    <w:rPr>
      <w:rFonts w:ascii="Times New Roman" w:eastAsia="Times New Roman" w:hAnsi="Times New Roman"/>
      <w:b/>
      <w:bCs/>
      <w:sz w:val="28"/>
    </w:rPr>
  </w:style>
  <w:style w:type="paragraph" w:customStyle="1" w:styleId="06-Pargrafodetexto-CLG">
    <w:name w:val="06 - Parágrafo de texto - CLG"/>
    <w:link w:val="06-Pargrafodetexto-CLGChar"/>
    <w:rsid w:val="00966B6A"/>
    <w:pPr>
      <w:spacing w:after="360"/>
      <w:ind w:firstLine="1418"/>
      <w:jc w:val="both"/>
    </w:pPr>
    <w:rPr>
      <w:rFonts w:ascii="Times New Roman" w:eastAsia="Times New Roman" w:hAnsi="Times New Roman"/>
      <w:sz w:val="28"/>
    </w:rPr>
  </w:style>
  <w:style w:type="character" w:customStyle="1" w:styleId="01-Minuta-CLGChar">
    <w:name w:val="01 - Minuta - CLG Char"/>
    <w:link w:val="01-Minuta-CLG"/>
    <w:rsid w:val="00966B6A"/>
    <w:rPr>
      <w:rFonts w:ascii="Times New Roman" w:eastAsia="Times New Roman" w:hAnsi="Times New Roman"/>
      <w:sz w:val="24"/>
      <w:lang w:val="pt-BR" w:eastAsia="pt-BR" w:bidi="ar-SA"/>
    </w:rPr>
  </w:style>
  <w:style w:type="paragraph" w:customStyle="1" w:styleId="10-Local-CLG">
    <w:name w:val="10 - Local - CLG"/>
    <w:link w:val="10-Local-CLGChar"/>
    <w:rsid w:val="00966B6A"/>
    <w:pPr>
      <w:spacing w:before="960" w:after="720"/>
      <w:ind w:firstLine="2520"/>
      <w:jc w:val="both"/>
    </w:pPr>
    <w:rPr>
      <w:rFonts w:ascii="Times New Roman" w:eastAsia="Times New Roman" w:hAnsi="Times New Roman"/>
      <w:sz w:val="28"/>
    </w:rPr>
  </w:style>
  <w:style w:type="paragraph" w:customStyle="1" w:styleId="11-Assinaturas-CLG">
    <w:name w:val="11 - Assinaturas - CLG"/>
    <w:link w:val="11-Assinaturas-CLGChar"/>
    <w:rsid w:val="00966B6A"/>
    <w:pPr>
      <w:spacing w:after="960"/>
      <w:ind w:left="6240"/>
      <w:jc w:val="both"/>
    </w:pPr>
    <w:rPr>
      <w:rFonts w:ascii="Times New Roman" w:eastAsia="Times New Roman" w:hAnsi="Times New Roman"/>
      <w:sz w:val="28"/>
    </w:rPr>
  </w:style>
  <w:style w:type="character" w:customStyle="1" w:styleId="02-TtuloPrincipal-CLGChar">
    <w:name w:val="02 - Título Principal - CLG Char"/>
    <w:link w:val="02-TtuloPrincipal-CLG"/>
    <w:rsid w:val="00966B6A"/>
    <w:rPr>
      <w:rFonts w:ascii="Times New Roman" w:eastAsia="Times New Roman" w:hAnsi="Times New Roman"/>
      <w:b/>
      <w:bCs/>
      <w:sz w:val="32"/>
      <w:lang w:val="pt-BR" w:eastAsia="pt-BR" w:bidi="ar-SA"/>
    </w:rPr>
  </w:style>
  <w:style w:type="character" w:customStyle="1" w:styleId="04-Relatoria-CLGChar">
    <w:name w:val="04 - Relatoria - CLG Char"/>
    <w:link w:val="04-Relatoria-CLG"/>
    <w:rsid w:val="00966B6A"/>
    <w:rPr>
      <w:rFonts w:ascii="Times New Roman" w:eastAsia="Times New Roman" w:hAnsi="Times New Roman"/>
      <w:sz w:val="28"/>
      <w:lang w:val="pt-BR" w:eastAsia="pt-BR" w:bidi="ar-SA"/>
    </w:rPr>
  </w:style>
  <w:style w:type="character" w:customStyle="1" w:styleId="05-Subttulo-CLGChar">
    <w:name w:val="05 - Subtítulo - CLG Char"/>
    <w:link w:val="05-Subttulo-CLG"/>
    <w:rsid w:val="00966B6A"/>
    <w:rPr>
      <w:rFonts w:ascii="Times New Roman" w:eastAsia="Times New Roman" w:hAnsi="Times New Roman"/>
      <w:b/>
      <w:bCs/>
      <w:sz w:val="28"/>
      <w:lang w:val="pt-BR" w:eastAsia="pt-BR" w:bidi="ar-SA"/>
    </w:rPr>
  </w:style>
  <w:style w:type="character" w:customStyle="1" w:styleId="06-Pargrafodetexto-CLGChar">
    <w:name w:val="06 - Parágrafo de texto - CLG Char"/>
    <w:link w:val="06-Pargrafodetexto-CLG"/>
    <w:rsid w:val="00966B6A"/>
    <w:rPr>
      <w:rFonts w:ascii="Times New Roman" w:eastAsia="Times New Roman" w:hAnsi="Times New Roman"/>
      <w:sz w:val="28"/>
      <w:lang w:val="pt-BR" w:eastAsia="pt-BR" w:bidi="ar-SA"/>
    </w:rPr>
  </w:style>
  <w:style w:type="character" w:customStyle="1" w:styleId="10-Local-CLGChar">
    <w:name w:val="10 - Local - CLG Char"/>
    <w:link w:val="10-Local-CLG"/>
    <w:rsid w:val="00966B6A"/>
    <w:rPr>
      <w:rFonts w:ascii="Times New Roman" w:eastAsia="Times New Roman" w:hAnsi="Times New Roman"/>
      <w:sz w:val="28"/>
      <w:lang w:val="pt-BR" w:eastAsia="pt-BR" w:bidi="ar-SA"/>
    </w:rPr>
  </w:style>
  <w:style w:type="character" w:customStyle="1" w:styleId="11-Assinaturas-CLGChar">
    <w:name w:val="11 - Assinaturas - CLG Char"/>
    <w:link w:val="11-Assinaturas-CLG"/>
    <w:rsid w:val="00966B6A"/>
    <w:rPr>
      <w:rFonts w:ascii="Times New Roman" w:eastAsia="Times New Roman" w:hAnsi="Times New Roman"/>
      <w:sz w:val="28"/>
      <w:lang w:val="pt-BR" w:eastAsia="pt-BR" w:bidi="ar-SA"/>
    </w:rPr>
  </w:style>
  <w:style w:type="paragraph" w:customStyle="1" w:styleId="07-Citaolegal-CLG">
    <w:name w:val="07 - Citação legal - CLG"/>
    <w:rsid w:val="00966B6A"/>
    <w:pPr>
      <w:spacing w:after="120"/>
      <w:ind w:left="1985" w:firstLine="567"/>
      <w:jc w:val="both"/>
    </w:pPr>
    <w:rPr>
      <w:rFonts w:ascii="Times New Roman" w:eastAsia="Times New Roman" w:hAnsi="Times New Roman"/>
      <w:bCs/>
      <w:sz w:val="24"/>
    </w:rPr>
  </w:style>
  <w:style w:type="paragraph" w:customStyle="1" w:styleId="08-Citaolegal-ltimalinha-CLG">
    <w:name w:val="08 - Citação legal - última linha - CLG"/>
    <w:rsid w:val="00966B6A"/>
    <w:pPr>
      <w:spacing w:after="480"/>
      <w:ind w:left="1985" w:firstLine="567"/>
      <w:jc w:val="both"/>
    </w:pPr>
    <w:rPr>
      <w:rFonts w:ascii="Times New Roman" w:eastAsia="Times New Roman" w:hAnsi="Times New Roman"/>
      <w:sz w:val="24"/>
    </w:rPr>
  </w:style>
  <w:style w:type="paragraph" w:customStyle="1" w:styleId="09-Ttuloemenda-CLG">
    <w:name w:val="09 - Título emenda - CLG"/>
    <w:rsid w:val="00966B6A"/>
    <w:pPr>
      <w:spacing w:before="480" w:after="360"/>
      <w:jc w:val="center"/>
    </w:pPr>
    <w:rPr>
      <w:rFonts w:ascii="Times New Roman" w:eastAsia="Times New Roman" w:hAnsi="Times New Roman"/>
      <w:b/>
      <w:bCs/>
      <w:spacing w:val="-4"/>
      <w:sz w:val="28"/>
    </w:rPr>
  </w:style>
  <w:style w:type="paragraph" w:customStyle="1" w:styleId="05-Recuode1oNvel-CLG">
    <w:name w:val="05 - Recuo de 1o. Nível - CLG"/>
    <w:link w:val="05-Recuode1oNvel-CLGChar"/>
    <w:rsid w:val="0017202B"/>
    <w:pPr>
      <w:ind w:firstLine="1920"/>
      <w:jc w:val="both"/>
    </w:pPr>
    <w:rPr>
      <w:rFonts w:ascii="Times New Roman" w:eastAsia="Times New Roman" w:hAnsi="Times New Roman"/>
      <w:sz w:val="24"/>
    </w:rPr>
  </w:style>
  <w:style w:type="character" w:customStyle="1" w:styleId="05-Recuode1oNvel-CLGChar">
    <w:name w:val="05 - Recuo de 1o. Nível - CLG Char"/>
    <w:link w:val="05-Recuode1oNvel-CLG"/>
    <w:rsid w:val="0017202B"/>
    <w:rPr>
      <w:rFonts w:ascii="Times New Roman" w:eastAsia="Times New Roman" w:hAnsi="Times New Roman"/>
      <w:sz w:val="24"/>
      <w:lang w:val="pt-BR" w:eastAsia="pt-BR" w:bidi="ar-SA"/>
    </w:rPr>
  </w:style>
  <w:style w:type="paragraph" w:customStyle="1" w:styleId="Default">
    <w:name w:val="Default"/>
    <w:rsid w:val="002D6B6D"/>
    <w:pPr>
      <w:autoSpaceDE w:val="0"/>
      <w:autoSpaceDN w:val="0"/>
      <w:adjustRightInd w:val="0"/>
    </w:pPr>
    <w:rPr>
      <w:rFonts w:ascii="Times New Roman" w:hAnsi="Times New Roman"/>
      <w:color w:val="000000"/>
      <w:sz w:val="24"/>
      <w:szCs w:val="24"/>
    </w:rPr>
  </w:style>
  <w:style w:type="paragraph" w:styleId="Textodebalo">
    <w:name w:val="Balloon Text"/>
    <w:basedOn w:val="Normal"/>
    <w:link w:val="TextodebaloChar"/>
    <w:uiPriority w:val="99"/>
    <w:semiHidden/>
    <w:unhideWhenUsed/>
    <w:rsid w:val="003C4094"/>
    <w:pPr>
      <w:spacing w:after="0" w:line="240" w:lineRule="auto"/>
    </w:pPr>
    <w:rPr>
      <w:rFonts w:ascii="Tahoma" w:hAnsi="Tahoma" w:cs="Tahoma"/>
      <w:sz w:val="16"/>
      <w:szCs w:val="16"/>
    </w:rPr>
  </w:style>
  <w:style w:type="character" w:customStyle="1" w:styleId="TextodebaloChar">
    <w:name w:val="Texto de balão Char"/>
    <w:link w:val="Textodebalo"/>
    <w:uiPriority w:val="99"/>
    <w:semiHidden/>
    <w:rsid w:val="003C4094"/>
    <w:rPr>
      <w:rFonts w:ascii="Tahoma" w:hAnsi="Tahoma" w:cs="Tahoma"/>
      <w:sz w:val="16"/>
      <w:szCs w:val="16"/>
      <w:lang w:eastAsia="en-US"/>
    </w:rPr>
  </w:style>
  <w:style w:type="character" w:styleId="Refdecomentrio">
    <w:name w:val="annotation reference"/>
    <w:uiPriority w:val="99"/>
    <w:semiHidden/>
    <w:unhideWhenUsed/>
    <w:rsid w:val="005F109F"/>
    <w:rPr>
      <w:sz w:val="16"/>
      <w:szCs w:val="16"/>
    </w:rPr>
  </w:style>
  <w:style w:type="paragraph" w:styleId="Textodecomentrio">
    <w:name w:val="annotation text"/>
    <w:basedOn w:val="Normal"/>
    <w:link w:val="TextodecomentrioChar"/>
    <w:uiPriority w:val="99"/>
    <w:semiHidden/>
    <w:unhideWhenUsed/>
    <w:rsid w:val="005F109F"/>
    <w:rPr>
      <w:sz w:val="20"/>
      <w:szCs w:val="20"/>
    </w:rPr>
  </w:style>
  <w:style w:type="character" w:customStyle="1" w:styleId="TextodecomentrioChar">
    <w:name w:val="Texto de comentário Char"/>
    <w:link w:val="Textodecomentrio"/>
    <w:uiPriority w:val="99"/>
    <w:semiHidden/>
    <w:rsid w:val="005F109F"/>
    <w:rPr>
      <w:lang w:eastAsia="en-US"/>
    </w:rPr>
  </w:style>
  <w:style w:type="paragraph" w:styleId="Assuntodocomentrio">
    <w:name w:val="annotation subject"/>
    <w:basedOn w:val="Textodecomentrio"/>
    <w:next w:val="Textodecomentrio"/>
    <w:link w:val="AssuntodocomentrioChar"/>
    <w:uiPriority w:val="99"/>
    <w:semiHidden/>
    <w:unhideWhenUsed/>
    <w:rsid w:val="005F109F"/>
    <w:rPr>
      <w:b/>
      <w:bCs/>
    </w:rPr>
  </w:style>
  <w:style w:type="character" w:customStyle="1" w:styleId="AssuntodocomentrioChar">
    <w:name w:val="Assunto do comentário Char"/>
    <w:link w:val="Assuntodocomentrio"/>
    <w:uiPriority w:val="99"/>
    <w:semiHidden/>
    <w:rsid w:val="005F109F"/>
    <w:rPr>
      <w:b/>
      <w:bCs/>
      <w:lang w:eastAsia="en-US"/>
    </w:rPr>
  </w:style>
  <w:style w:type="paragraph" w:customStyle="1" w:styleId="Ttacordo">
    <w:name w:val="Tít. acordo$"/>
    <w:rsid w:val="0064458A"/>
    <w:pPr>
      <w:widowControl w:val="0"/>
      <w:spacing w:after="240"/>
      <w:jc w:val="center"/>
    </w:pPr>
    <w:rPr>
      <w:rFonts w:ascii="Arial" w:eastAsia="Times New Roman" w:hAnsi="Arial"/>
      <w:b/>
      <w:sz w:val="28"/>
    </w:rPr>
  </w:style>
  <w:style w:type="paragraph" w:customStyle="1" w:styleId="Textoacordo">
    <w:name w:val="Texto acordo$"/>
    <w:rsid w:val="00D4296A"/>
    <w:pPr>
      <w:widowControl w:val="0"/>
      <w:spacing w:after="120"/>
      <w:ind w:firstLine="1418"/>
      <w:jc w:val="both"/>
    </w:pPr>
    <w:rPr>
      <w:rFonts w:ascii="Arial" w:eastAsia="Times New Roman" w:hAnsi="Arial"/>
      <w:sz w:val="24"/>
    </w:rPr>
  </w:style>
  <w:style w:type="character" w:customStyle="1" w:styleId="apple-converted-space">
    <w:name w:val="apple-converted-space"/>
    <w:basedOn w:val="Fontepargpadro"/>
    <w:rsid w:val="00B60447"/>
  </w:style>
  <w:style w:type="paragraph" w:customStyle="1" w:styleId="05-Pargrafodetexto-CLG">
    <w:name w:val="05 - Parágrafo de texto - CLG"/>
    <w:link w:val="05-Pargrafodetexto-CLGChar"/>
    <w:rsid w:val="00622A15"/>
    <w:pPr>
      <w:spacing w:after="360"/>
      <w:ind w:firstLine="1418"/>
      <w:jc w:val="both"/>
    </w:pPr>
    <w:rPr>
      <w:rFonts w:ascii="Times New Roman" w:eastAsia="Times New Roman" w:hAnsi="Times New Roman"/>
      <w:sz w:val="28"/>
    </w:rPr>
  </w:style>
  <w:style w:type="character" w:customStyle="1" w:styleId="05-Pargrafodetexto-CLGChar">
    <w:name w:val="05 - Parágrafo de texto - CLG Char"/>
    <w:link w:val="05-Pargrafodetexto-CLG"/>
    <w:rsid w:val="00622A15"/>
    <w:rPr>
      <w:rFonts w:ascii="Times New Roman" w:eastAsia="Times New Roman" w:hAnsi="Times New Roman"/>
      <w:sz w:val="28"/>
      <w:lang w:bidi="ar-SA"/>
    </w:rPr>
  </w:style>
  <w:style w:type="paragraph" w:styleId="NormalWeb">
    <w:name w:val="Normal (Web)"/>
    <w:basedOn w:val="Normal"/>
    <w:uiPriority w:val="99"/>
    <w:semiHidden/>
    <w:unhideWhenUsed/>
    <w:rsid w:val="009D5C3D"/>
    <w:pPr>
      <w:spacing w:before="100" w:beforeAutospacing="1" w:after="100" w:afterAutospacing="1" w:line="240" w:lineRule="auto"/>
    </w:pPr>
    <w:rPr>
      <w:rFonts w:ascii="Times New Roman" w:eastAsia="Times New Roman" w:hAnsi="Times New Roman"/>
      <w:sz w:val="24"/>
      <w:szCs w:val="24"/>
      <w:lang w:eastAsia="pt-BR"/>
    </w:rPr>
  </w:style>
  <w:style w:type="character" w:customStyle="1" w:styleId="fontepargpadro1">
    <w:name w:val="fontepargpadro1"/>
    <w:basedOn w:val="Fontepargpadro"/>
    <w:rsid w:val="009D5C3D"/>
  </w:style>
  <w:style w:type="character" w:styleId="Hyperlink">
    <w:name w:val="Hyperlink"/>
    <w:uiPriority w:val="99"/>
    <w:semiHidden/>
    <w:unhideWhenUsed/>
    <w:rsid w:val="009D5C3D"/>
    <w:rPr>
      <w:color w:val="0000FF"/>
      <w:u w:val="single"/>
    </w:rPr>
  </w:style>
  <w:style w:type="paragraph" w:styleId="Textodenotaderodap">
    <w:name w:val="footnote text"/>
    <w:basedOn w:val="Normal"/>
    <w:link w:val="TextodenotaderodapChar"/>
    <w:uiPriority w:val="99"/>
    <w:semiHidden/>
    <w:unhideWhenUsed/>
    <w:rsid w:val="00A76118"/>
    <w:rPr>
      <w:sz w:val="20"/>
      <w:szCs w:val="20"/>
    </w:rPr>
  </w:style>
  <w:style w:type="character" w:customStyle="1" w:styleId="TextodenotaderodapChar">
    <w:name w:val="Texto de nota de rodapé Char"/>
    <w:link w:val="Textodenotaderodap"/>
    <w:uiPriority w:val="99"/>
    <w:semiHidden/>
    <w:rsid w:val="00A76118"/>
    <w:rPr>
      <w:lang w:eastAsia="en-US"/>
    </w:rPr>
  </w:style>
  <w:style w:type="character" w:styleId="Refdenotaderodap">
    <w:name w:val="footnote reference"/>
    <w:uiPriority w:val="99"/>
    <w:semiHidden/>
    <w:unhideWhenUsed/>
    <w:rsid w:val="00A76118"/>
    <w:rPr>
      <w:vertAlign w:val="superscript"/>
    </w:rPr>
  </w:style>
  <w:style w:type="table" w:styleId="Tabelacomgrade">
    <w:name w:val="Table Grid"/>
    <w:basedOn w:val="Tabelanormal"/>
    <w:uiPriority w:val="59"/>
    <w:rsid w:val="00171F8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epargpadro10">
    <w:name w:val="Fonte parág. padrão1"/>
    <w:rsid w:val="00B976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1900462">
      <w:bodyDiv w:val="1"/>
      <w:marLeft w:val="0"/>
      <w:marRight w:val="0"/>
      <w:marTop w:val="0"/>
      <w:marBottom w:val="0"/>
      <w:divBdr>
        <w:top w:val="none" w:sz="0" w:space="0" w:color="auto"/>
        <w:left w:val="none" w:sz="0" w:space="0" w:color="auto"/>
        <w:bottom w:val="none" w:sz="0" w:space="0" w:color="auto"/>
        <w:right w:val="none" w:sz="0" w:space="0" w:color="auto"/>
      </w:divBdr>
    </w:div>
    <w:div w:id="362750838">
      <w:bodyDiv w:val="1"/>
      <w:marLeft w:val="0"/>
      <w:marRight w:val="0"/>
      <w:marTop w:val="0"/>
      <w:marBottom w:val="0"/>
      <w:divBdr>
        <w:top w:val="none" w:sz="0" w:space="0" w:color="auto"/>
        <w:left w:val="none" w:sz="0" w:space="0" w:color="auto"/>
        <w:bottom w:val="none" w:sz="0" w:space="0" w:color="auto"/>
        <w:right w:val="none" w:sz="0" w:space="0" w:color="auto"/>
      </w:divBdr>
    </w:div>
    <w:div w:id="1239710196">
      <w:bodyDiv w:val="1"/>
      <w:marLeft w:val="0"/>
      <w:marRight w:val="0"/>
      <w:marTop w:val="0"/>
      <w:marBottom w:val="0"/>
      <w:divBdr>
        <w:top w:val="none" w:sz="0" w:space="0" w:color="auto"/>
        <w:left w:val="none" w:sz="0" w:space="0" w:color="auto"/>
        <w:bottom w:val="none" w:sz="0" w:space="0" w:color="auto"/>
        <w:right w:val="none" w:sz="0" w:space="0" w:color="auto"/>
      </w:divBdr>
    </w:div>
    <w:div w:id="1242328044">
      <w:bodyDiv w:val="1"/>
      <w:marLeft w:val="0"/>
      <w:marRight w:val="0"/>
      <w:marTop w:val="0"/>
      <w:marBottom w:val="0"/>
      <w:divBdr>
        <w:top w:val="none" w:sz="0" w:space="0" w:color="auto"/>
        <w:left w:val="none" w:sz="0" w:space="0" w:color="auto"/>
        <w:bottom w:val="none" w:sz="0" w:space="0" w:color="auto"/>
        <w:right w:val="none" w:sz="0" w:space="0" w:color="auto"/>
      </w:divBdr>
    </w:div>
    <w:div w:id="14446155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LEIS/L5869.htm" TargetMode="External"/><Relationship Id="rId13" Type="http://schemas.openxmlformats.org/officeDocument/2006/relationships/hyperlink" Target="http://www.planalto.gov.br/ccivil_03/LEIS/LCP/Lcp105.htm" TargetMode="External"/><Relationship Id="rId18" Type="http://schemas.openxmlformats.org/officeDocument/2006/relationships/hyperlink" Target="http://www.planalto.gov.br/ccivil_03/LEIS/2003/L10.826.htm" TargetMode="External"/><Relationship Id="rId26" Type="http://schemas.openxmlformats.org/officeDocument/2006/relationships/hyperlink" Target="http://www.planalto.gov.br/ccivil_03/LEIS/L9427cons.htm" TargetMode="External"/><Relationship Id="rId39"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www.planalto.gov.br/ccivil_03/LEIS/L7940.htm" TargetMode="External"/><Relationship Id="rId34" Type="http://schemas.openxmlformats.org/officeDocument/2006/relationships/hyperlink" Target="http://www.planalto.gov.br/ccivil_03/LEIS/L9933.htm" TargetMode="External"/><Relationship Id="rId7" Type="http://schemas.openxmlformats.org/officeDocument/2006/relationships/endnotes" Target="endnotes.xml"/><Relationship Id="rId12" Type="http://schemas.openxmlformats.org/officeDocument/2006/relationships/hyperlink" Target="http://www.planalto.gov.br/ccivil_03/LEIS/LCP/Lcp105.htm" TargetMode="External"/><Relationship Id="rId17" Type="http://schemas.openxmlformats.org/officeDocument/2006/relationships/hyperlink" Target="http://www.planalto.gov.br/ccivil_03/LEIS/LEIS_2001/L10357.htm" TargetMode="External"/><Relationship Id="rId25" Type="http://schemas.openxmlformats.org/officeDocument/2006/relationships/hyperlink" Target="http://www.planalto.gov.br/ccivil_03/LEIS/L9961.htm" TargetMode="External"/><Relationship Id="rId33" Type="http://schemas.openxmlformats.org/officeDocument/2006/relationships/hyperlink" Target="http://www.planalto.gov.br/ccivil_03/LEIS/L9933.htm" TargetMode="External"/><Relationship Id="rId38"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http://www.planalto.gov.br/ccivil_03/LEIS/LEIS_2001/L10357.htm" TargetMode="External"/><Relationship Id="rId20" Type="http://schemas.openxmlformats.org/officeDocument/2006/relationships/hyperlink" Target="http://www.planalto.gov.br/ccivil_03/LEIS/L7940.htm" TargetMode="External"/><Relationship Id="rId29" Type="http://schemas.openxmlformats.org/officeDocument/2006/relationships/hyperlink" Target="http://www.planalto.gov.br/ccivil_03/_Ato2004-2006/2005/Lei/L11182.htm"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LEIS/LCP/Lcp105.htm" TargetMode="External"/><Relationship Id="rId24" Type="http://schemas.openxmlformats.org/officeDocument/2006/relationships/hyperlink" Target="http://www.planalto.gov.br/ccivil_03/LEIS/L9961.htm" TargetMode="External"/><Relationship Id="rId32" Type="http://schemas.openxmlformats.org/officeDocument/2006/relationships/hyperlink" Target="http://www.planalto.gov.br/ccivil_03/LEIS/L9933.htm" TargetMode="External"/><Relationship Id="rId37" Type="http://schemas.openxmlformats.org/officeDocument/2006/relationships/header" Target="header1.xm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planalto.gov.br/ccivil_03/LEIS/L9017.htm" TargetMode="External"/><Relationship Id="rId23" Type="http://schemas.openxmlformats.org/officeDocument/2006/relationships/hyperlink" Target="http://www.planalto.gov.br/ccivil_03/LEIS/L9782.htm" TargetMode="External"/><Relationship Id="rId28" Type="http://schemas.openxmlformats.org/officeDocument/2006/relationships/hyperlink" Target="http://www.planalto.gov.br/ccivil_03/_Ato2004-2006/2005/Lei/L11182.htm" TargetMode="External"/><Relationship Id="rId36" Type="http://schemas.openxmlformats.org/officeDocument/2006/relationships/hyperlink" Target="http://www.planalto.gov.br/ccivil_03/_Ato2007-2010/2010/Lei/L12249.htm" TargetMode="External"/><Relationship Id="rId10" Type="http://schemas.openxmlformats.org/officeDocument/2006/relationships/hyperlink" Target="http://www.planalto.gov.br/ccivil_03/LEIS/L5869.htm" TargetMode="External"/><Relationship Id="rId19" Type="http://schemas.openxmlformats.org/officeDocument/2006/relationships/hyperlink" Target="http://www.planalto.gov.br/ccivil_03/LEIS/2003/L10.826.htm" TargetMode="External"/><Relationship Id="rId31" Type="http://schemas.openxmlformats.org/officeDocument/2006/relationships/hyperlink" Target="http://www.planalto.gov.br/ccivil_03/LEIS/LEIS_2001/L10233.htm" TargetMode="External"/><Relationship Id="rId4" Type="http://schemas.openxmlformats.org/officeDocument/2006/relationships/settings" Target="settings.xml"/><Relationship Id="rId9" Type="http://schemas.openxmlformats.org/officeDocument/2006/relationships/hyperlink" Target="http://www.planalto.gov.br/ccivil_03/LEIS/L5869.htm" TargetMode="External"/><Relationship Id="rId14" Type="http://schemas.openxmlformats.org/officeDocument/2006/relationships/hyperlink" Target="http://www.planalto.gov.br/ccivil_03/LEIS/L9017.htm" TargetMode="External"/><Relationship Id="rId22" Type="http://schemas.openxmlformats.org/officeDocument/2006/relationships/hyperlink" Target="http://www.planalto.gov.br/ccivil_03/LEIS/L9782.htm" TargetMode="External"/><Relationship Id="rId27" Type="http://schemas.openxmlformats.org/officeDocument/2006/relationships/hyperlink" Target="http://www.planalto.gov.br/ccivil_03/LEIS/L9427cons.htm" TargetMode="External"/><Relationship Id="rId30" Type="http://schemas.openxmlformats.org/officeDocument/2006/relationships/hyperlink" Target="http://www.planalto.gov.br/ccivil_03/LEIS/LEIS_2001/L10233.htm" TargetMode="External"/><Relationship Id="rId35" Type="http://schemas.openxmlformats.org/officeDocument/2006/relationships/hyperlink" Target="http://www.planalto.gov.br/ccivil_03/_Ato2007-2010/2010/Lei/L12249.htm"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FD696732-2C7F-44A3-A339-7B7EDA7A22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10</Pages>
  <Words>3353</Words>
  <Characters>18112</Characters>
  <Application>Microsoft Office Word</Application>
  <DocSecurity>0</DocSecurity>
  <Lines>150</Lines>
  <Paragraphs>42</Paragraphs>
  <ScaleCrop>false</ScaleCrop>
  <HeadingPairs>
    <vt:vector size="2" baseType="variant">
      <vt:variant>
        <vt:lpstr>Título</vt:lpstr>
      </vt:variant>
      <vt:variant>
        <vt:i4>1</vt:i4>
      </vt:variant>
    </vt:vector>
  </HeadingPairs>
  <TitlesOfParts>
    <vt:vector size="1" baseType="lpstr">
      <vt:lpstr/>
    </vt:vector>
  </TitlesOfParts>
  <Company>Senado Federal</Company>
  <LinksUpToDate>false</LinksUpToDate>
  <CharactersWithSpaces>21423</CharactersWithSpaces>
  <SharedDoc>false</SharedDoc>
  <HLinks>
    <vt:vector size="174" baseType="variant">
      <vt:variant>
        <vt:i4>2490478</vt:i4>
      </vt:variant>
      <vt:variant>
        <vt:i4>84</vt:i4>
      </vt:variant>
      <vt:variant>
        <vt:i4>0</vt:i4>
      </vt:variant>
      <vt:variant>
        <vt:i4>5</vt:i4>
      </vt:variant>
      <vt:variant>
        <vt:lpwstr>http://www.planalto.gov.br/ccivil_03/_Ato2007-2010/2010/Lei/L12249.htm</vt:lpwstr>
      </vt:variant>
      <vt:variant>
        <vt:lpwstr>art48</vt:lpwstr>
      </vt:variant>
      <vt:variant>
        <vt:i4>2490478</vt:i4>
      </vt:variant>
      <vt:variant>
        <vt:i4>81</vt:i4>
      </vt:variant>
      <vt:variant>
        <vt:i4>0</vt:i4>
      </vt:variant>
      <vt:variant>
        <vt:i4>5</vt:i4>
      </vt:variant>
      <vt:variant>
        <vt:lpwstr>http://www.planalto.gov.br/ccivil_03/_Ato2007-2010/2010/Lei/L12249.htm</vt:lpwstr>
      </vt:variant>
      <vt:variant>
        <vt:lpwstr>art48</vt:lpwstr>
      </vt:variant>
      <vt:variant>
        <vt:i4>262246</vt:i4>
      </vt:variant>
      <vt:variant>
        <vt:i4>78</vt:i4>
      </vt:variant>
      <vt:variant>
        <vt:i4>0</vt:i4>
      </vt:variant>
      <vt:variant>
        <vt:i4>5</vt:i4>
      </vt:variant>
      <vt:variant>
        <vt:lpwstr>http://www.planalto.gov.br/ccivil_03/LEIS/L9933.htm</vt:lpwstr>
      </vt:variant>
      <vt:variant>
        <vt:lpwstr>art11</vt:lpwstr>
      </vt:variant>
      <vt:variant>
        <vt:i4>2621447</vt:i4>
      </vt:variant>
      <vt:variant>
        <vt:i4>75</vt:i4>
      </vt:variant>
      <vt:variant>
        <vt:i4>0</vt:i4>
      </vt:variant>
      <vt:variant>
        <vt:i4>5</vt:i4>
      </vt:variant>
      <vt:variant>
        <vt:lpwstr>http://www.planalto.gov.br/ccivil_03/LEIS/L9933.htm</vt:lpwstr>
      </vt:variant>
      <vt:variant>
        <vt:lpwstr>art3a.</vt:lpwstr>
      </vt:variant>
      <vt:variant>
        <vt:i4>2621447</vt:i4>
      </vt:variant>
      <vt:variant>
        <vt:i4>72</vt:i4>
      </vt:variant>
      <vt:variant>
        <vt:i4>0</vt:i4>
      </vt:variant>
      <vt:variant>
        <vt:i4>5</vt:i4>
      </vt:variant>
      <vt:variant>
        <vt:lpwstr>http://www.planalto.gov.br/ccivil_03/LEIS/L9933.htm</vt:lpwstr>
      </vt:variant>
      <vt:variant>
        <vt:lpwstr>art3a.</vt:lpwstr>
      </vt:variant>
      <vt:variant>
        <vt:i4>6029400</vt:i4>
      </vt:variant>
      <vt:variant>
        <vt:i4>69</vt:i4>
      </vt:variant>
      <vt:variant>
        <vt:i4>0</vt:i4>
      </vt:variant>
      <vt:variant>
        <vt:i4>5</vt:i4>
      </vt:variant>
      <vt:variant>
        <vt:lpwstr>http://www.planalto.gov.br/ccivil_03/LEIS/LEIS_2001/L10233.htm</vt:lpwstr>
      </vt:variant>
      <vt:variant>
        <vt:lpwstr>art77iii</vt:lpwstr>
      </vt:variant>
      <vt:variant>
        <vt:i4>6029400</vt:i4>
      </vt:variant>
      <vt:variant>
        <vt:i4>66</vt:i4>
      </vt:variant>
      <vt:variant>
        <vt:i4>0</vt:i4>
      </vt:variant>
      <vt:variant>
        <vt:i4>5</vt:i4>
      </vt:variant>
      <vt:variant>
        <vt:lpwstr>http://www.planalto.gov.br/ccivil_03/LEIS/LEIS_2001/L10233.htm</vt:lpwstr>
      </vt:variant>
      <vt:variant>
        <vt:lpwstr>art77iii</vt:lpwstr>
      </vt:variant>
      <vt:variant>
        <vt:i4>3080294</vt:i4>
      </vt:variant>
      <vt:variant>
        <vt:i4>63</vt:i4>
      </vt:variant>
      <vt:variant>
        <vt:i4>0</vt:i4>
      </vt:variant>
      <vt:variant>
        <vt:i4>5</vt:i4>
      </vt:variant>
      <vt:variant>
        <vt:lpwstr>http://www.planalto.gov.br/ccivil_03/_Ato2004-2006/2005/Lei/L11182.htm</vt:lpwstr>
      </vt:variant>
      <vt:variant>
        <vt:lpwstr>art29</vt:lpwstr>
      </vt:variant>
      <vt:variant>
        <vt:i4>3080294</vt:i4>
      </vt:variant>
      <vt:variant>
        <vt:i4>60</vt:i4>
      </vt:variant>
      <vt:variant>
        <vt:i4>0</vt:i4>
      </vt:variant>
      <vt:variant>
        <vt:i4>5</vt:i4>
      </vt:variant>
      <vt:variant>
        <vt:lpwstr>http://www.planalto.gov.br/ccivil_03/_Ato2004-2006/2005/Lei/L11182.htm</vt:lpwstr>
      </vt:variant>
      <vt:variant>
        <vt:lpwstr>art29</vt:lpwstr>
      </vt:variant>
      <vt:variant>
        <vt:i4>524403</vt:i4>
      </vt:variant>
      <vt:variant>
        <vt:i4>57</vt:i4>
      </vt:variant>
      <vt:variant>
        <vt:i4>0</vt:i4>
      </vt:variant>
      <vt:variant>
        <vt:i4>5</vt:i4>
      </vt:variant>
      <vt:variant>
        <vt:lpwstr>http://www.planalto.gov.br/ccivil_03/LEIS/L9427cons.htm</vt:lpwstr>
      </vt:variant>
      <vt:variant>
        <vt:lpwstr>art12</vt:lpwstr>
      </vt:variant>
      <vt:variant>
        <vt:i4>524403</vt:i4>
      </vt:variant>
      <vt:variant>
        <vt:i4>54</vt:i4>
      </vt:variant>
      <vt:variant>
        <vt:i4>0</vt:i4>
      </vt:variant>
      <vt:variant>
        <vt:i4>5</vt:i4>
      </vt:variant>
      <vt:variant>
        <vt:lpwstr>http://www.planalto.gov.br/ccivil_03/LEIS/L9427cons.htm</vt:lpwstr>
      </vt:variant>
      <vt:variant>
        <vt:lpwstr>art12</vt:lpwstr>
      </vt:variant>
      <vt:variant>
        <vt:i4>65636</vt:i4>
      </vt:variant>
      <vt:variant>
        <vt:i4>51</vt:i4>
      </vt:variant>
      <vt:variant>
        <vt:i4>0</vt:i4>
      </vt:variant>
      <vt:variant>
        <vt:i4>5</vt:i4>
      </vt:variant>
      <vt:variant>
        <vt:lpwstr>http://www.planalto.gov.br/ccivil_03/LEIS/L9961.htm</vt:lpwstr>
      </vt:variant>
      <vt:variant>
        <vt:lpwstr>art18</vt:lpwstr>
      </vt:variant>
      <vt:variant>
        <vt:i4>65636</vt:i4>
      </vt:variant>
      <vt:variant>
        <vt:i4>48</vt:i4>
      </vt:variant>
      <vt:variant>
        <vt:i4>0</vt:i4>
      </vt:variant>
      <vt:variant>
        <vt:i4>5</vt:i4>
      </vt:variant>
      <vt:variant>
        <vt:lpwstr>http://www.planalto.gov.br/ccivil_03/LEIS/L9961.htm</vt:lpwstr>
      </vt:variant>
      <vt:variant>
        <vt:lpwstr>art18</vt:lpwstr>
      </vt:variant>
      <vt:variant>
        <vt:i4>786537</vt:i4>
      </vt:variant>
      <vt:variant>
        <vt:i4>45</vt:i4>
      </vt:variant>
      <vt:variant>
        <vt:i4>0</vt:i4>
      </vt:variant>
      <vt:variant>
        <vt:i4>5</vt:i4>
      </vt:variant>
      <vt:variant>
        <vt:lpwstr>http://www.planalto.gov.br/ccivil_03/LEIS/L9782.htm</vt:lpwstr>
      </vt:variant>
      <vt:variant>
        <vt:lpwstr>art23</vt:lpwstr>
      </vt:variant>
      <vt:variant>
        <vt:i4>786537</vt:i4>
      </vt:variant>
      <vt:variant>
        <vt:i4>42</vt:i4>
      </vt:variant>
      <vt:variant>
        <vt:i4>0</vt:i4>
      </vt:variant>
      <vt:variant>
        <vt:i4>5</vt:i4>
      </vt:variant>
      <vt:variant>
        <vt:lpwstr>http://www.planalto.gov.br/ccivil_03/LEIS/L9782.htm</vt:lpwstr>
      </vt:variant>
      <vt:variant>
        <vt:lpwstr>art23</vt:lpwstr>
      </vt:variant>
      <vt:variant>
        <vt:i4>852069</vt:i4>
      </vt:variant>
      <vt:variant>
        <vt:i4>39</vt:i4>
      </vt:variant>
      <vt:variant>
        <vt:i4>0</vt:i4>
      </vt:variant>
      <vt:variant>
        <vt:i4>5</vt:i4>
      </vt:variant>
      <vt:variant>
        <vt:lpwstr>http://www.planalto.gov.br/ccivil_03/LEIS/L7940.htm</vt:lpwstr>
      </vt:variant>
      <vt:variant>
        <vt:lpwstr>art1</vt:lpwstr>
      </vt:variant>
      <vt:variant>
        <vt:i4>852069</vt:i4>
      </vt:variant>
      <vt:variant>
        <vt:i4>36</vt:i4>
      </vt:variant>
      <vt:variant>
        <vt:i4>0</vt:i4>
      </vt:variant>
      <vt:variant>
        <vt:i4>5</vt:i4>
      </vt:variant>
      <vt:variant>
        <vt:lpwstr>http://www.planalto.gov.br/ccivil_03/LEIS/L7940.htm</vt:lpwstr>
      </vt:variant>
      <vt:variant>
        <vt:lpwstr>art1</vt:lpwstr>
      </vt:variant>
      <vt:variant>
        <vt:i4>50</vt:i4>
      </vt:variant>
      <vt:variant>
        <vt:i4>33</vt:i4>
      </vt:variant>
      <vt:variant>
        <vt:i4>0</vt:i4>
      </vt:variant>
      <vt:variant>
        <vt:i4>5</vt:i4>
      </vt:variant>
      <vt:variant>
        <vt:lpwstr>http://www.planalto.gov.br/ccivil_03/LEIS/2003/L10.826.htm</vt:lpwstr>
      </vt:variant>
      <vt:variant>
        <vt:lpwstr>art11</vt:lpwstr>
      </vt:variant>
      <vt:variant>
        <vt:i4>50</vt:i4>
      </vt:variant>
      <vt:variant>
        <vt:i4>30</vt:i4>
      </vt:variant>
      <vt:variant>
        <vt:i4>0</vt:i4>
      </vt:variant>
      <vt:variant>
        <vt:i4>5</vt:i4>
      </vt:variant>
      <vt:variant>
        <vt:lpwstr>http://www.planalto.gov.br/ccivil_03/LEIS/2003/L10.826.htm</vt:lpwstr>
      </vt:variant>
      <vt:variant>
        <vt:lpwstr>art11</vt:lpwstr>
      </vt:variant>
      <vt:variant>
        <vt:i4>6225920</vt:i4>
      </vt:variant>
      <vt:variant>
        <vt:i4>27</vt:i4>
      </vt:variant>
      <vt:variant>
        <vt:i4>0</vt:i4>
      </vt:variant>
      <vt:variant>
        <vt:i4>5</vt:i4>
      </vt:variant>
      <vt:variant>
        <vt:lpwstr>http://www.planalto.gov.br/ccivil_03/LEIS/LEIS_2001/L10357.htm</vt:lpwstr>
      </vt:variant>
      <vt:variant>
        <vt:lpwstr>art16</vt:lpwstr>
      </vt:variant>
      <vt:variant>
        <vt:i4>6225920</vt:i4>
      </vt:variant>
      <vt:variant>
        <vt:i4>24</vt:i4>
      </vt:variant>
      <vt:variant>
        <vt:i4>0</vt:i4>
      </vt:variant>
      <vt:variant>
        <vt:i4>5</vt:i4>
      </vt:variant>
      <vt:variant>
        <vt:lpwstr>http://www.planalto.gov.br/ccivil_03/LEIS/LEIS_2001/L10357.htm</vt:lpwstr>
      </vt:variant>
      <vt:variant>
        <vt:lpwstr>art16</vt:lpwstr>
      </vt:variant>
      <vt:variant>
        <vt:i4>393323</vt:i4>
      </vt:variant>
      <vt:variant>
        <vt:i4>21</vt:i4>
      </vt:variant>
      <vt:variant>
        <vt:i4>0</vt:i4>
      </vt:variant>
      <vt:variant>
        <vt:i4>5</vt:i4>
      </vt:variant>
      <vt:variant>
        <vt:lpwstr>http://www.planalto.gov.br/ccivil_03/LEIS/L9017.htm</vt:lpwstr>
      </vt:variant>
      <vt:variant>
        <vt:lpwstr>art17</vt:lpwstr>
      </vt:variant>
      <vt:variant>
        <vt:i4>393323</vt:i4>
      </vt:variant>
      <vt:variant>
        <vt:i4>18</vt:i4>
      </vt:variant>
      <vt:variant>
        <vt:i4>0</vt:i4>
      </vt:variant>
      <vt:variant>
        <vt:i4>5</vt:i4>
      </vt:variant>
      <vt:variant>
        <vt:lpwstr>http://www.planalto.gov.br/ccivil_03/LEIS/L9017.htm</vt:lpwstr>
      </vt:variant>
      <vt:variant>
        <vt:lpwstr>art17</vt:lpwstr>
      </vt:variant>
      <vt:variant>
        <vt:i4>4915365</vt:i4>
      </vt:variant>
      <vt:variant>
        <vt:i4>15</vt:i4>
      </vt:variant>
      <vt:variant>
        <vt:i4>0</vt:i4>
      </vt:variant>
      <vt:variant>
        <vt:i4>5</vt:i4>
      </vt:variant>
      <vt:variant>
        <vt:lpwstr>http://www.planalto.gov.br/ccivil_03/LEIS/LCP/Lcp105.htm</vt:lpwstr>
      </vt:variant>
      <vt:variant>
        <vt:lpwstr>art1§1x</vt:lpwstr>
      </vt:variant>
      <vt:variant>
        <vt:i4>3342540</vt:i4>
      </vt:variant>
      <vt:variant>
        <vt:i4>12</vt:i4>
      </vt:variant>
      <vt:variant>
        <vt:i4>0</vt:i4>
      </vt:variant>
      <vt:variant>
        <vt:i4>5</vt:i4>
      </vt:variant>
      <vt:variant>
        <vt:lpwstr>http://www.planalto.gov.br/ccivil_03/LEIS/LCP/Lcp105.htm</vt:lpwstr>
      </vt:variant>
      <vt:variant>
        <vt:lpwstr>art1§1ix</vt:lpwstr>
      </vt:variant>
      <vt:variant>
        <vt:i4>4915365</vt:i4>
      </vt:variant>
      <vt:variant>
        <vt:i4>9</vt:i4>
      </vt:variant>
      <vt:variant>
        <vt:i4>0</vt:i4>
      </vt:variant>
      <vt:variant>
        <vt:i4>5</vt:i4>
      </vt:variant>
      <vt:variant>
        <vt:lpwstr>http://www.planalto.gov.br/ccivil_03/LEIS/LCP/Lcp105.htm</vt:lpwstr>
      </vt:variant>
      <vt:variant>
        <vt:lpwstr>art1§1i</vt:lpwstr>
      </vt:variant>
      <vt:variant>
        <vt:i4>3866712</vt:i4>
      </vt:variant>
      <vt:variant>
        <vt:i4>6</vt:i4>
      </vt:variant>
      <vt:variant>
        <vt:i4>0</vt:i4>
      </vt:variant>
      <vt:variant>
        <vt:i4>5</vt:i4>
      </vt:variant>
      <vt:variant>
        <vt:lpwstr>http://www.planalto.gov.br/ccivil_03/LEIS/L5869.htm</vt:lpwstr>
      </vt:variant>
      <vt:variant>
        <vt:lpwstr>art354</vt:lpwstr>
      </vt:variant>
      <vt:variant>
        <vt:i4>3932248</vt:i4>
      </vt:variant>
      <vt:variant>
        <vt:i4>3</vt:i4>
      </vt:variant>
      <vt:variant>
        <vt:i4>0</vt:i4>
      </vt:variant>
      <vt:variant>
        <vt:i4>5</vt:i4>
      </vt:variant>
      <vt:variant>
        <vt:lpwstr>http://www.planalto.gov.br/ccivil_03/LEIS/L5869.htm</vt:lpwstr>
      </vt:variant>
      <vt:variant>
        <vt:lpwstr>art353</vt:lpwstr>
      </vt:variant>
      <vt:variant>
        <vt:i4>3604569</vt:i4>
      </vt:variant>
      <vt:variant>
        <vt:i4>0</vt:i4>
      </vt:variant>
      <vt:variant>
        <vt:i4>0</vt:i4>
      </vt:variant>
      <vt:variant>
        <vt:i4>5</vt:i4>
      </vt:variant>
      <vt:variant>
        <vt:lpwstr>http://www.planalto.gov.br/ccivil_03/LEIS/L5869.htm</vt:lpwstr>
      </vt:variant>
      <vt:variant>
        <vt:lpwstr>art348</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danieldn</dc:creator>
  <cp:keywords/>
  <cp:lastModifiedBy>Thiago Nascimento Castro Silva</cp:lastModifiedBy>
  <cp:revision>3</cp:revision>
  <cp:lastPrinted>2015-10-27T23:44:00Z</cp:lastPrinted>
  <dcterms:created xsi:type="dcterms:W3CDTF">2015-10-28T17:19:00Z</dcterms:created>
  <dcterms:modified xsi:type="dcterms:W3CDTF">2015-10-28T17:21:00Z</dcterms:modified>
</cp:coreProperties>
</file>