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Pr="004D7FC8" w:rsidRDefault="00B2587E" w:rsidP="006F333D">
      <w:pPr>
        <w:pStyle w:val="02-TtuloPrincipal-CLG"/>
        <w:spacing w:before="240" w:after="120"/>
      </w:pPr>
      <w:r w:rsidRPr="004D7FC8">
        <w:t xml:space="preserve">PROJETO DE LEI DE </w:t>
      </w:r>
      <w:r w:rsidRPr="004D7FC8">
        <w:rPr>
          <w:bCs w:val="0"/>
          <w:szCs w:val="32"/>
        </w:rPr>
        <w:t>CONVERSÃO</w:t>
      </w:r>
      <w:r w:rsidRPr="004D7FC8">
        <w:t xml:space="preserve"> Nº </w:t>
      </w:r>
      <w:r w:rsidR="004D7FC8" w:rsidRPr="004D7FC8">
        <w:t>20</w:t>
      </w:r>
      <w:r w:rsidRPr="004D7FC8">
        <w:t>, DE 201</w:t>
      </w:r>
      <w:r w:rsidR="006630EC" w:rsidRPr="004D7FC8">
        <w:t>9</w:t>
      </w:r>
    </w:p>
    <w:p w:rsidR="00B2587E" w:rsidRPr="004D7FC8" w:rsidRDefault="00B2587E" w:rsidP="00B2587E">
      <w:pPr>
        <w:pStyle w:val="02-TtuloPrincipal-CLG"/>
        <w:rPr>
          <w:b w:val="0"/>
          <w:bCs w:val="0"/>
          <w:sz w:val="24"/>
          <w:szCs w:val="24"/>
        </w:rPr>
      </w:pPr>
      <w:r w:rsidRPr="004D7FC8">
        <w:rPr>
          <w:b w:val="0"/>
          <w:bCs w:val="0"/>
          <w:sz w:val="24"/>
          <w:szCs w:val="24"/>
        </w:rPr>
        <w:t>(Proveniente da Medida Provisória nº</w:t>
      </w:r>
      <w:bookmarkStart w:id="0" w:name="_GoBack"/>
      <w:bookmarkEnd w:id="0"/>
      <w:r w:rsidRPr="004D7FC8">
        <w:rPr>
          <w:b w:val="0"/>
          <w:bCs w:val="0"/>
          <w:sz w:val="24"/>
          <w:szCs w:val="24"/>
        </w:rPr>
        <w:t xml:space="preserve"> </w:t>
      </w:r>
      <w:r w:rsidR="004D7FC8" w:rsidRPr="004D7FC8">
        <w:rPr>
          <w:b w:val="0"/>
          <w:bCs w:val="0"/>
          <w:sz w:val="24"/>
          <w:szCs w:val="24"/>
        </w:rPr>
        <w:t>885</w:t>
      </w:r>
      <w:r w:rsidRPr="004D7FC8">
        <w:rPr>
          <w:b w:val="0"/>
          <w:bCs w:val="0"/>
          <w:sz w:val="24"/>
          <w:szCs w:val="24"/>
        </w:rPr>
        <w:t>, de 20</w:t>
      </w:r>
      <w:r w:rsidR="00A454E8" w:rsidRPr="004D7FC8">
        <w:rPr>
          <w:b w:val="0"/>
          <w:bCs w:val="0"/>
          <w:sz w:val="24"/>
          <w:szCs w:val="24"/>
        </w:rPr>
        <w:t>19</w:t>
      </w:r>
      <w:r w:rsidRPr="004D7FC8">
        <w:rPr>
          <w:b w:val="0"/>
          <w:bCs w:val="0"/>
          <w:sz w:val="24"/>
          <w:szCs w:val="24"/>
        </w:rPr>
        <w:t>)</w:t>
      </w:r>
    </w:p>
    <w:p w:rsidR="004D7FC8" w:rsidRPr="004D7FC8" w:rsidRDefault="004D7FC8" w:rsidP="004D7FC8">
      <w:pPr>
        <w:pStyle w:val="EMENTA"/>
        <w:widowControl/>
        <w:rPr>
          <w:rFonts w:ascii="Times New Roman" w:hAnsi="Times New Roman"/>
          <w:spacing w:val="2"/>
        </w:rPr>
      </w:pPr>
      <w:r w:rsidRPr="004D7FC8">
        <w:rPr>
          <w:rFonts w:ascii="Times New Roman" w:hAnsi="Times New Roman"/>
          <w:spacing w:val="2"/>
        </w:rPr>
        <w:t xml:space="preserve">Altera a Lei nº 7.560, de 19 de dezembro de 1986, dispondo sobre o Fundo Nacional Antidrogas e </w:t>
      </w:r>
      <w:r w:rsidRPr="004D7FC8">
        <w:rPr>
          <w:rFonts w:ascii="Times New Roman" w:hAnsi="Times New Roman"/>
          <w:color w:val="auto"/>
          <w:spacing w:val="2"/>
          <w:shd w:val="clear" w:color="auto" w:fill="FFFFFF"/>
        </w:rPr>
        <w:t>bens adquiridos com o tráfico ilícito de drogas</w:t>
      </w:r>
      <w:r w:rsidRPr="004D7FC8">
        <w:rPr>
          <w:rFonts w:ascii="Times New Roman" w:hAnsi="Times New Roman"/>
          <w:color w:val="auto"/>
          <w:spacing w:val="2"/>
        </w:rPr>
        <w:t>,</w:t>
      </w:r>
      <w:r w:rsidRPr="004D7FC8">
        <w:rPr>
          <w:rFonts w:ascii="Times New Roman" w:hAnsi="Times New Roman"/>
          <w:spacing w:val="2"/>
        </w:rPr>
        <w:t xml:space="preserve"> a Lei nº 10.826, de 22 de dezembro de 2003, que dispõe sobre armas de fogo, a Lei nº 11.343, de 23 de agosto de 2006, que estabelece normas para repressão à produção não autorizada e ao tráfico ilícito de drogas, a Lei nº 9.503, de 23 de setembro de 1997, que institui o Código de Trânsito Brasileiro, a Lei nº 8.745, de 9 de dezembro de 1993, que dispõe sobre a contratação por tempo determinado para atender à necessidade temporária de excepcional interesse público, e a Lei nº 13.756, de 12 de dezembro de 2018, que dispõe sobre o Fundo Nacional de Segurança Pública.</w:t>
      </w:r>
    </w:p>
    <w:p w:rsidR="00E741CC" w:rsidRPr="004D7FC8" w:rsidRDefault="00E741CC" w:rsidP="00E741CC">
      <w:pPr>
        <w:pStyle w:val="06-Pargrafodetexto-CLG"/>
        <w:spacing w:after="720"/>
        <w:ind w:firstLine="1134"/>
        <w:rPr>
          <w:spacing w:val="-2"/>
        </w:rPr>
      </w:pPr>
    </w:p>
    <w:p w:rsidR="00E741CC" w:rsidRPr="004D7FC8" w:rsidRDefault="00E741CC" w:rsidP="00E741CC">
      <w:pPr>
        <w:pStyle w:val="06-Pargrafodetexto-CLG"/>
        <w:spacing w:after="720"/>
        <w:ind w:firstLine="1134"/>
        <w:rPr>
          <w:spacing w:val="-2"/>
        </w:rPr>
      </w:pPr>
      <w:r w:rsidRPr="004D7FC8">
        <w:rPr>
          <w:spacing w:val="-2"/>
        </w:rPr>
        <w:t xml:space="preserve">O </w:t>
      </w:r>
      <w:r w:rsidRPr="004D7FC8">
        <w:rPr>
          <w:b/>
          <w:spacing w:val="-2"/>
        </w:rPr>
        <w:t>CONGRESSO NACIONAL</w:t>
      </w:r>
      <w:r w:rsidRPr="004D7FC8">
        <w:rPr>
          <w:spacing w:val="-2"/>
        </w:rPr>
        <w:t xml:space="preserve"> decreta:</w:t>
      </w:r>
    </w:p>
    <w:p w:rsidR="004D7FC8" w:rsidRPr="004D7FC8" w:rsidRDefault="004D7FC8" w:rsidP="004D7FC8">
      <w:pPr>
        <w:pStyle w:val="CORPOPADRO"/>
        <w:rPr>
          <w:rFonts w:ascii="Times New Roman" w:hAnsi="Times New Roman"/>
          <w:spacing w:val="2"/>
        </w:rPr>
      </w:pPr>
      <w:r w:rsidRPr="004D7FC8">
        <w:rPr>
          <w:rFonts w:ascii="Times New Roman" w:hAnsi="Times New Roman"/>
          <w:spacing w:val="2"/>
        </w:rPr>
        <w:t>Art. 1º Esta lei altera a Lei nº 7.560, de 19 de dezembro de 1986, dispondo sobre o Fundo Nacional Antidrogas e bens adquiridos com o tráfico ilícito de drogas, a Lei nº 10.826, de 22 de dezembro de 2003, que dispõe sobre armas de fogo, a Lei nº 11.343, de 23 de agosto de 2006, que estabelece normas para repressão à produção não autorizada e ao tráfico ilícito de drogas, a Lei nº 9.503, de 23 de setembro de 1997, que institui o Código de Trânsito Brasileiro, a Lei nº 8.745, de 9 de dezembro de 1993, que dispõe sobre a contratação por tempo determinado para atender à necessidade temporária de excepcional interesse público, e a Lei nº 13.756, de 12 de dezembro de 2018, que dispõe sobre o Fundo Nacional de Segurança Pública, para acelerar a destinação de bens apreendidos ou sequestrados que tenham vinculação com o tráfico ilícito de drogas.</w:t>
      </w:r>
    </w:p>
    <w:p w:rsidR="004D7FC8" w:rsidRPr="004D7FC8" w:rsidRDefault="004D7FC8" w:rsidP="004D7FC8">
      <w:pPr>
        <w:pStyle w:val="CORPOPADRO"/>
        <w:rPr>
          <w:rFonts w:ascii="Times New Roman" w:hAnsi="Times New Roman"/>
          <w:spacing w:val="2"/>
        </w:rPr>
      </w:pPr>
      <w:r w:rsidRPr="004D7FC8">
        <w:rPr>
          <w:rFonts w:ascii="Times New Roman" w:hAnsi="Times New Roman"/>
          <w:spacing w:val="2"/>
        </w:rPr>
        <w:lastRenderedPageBreak/>
        <w:t>Art. 2º A Lei nº 7.560, de 19 de dezembro de 1986, passa a vigorar com as seguintes alterações:</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“Art. 1º Fica instituído, no âmbito do Ministério da Justiça e Segurança Pública, o Fundo Nacional Antidrogas (</w:t>
      </w:r>
      <w:proofErr w:type="spellStart"/>
      <w:r w:rsidRPr="004D7FC8">
        <w:rPr>
          <w:rFonts w:ascii="Times New Roman" w:hAnsi="Times New Roman"/>
          <w:spacing w:val="2"/>
        </w:rPr>
        <w:t>Funad</w:t>
      </w:r>
      <w:proofErr w:type="spellEnd"/>
      <w:r w:rsidRPr="004D7FC8">
        <w:rPr>
          <w:rFonts w:ascii="Times New Roman" w:hAnsi="Times New Roman"/>
          <w:spacing w:val="2"/>
        </w:rPr>
        <w:t>), a ser gerido pela Secretaria Nacional de Políticas sobre Drogas (</w:t>
      </w:r>
      <w:proofErr w:type="spellStart"/>
      <w:r w:rsidRPr="004D7FC8">
        <w:rPr>
          <w:rFonts w:ascii="Times New Roman" w:hAnsi="Times New Roman"/>
          <w:spacing w:val="2"/>
        </w:rPr>
        <w:t>Senad</w:t>
      </w:r>
      <w:proofErr w:type="spellEnd"/>
      <w:r w:rsidRPr="004D7FC8">
        <w:rPr>
          <w:rFonts w:ascii="Times New Roman" w:hAnsi="Times New Roman"/>
          <w:spacing w:val="2"/>
        </w:rPr>
        <w:t>), do Ministério da Justiça e Segurança Pública. (NR)"</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“Art. 2º Constituem recursos do </w:t>
      </w:r>
      <w:proofErr w:type="spellStart"/>
      <w:r w:rsidRPr="004D7FC8">
        <w:rPr>
          <w:rFonts w:ascii="Times New Roman" w:hAnsi="Times New Roman"/>
          <w:spacing w:val="2"/>
        </w:rPr>
        <w:t>Funad</w:t>
      </w:r>
      <w:proofErr w:type="spellEnd"/>
      <w:r w:rsidRPr="004D7FC8">
        <w:rPr>
          <w:rFonts w:ascii="Times New Roman" w:hAnsi="Times New Roman"/>
          <w:spacing w:val="2"/>
        </w:rPr>
        <w:t>:</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VII – rendimentos de qualquer natureza decorrentes de aplicação do patrimônio do </w:t>
      </w:r>
      <w:proofErr w:type="spellStart"/>
      <w:r w:rsidRPr="004D7FC8">
        <w:rPr>
          <w:rFonts w:ascii="Times New Roman" w:hAnsi="Times New Roman"/>
          <w:spacing w:val="2"/>
        </w:rPr>
        <w:t>Funad</w:t>
      </w:r>
      <w:proofErr w:type="spellEnd"/>
      <w:r w:rsidRPr="004D7FC8">
        <w:rPr>
          <w:rFonts w:ascii="Times New Roman" w:hAnsi="Times New Roman"/>
          <w:spacing w:val="2"/>
        </w:rPr>
        <w:t>, incluídos os auferidos como remuneração.</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shd w:val="clear" w:color="auto" w:fill="FFFFFF"/>
        </w:rPr>
        <w:t xml:space="preserve">Parágrafo único. Os saldos verificados no final de cada exercício são automaticamente transferidos para o exercício seguinte, a crédito do </w:t>
      </w:r>
      <w:proofErr w:type="spellStart"/>
      <w:r w:rsidRPr="004D7FC8">
        <w:rPr>
          <w:rFonts w:ascii="Times New Roman" w:hAnsi="Times New Roman"/>
          <w:spacing w:val="2"/>
          <w:shd w:val="clear" w:color="auto" w:fill="FFFFFF"/>
        </w:rPr>
        <w:t>Funad</w:t>
      </w:r>
      <w:proofErr w:type="spellEnd"/>
      <w:r w:rsidRPr="004D7FC8">
        <w:rPr>
          <w:rFonts w:ascii="Times New Roman" w:hAnsi="Times New Roman"/>
          <w:spacing w:val="2"/>
          <w:shd w:val="clear" w:color="auto" w:fill="FFFFFF"/>
        </w:rPr>
        <w:t xml:space="preserve">. </w:t>
      </w:r>
      <w:r w:rsidRPr="004D7FC8">
        <w:rPr>
          <w:rFonts w:ascii="Times New Roman" w:hAnsi="Times New Roman"/>
          <w:spacing w:val="2"/>
        </w:rPr>
        <w:t>(NR)"</w:t>
      </w:r>
    </w:p>
    <w:p w:rsidR="004D7FC8" w:rsidRPr="004D7FC8" w:rsidRDefault="004D7FC8" w:rsidP="004D7FC8">
      <w:pPr>
        <w:pStyle w:val="CORPOPADRO"/>
        <w:ind w:left="1701" w:firstLine="708"/>
        <w:rPr>
          <w:rFonts w:ascii="Times New Roman" w:hAnsi="Times New Roman"/>
          <w:spacing w:val="2"/>
          <w:shd w:val="clear" w:color="auto" w:fill="FFFFFF"/>
        </w:rPr>
      </w:pPr>
      <w:r w:rsidRPr="004D7FC8">
        <w:rPr>
          <w:rFonts w:ascii="Times New Roman" w:hAnsi="Times New Roman"/>
          <w:spacing w:val="2"/>
        </w:rPr>
        <w:t>"</w:t>
      </w:r>
      <w:r w:rsidRPr="004D7FC8">
        <w:rPr>
          <w:rFonts w:ascii="Times New Roman" w:hAnsi="Times New Roman"/>
          <w:spacing w:val="2"/>
          <w:shd w:val="clear" w:color="auto" w:fill="FFFFFF"/>
        </w:rPr>
        <w:t xml:space="preserve">Art. 3º As doações em favor do </w:t>
      </w:r>
      <w:proofErr w:type="spellStart"/>
      <w:r w:rsidRPr="004D7FC8">
        <w:rPr>
          <w:rFonts w:ascii="Times New Roman" w:hAnsi="Times New Roman"/>
          <w:spacing w:val="2"/>
          <w:shd w:val="clear" w:color="auto" w:fill="FFFFFF"/>
        </w:rPr>
        <w:t>Funad</w:t>
      </w:r>
      <w:proofErr w:type="spellEnd"/>
      <w:r w:rsidRPr="004D7FC8">
        <w:rPr>
          <w:rFonts w:ascii="Times New Roman" w:hAnsi="Times New Roman"/>
          <w:spacing w:val="2"/>
          <w:shd w:val="clear" w:color="auto" w:fill="FFFFFF"/>
        </w:rPr>
        <w:t>, efetuadas por pessoas físicas ou jurídicas declarantes do Imposto de Renda nos termos da legislação em vigor, são dedutíveis da base de cálculo de incidência do referido imposto, desde que devidamente comprovado o recebimento pelo Conselho Nacional Antidrogas (</w:t>
      </w:r>
      <w:proofErr w:type="spellStart"/>
      <w:r w:rsidRPr="004D7FC8">
        <w:rPr>
          <w:rFonts w:ascii="Times New Roman" w:hAnsi="Times New Roman"/>
          <w:spacing w:val="2"/>
          <w:shd w:val="clear" w:color="auto" w:fill="FFFFFF"/>
        </w:rPr>
        <w:t>Conad</w:t>
      </w:r>
      <w:proofErr w:type="spellEnd"/>
      <w:r w:rsidRPr="004D7FC8">
        <w:rPr>
          <w:rFonts w:ascii="Times New Roman" w:hAnsi="Times New Roman"/>
          <w:spacing w:val="2"/>
          <w:shd w:val="clear" w:color="auto" w:fill="FFFFFF"/>
        </w:rPr>
        <w:t>). (NR)"</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shd w:val="clear" w:color="auto" w:fill="FFFFFF"/>
        </w:rPr>
        <w:t>"</w:t>
      </w:r>
      <w:r w:rsidRPr="004D7FC8">
        <w:rPr>
          <w:rFonts w:ascii="Times New Roman" w:hAnsi="Times New Roman"/>
          <w:spacing w:val="2"/>
        </w:rPr>
        <w:t xml:space="preserve">Art. 4º Qualquer bem de valor econômico, apreendido ou sequestrado em decorrência do tráfico de drogas de abuso ou de qualquer forma utilizado em atividades ilícitas de produção ou comercialização de drogas abusivas, ou ainda, que haja sido adquirido com recursos provenientes do referido tráfico, e perdido em favor da União, constitui recurso do </w:t>
      </w:r>
      <w:proofErr w:type="spellStart"/>
      <w:r w:rsidRPr="004D7FC8">
        <w:rPr>
          <w:rFonts w:ascii="Times New Roman" w:hAnsi="Times New Roman"/>
          <w:spacing w:val="2"/>
        </w:rPr>
        <w:t>Funad</w:t>
      </w:r>
      <w:proofErr w:type="spellEnd"/>
      <w:r w:rsidRPr="004D7FC8">
        <w:rPr>
          <w:rFonts w:ascii="Times New Roman" w:hAnsi="Times New Roman"/>
          <w:spacing w:val="2"/>
        </w:rPr>
        <w:t>, ressalvados os direitos do lesado ou de terceiro de boa-fé.</w:t>
      </w:r>
      <w:bookmarkStart w:id="1" w:name="art4p"/>
      <w:bookmarkEnd w:id="1"/>
    </w:p>
    <w:p w:rsidR="004D7FC8" w:rsidRPr="004D7FC8" w:rsidRDefault="004D7FC8" w:rsidP="004D7FC8">
      <w:pPr>
        <w:pStyle w:val="CORPOPADRO"/>
        <w:ind w:left="1701" w:firstLine="708"/>
        <w:rPr>
          <w:rFonts w:ascii="Times New Roman" w:hAnsi="Times New Roman"/>
          <w:spacing w:val="2"/>
        </w:rPr>
      </w:pP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Parágrafo único. As mercadorias a que se refere o art. 30 do Decreto-lei nº 1.455, de 7 de abril de 1976, que estejam relacionadas com o tráfico de drogas de abuso, ficam sujeitas, após sua regular apreensão, às cominações previstas no referido decreto-lei, e as </w:t>
      </w:r>
      <w:r w:rsidRPr="004D7FC8">
        <w:rPr>
          <w:rFonts w:ascii="Times New Roman" w:hAnsi="Times New Roman"/>
          <w:spacing w:val="2"/>
        </w:rPr>
        <w:lastRenderedPageBreak/>
        <w:t xml:space="preserve">mercadorias ou o produto de sua alienação reverterão em favor do </w:t>
      </w:r>
      <w:proofErr w:type="spellStart"/>
      <w:r w:rsidRPr="004D7FC8">
        <w:rPr>
          <w:rFonts w:ascii="Times New Roman" w:hAnsi="Times New Roman"/>
          <w:spacing w:val="2"/>
        </w:rPr>
        <w:t>Funad</w:t>
      </w:r>
      <w:proofErr w:type="spellEnd"/>
      <w:r w:rsidRPr="004D7FC8">
        <w:rPr>
          <w:rFonts w:ascii="Times New Roman" w:hAnsi="Times New Roman"/>
          <w:spacing w:val="2"/>
        </w:rPr>
        <w:t>. (NR)"</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“Art. 5º ............................................................................</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 1º Deve ser disponibilizado para as polícias estaduais e distrital, responsáveis pela apreensão do bem móvel </w:t>
      </w:r>
      <w:r w:rsidRPr="004D7FC8">
        <w:rPr>
          <w:rFonts w:ascii="Times New Roman" w:hAnsi="Times New Roman"/>
          <w:color w:val="0D0D0D" w:themeColor="text1" w:themeTint="F2"/>
          <w:spacing w:val="2"/>
        </w:rPr>
        <w:t xml:space="preserve">ou pelo evento que der origem a sequestro de bem imóvel a que se refere o art. 4º, </w:t>
      </w:r>
      <w:r w:rsidRPr="004D7FC8">
        <w:rPr>
          <w:rFonts w:ascii="Times New Roman" w:hAnsi="Times New Roman"/>
          <w:spacing w:val="2"/>
        </w:rPr>
        <w:t>percentual de vinte a quarenta por cento dos recursos provenientes da alienação dos respectivos bens, a título de transferência voluntária, desde que os referidos órgãos:</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I – </w:t>
      </w:r>
      <w:proofErr w:type="gramStart"/>
      <w:r w:rsidRPr="004D7FC8">
        <w:rPr>
          <w:rFonts w:ascii="Times New Roman" w:hAnsi="Times New Roman"/>
          <w:spacing w:val="2"/>
        </w:rPr>
        <w:t>demonstrem</w:t>
      </w:r>
      <w:proofErr w:type="gramEnd"/>
      <w:r w:rsidRPr="004D7FC8">
        <w:rPr>
          <w:rFonts w:ascii="Times New Roman" w:hAnsi="Times New Roman"/>
          <w:spacing w:val="2"/>
        </w:rPr>
        <w:t xml:space="preserve"> a existência de estruturas orgânicas destinadas à gestão de ativos apreendidos nas unidades federativas, capazes de auxiliar no controle e na alienação de bens apreendidos e na efetivação de suas destinações; e</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II – </w:t>
      </w:r>
      <w:proofErr w:type="gramStart"/>
      <w:r w:rsidRPr="004D7FC8">
        <w:rPr>
          <w:rFonts w:ascii="Times New Roman" w:hAnsi="Times New Roman"/>
          <w:spacing w:val="2"/>
        </w:rPr>
        <w:t>estejam</w:t>
      </w:r>
      <w:proofErr w:type="gramEnd"/>
      <w:r w:rsidRPr="004D7FC8">
        <w:rPr>
          <w:rFonts w:ascii="Times New Roman" w:hAnsi="Times New Roman"/>
          <w:spacing w:val="2"/>
        </w:rPr>
        <w:t xml:space="preserve"> regulares com o fornecimento dos dados estatísticos previstos no art. 17 da Lei nº 11.343, de 23 de agosto de 2006. </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spacing w:val="2"/>
        </w:rPr>
        <w:t xml:space="preserve">§ 2º </w:t>
      </w:r>
      <w:r w:rsidRPr="004D7FC8">
        <w:rPr>
          <w:rFonts w:ascii="Times New Roman" w:hAnsi="Times New Roman"/>
          <w:color w:val="0D0D0D" w:themeColor="text1" w:themeTint="F2"/>
          <w:spacing w:val="2"/>
        </w:rPr>
        <w:t>Os critérios e as condições que deverão ser observados na aplicação dos recursos a serem destinados na forma prevista no § 1º, o instrumento específico de adesão para viabilizar a transferência voluntária e os instrumentos de fiscalização devem ser estabelecidos em regulamento específico do Ministério da Justiça e Segurança Pública.</w:t>
      </w:r>
    </w:p>
    <w:p w:rsidR="004D7FC8" w:rsidRPr="004D7FC8" w:rsidRDefault="004D7FC8" w:rsidP="004D7FC8">
      <w:pPr>
        <w:pStyle w:val="CORPOPADRO"/>
        <w:spacing w:after="240"/>
        <w:ind w:left="1701" w:firstLine="709"/>
        <w:rPr>
          <w:rFonts w:ascii="Times New Roman" w:hAnsi="Times New Roman"/>
          <w:spacing w:val="2"/>
        </w:rPr>
      </w:pPr>
      <w:r w:rsidRPr="004D7FC8">
        <w:rPr>
          <w:rFonts w:ascii="Times New Roman" w:hAnsi="Times New Roman"/>
          <w:spacing w:val="2"/>
        </w:rPr>
        <w:t xml:space="preserve">§ 3º Deve ser disponibilizado para a Polícia Federal e a Polícia Rodoviária Federal do Ministério da Justiça e Segurança Pública, responsáveis pela apreensão do bem móvel </w:t>
      </w:r>
      <w:r w:rsidRPr="004D7FC8">
        <w:rPr>
          <w:rFonts w:ascii="Times New Roman" w:hAnsi="Times New Roman"/>
          <w:color w:val="0D0D0D" w:themeColor="text1" w:themeTint="F2"/>
          <w:spacing w:val="2"/>
        </w:rPr>
        <w:t xml:space="preserve">ou pelo evento que der origem a sequestro de bem imóvel a que se refere o art. 4º, </w:t>
      </w:r>
      <w:r w:rsidRPr="004D7FC8">
        <w:rPr>
          <w:rFonts w:ascii="Times New Roman" w:hAnsi="Times New Roman"/>
          <w:spacing w:val="2"/>
        </w:rPr>
        <w:t>percentual de até quarenta por cento dos recursos provenientes da alienação dos respectivos bens.</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xml:space="preserve">§ 4º O percentual a que se refere o § 3º será definido em regulamento específico do Ministério da Justiça e Segurança Pública, </w:t>
      </w:r>
      <w:r w:rsidRPr="004D7FC8">
        <w:rPr>
          <w:rFonts w:ascii="Times New Roman" w:hAnsi="Times New Roman"/>
          <w:color w:val="0D0D0D" w:themeColor="text1" w:themeTint="F2"/>
          <w:spacing w:val="2"/>
        </w:rPr>
        <w:lastRenderedPageBreak/>
        <w:t>que também disporá sobre os critérios e as condições que deverão ser observados na sua aplicação. (NR)"</w:t>
      </w:r>
    </w:p>
    <w:p w:rsidR="004D7FC8" w:rsidRPr="004D7FC8" w:rsidRDefault="004D7FC8" w:rsidP="004D7FC8">
      <w:pPr>
        <w:pStyle w:val="CORPOPADRO"/>
        <w:ind w:left="1701" w:firstLine="708"/>
        <w:rPr>
          <w:rFonts w:ascii="Times New Roman" w:hAnsi="Times New Roman"/>
          <w:b/>
          <w:color w:val="002060"/>
          <w:spacing w:val="2"/>
          <w:sz w:val="28"/>
          <w:szCs w:val="28"/>
          <w:u w:val="single"/>
        </w:rPr>
      </w:pPr>
      <w:r w:rsidRPr="004D7FC8">
        <w:rPr>
          <w:rFonts w:ascii="Times New Roman" w:hAnsi="Times New Roman"/>
          <w:color w:val="000000" w:themeColor="text1"/>
          <w:spacing w:val="2"/>
        </w:rPr>
        <w:t>“Art. 5º-B A Secretaria Nacional de Políticas sobre Drogas (</w:t>
      </w:r>
      <w:proofErr w:type="spellStart"/>
      <w:r w:rsidRPr="004D7FC8">
        <w:rPr>
          <w:rFonts w:ascii="Times New Roman" w:hAnsi="Times New Roman"/>
          <w:color w:val="000000" w:themeColor="text1"/>
          <w:spacing w:val="2"/>
        </w:rPr>
        <w:t>Senad</w:t>
      </w:r>
      <w:proofErr w:type="spellEnd"/>
      <w:r w:rsidRPr="004D7FC8">
        <w:rPr>
          <w:rFonts w:ascii="Times New Roman" w:hAnsi="Times New Roman"/>
          <w:color w:val="000000" w:themeColor="text1"/>
          <w:spacing w:val="2"/>
        </w:rPr>
        <w:t>), órgão gestor do Fundo Nacional Antidrogas (</w:t>
      </w:r>
      <w:proofErr w:type="spellStart"/>
      <w:r w:rsidRPr="004D7FC8">
        <w:rPr>
          <w:rFonts w:ascii="Times New Roman" w:hAnsi="Times New Roman"/>
          <w:color w:val="000000" w:themeColor="text1"/>
          <w:spacing w:val="2"/>
        </w:rPr>
        <w:t>Funad</w:t>
      </w:r>
      <w:proofErr w:type="spellEnd"/>
      <w:r w:rsidRPr="004D7FC8">
        <w:rPr>
          <w:rFonts w:ascii="Times New Roman" w:hAnsi="Times New Roman"/>
          <w:color w:val="000000" w:themeColor="text1"/>
          <w:spacing w:val="2"/>
        </w:rPr>
        <w:t>), fica autorizada a financiar políticas públicas voltadas às ações e atividades desenvolvidas pelas comunidades terapêuticas acolhedoras referidas pelo art. 26-A da Lei nº 11.343, de 23 de agosto de 2006. (NR)"</w:t>
      </w:r>
    </w:p>
    <w:p w:rsidR="004D7FC8" w:rsidRPr="004D7FC8" w:rsidRDefault="004D7FC8" w:rsidP="004D7FC8">
      <w:pPr>
        <w:pStyle w:val="CORPOPADRO"/>
        <w:rPr>
          <w:rFonts w:ascii="Times New Roman" w:hAnsi="Times New Roman"/>
          <w:color w:val="002060"/>
          <w:spacing w:val="2"/>
        </w:rPr>
      </w:pPr>
    </w:p>
    <w:p w:rsidR="004D7FC8" w:rsidRPr="004D7FC8" w:rsidRDefault="004D7FC8" w:rsidP="004D7FC8">
      <w:pPr>
        <w:pStyle w:val="CORPOPADRO"/>
        <w:rPr>
          <w:rFonts w:ascii="Times New Roman" w:hAnsi="Times New Roman"/>
          <w:color w:val="0D0D0D" w:themeColor="text1" w:themeTint="F2"/>
          <w:spacing w:val="2"/>
        </w:rPr>
      </w:pPr>
      <w:r w:rsidRPr="004D7FC8">
        <w:rPr>
          <w:rFonts w:ascii="Times New Roman" w:hAnsi="Times New Roman"/>
          <w:color w:val="0D0D0D" w:themeColor="text1" w:themeTint="F2"/>
          <w:spacing w:val="2"/>
        </w:rPr>
        <w:t>Art. 3º O art. 25 da Lei nº 10.826, de 22 de dezembro de 2003, passa a vigorar com a seguinte redação:</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"Art. 25. As armas de fogo apreendidas, após a elaboração do laudo pericial e sua juntada aos autos, quando não mais interessarem à persecução penal serão encaminhadas pelo juiz competente ao Comando do Exército, no prazo de até quarenta e oito horas, para destruição ou doação aos órgãos de segurança pública ou às Forças Armadas, na forma do regulamento desta lei.</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1º-B As armas de fogo e munições apreendidas em decorrência do tráfico de drogas de abuso ou de qualquer forma utilizadas em atividades ilícitas de produção ou comercialização de drogas abusivas, ou ainda, que hajam sido adquiridas com recursos provenientes do referido tráfico, perdidas em favor da União e encaminhadas para o Comando do Exército, devem ser, após perícia ou vistoria de que estejam em bom estado, destinadas com prioridade para os órgãos de segurança pública e do sistema penitenciário da unidade da federação responsável pela apreensão.</w:t>
      </w:r>
    </w:p>
    <w:p w:rsidR="004D7FC8" w:rsidRPr="004D7FC8" w:rsidRDefault="004D7FC8" w:rsidP="004D7FC8">
      <w:pPr>
        <w:pStyle w:val="CORPOPADRO"/>
        <w:spacing w:after="240"/>
        <w:ind w:left="1701" w:firstLine="709"/>
        <w:rPr>
          <w:rFonts w:ascii="Times New Roman" w:hAnsi="Times New Roman"/>
          <w:color w:val="0D0D0D" w:themeColor="text1" w:themeTint="F2"/>
          <w:spacing w:val="2"/>
        </w:rPr>
      </w:pPr>
      <w:r w:rsidRPr="004D7FC8">
        <w:rPr>
          <w:rFonts w:ascii="Times New Roman" w:hAnsi="Times New Roman"/>
          <w:color w:val="0D0D0D" w:themeColor="text1" w:themeTint="F2"/>
          <w:spacing w:val="2"/>
        </w:rPr>
        <w:t>.............................................................................. (NR)"</w:t>
      </w:r>
    </w:p>
    <w:p w:rsidR="004D7FC8" w:rsidRPr="004D7FC8" w:rsidRDefault="004D7FC8" w:rsidP="004D7FC8">
      <w:pPr>
        <w:pStyle w:val="CORPOPADRO"/>
        <w:rPr>
          <w:rFonts w:ascii="Times New Roman" w:hAnsi="Times New Roman"/>
          <w:spacing w:val="2"/>
        </w:rPr>
      </w:pPr>
      <w:r w:rsidRPr="004D7FC8">
        <w:rPr>
          <w:rFonts w:ascii="Times New Roman" w:hAnsi="Times New Roman"/>
          <w:spacing w:val="2"/>
        </w:rPr>
        <w:t>Art. 4º A Lei nº 11.343, de 23 de agosto de 2006, passa a vigorar com as seguintes alterações:</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“Art. 60-A. Se as medidas assecuratórias de que trata o art. 60 recaírem sobre moeda estrangeira, títulos, valores mobiliários ou </w:t>
      </w:r>
      <w:r w:rsidRPr="004D7FC8">
        <w:rPr>
          <w:rFonts w:ascii="Times New Roman" w:hAnsi="Times New Roman"/>
          <w:spacing w:val="2"/>
        </w:rPr>
        <w:lastRenderedPageBreak/>
        <w:t>cheques emitidos como ordem de pagamento, será determinada, imediatamente, a sua conversão em moeda nacional.</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1º A moeda estrangeira apreendida em espécie deve ser encaminhada a instituição financeira ou equiparada para alienação na forma prevista pelo Conselho Monetário Nacional.</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2º Na hipótese de impossibilidade da alienação a que se refere o § 1º, a moeda estrangeira será custodiada pela instituição financeira até decisão sobre o seu destino.</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 3º Após a decisão sobre o destino da moeda estrangeira, caso seja verificada a inexistência de valor de mercado, seus </w:t>
      </w:r>
      <w:r w:rsidRPr="004D7FC8">
        <w:rPr>
          <w:rFonts w:ascii="Times New Roman" w:hAnsi="Times New Roman"/>
          <w:color w:val="0D0D0D" w:themeColor="text1" w:themeTint="F2"/>
          <w:spacing w:val="2"/>
        </w:rPr>
        <w:t xml:space="preserve">espécimes </w:t>
      </w:r>
      <w:r w:rsidRPr="004D7FC8">
        <w:rPr>
          <w:rFonts w:ascii="Times New Roman" w:hAnsi="Times New Roman"/>
          <w:spacing w:val="2"/>
        </w:rPr>
        <w:t>podem ser destruídos ou doados à representação diplomática do país de origem.</w:t>
      </w:r>
    </w:p>
    <w:p w:rsidR="004D7FC8" w:rsidRPr="004D7FC8" w:rsidRDefault="004D7FC8" w:rsidP="004D7FC8">
      <w:pPr>
        <w:pStyle w:val="CORPOPADRO"/>
        <w:spacing w:after="240"/>
        <w:ind w:left="1701" w:firstLine="708"/>
        <w:rPr>
          <w:rFonts w:ascii="Times New Roman" w:hAnsi="Times New Roman"/>
          <w:spacing w:val="2"/>
        </w:rPr>
      </w:pPr>
      <w:r w:rsidRPr="004D7FC8">
        <w:rPr>
          <w:rFonts w:ascii="Times New Roman" w:hAnsi="Times New Roman"/>
          <w:spacing w:val="2"/>
        </w:rPr>
        <w:t>§ 4º Os valores relativos às apreensões feitas antes da data de entrada em vigor da Medida Provisória convertida nesta lei, e que estejam custodiados nas dependências do Banco Central do Brasil devem ser transferidos, no prazo de trezentos e sessenta dias, à Caixa Econômica Federal para que se proceda à alienação ou custódia, de acordo com o previsto nesta lei. (NR)"</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“Art. 61. ..........................................................................</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6º-A. O Ministério Público deve fiscalizar o cumprimento da regra estipulada no § 1º desse artigo.</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7º-A.  Aplica-se a todos os tipos de bens confiscados a regra estabelecida no § 1º.</w:t>
      </w:r>
    </w:p>
    <w:p w:rsidR="004D7FC8" w:rsidRPr="004D7FC8" w:rsidRDefault="004D7FC8" w:rsidP="004D7FC8">
      <w:pPr>
        <w:pStyle w:val="CORPOPADRO"/>
        <w:spacing w:after="240"/>
        <w:ind w:left="1701" w:firstLine="708"/>
        <w:rPr>
          <w:rFonts w:ascii="Times New Roman" w:hAnsi="Times New Roman"/>
          <w:b/>
          <w:color w:val="002060"/>
          <w:spacing w:val="2"/>
          <w:sz w:val="28"/>
          <w:szCs w:val="28"/>
          <w:u w:val="single"/>
        </w:rPr>
      </w:pPr>
      <w:r w:rsidRPr="004D7FC8">
        <w:rPr>
          <w:rFonts w:ascii="Times New Roman" w:hAnsi="Times New Roman"/>
          <w:color w:val="0D0D0D" w:themeColor="text1" w:themeTint="F2"/>
          <w:spacing w:val="2"/>
        </w:rPr>
        <w:t xml:space="preserve">§ 8º-A.  Os bens, móveis e imóveis, devem ser vendidos por meio de hasta pública, preferencialmente por meio eletrônico, assegurada a venda pelo maior lance, por preço que não seja inferior a cinquenta por cento do valor da avaliação judicial. </w:t>
      </w:r>
    </w:p>
    <w:p w:rsidR="004D7FC8" w:rsidRPr="004D7FC8" w:rsidRDefault="004D7FC8" w:rsidP="004D7FC8">
      <w:pPr>
        <w:pStyle w:val="CORPOPADRO"/>
        <w:ind w:left="1701" w:firstLine="708"/>
        <w:rPr>
          <w:rFonts w:ascii="Times New Roman" w:hAnsi="Times New Roman"/>
          <w:b/>
          <w:color w:val="002060"/>
          <w:spacing w:val="2"/>
          <w:sz w:val="28"/>
          <w:szCs w:val="28"/>
          <w:u w:val="single"/>
        </w:rPr>
      </w:pPr>
      <w:r w:rsidRPr="004D7FC8">
        <w:rPr>
          <w:rFonts w:ascii="Times New Roman" w:hAnsi="Times New Roman"/>
          <w:color w:val="0D0D0D" w:themeColor="text1" w:themeTint="F2"/>
          <w:spacing w:val="2"/>
        </w:rPr>
        <w:lastRenderedPageBreak/>
        <w:t xml:space="preserve">§ 9º.  O juiz ordenará às secretarias de fazenda e aos órgãos de registro e controle que efetuem as averbações necessárias, tão logo tenha conhecimento da apreensão. </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 10. Na alienação de veículos, embarcações ou aeronaves, a autoridade de trânsito ou o órgão </w:t>
      </w:r>
      <w:r w:rsidRPr="004D7FC8">
        <w:rPr>
          <w:rFonts w:ascii="Times New Roman" w:hAnsi="Times New Roman"/>
          <w:color w:val="0D0D0D" w:themeColor="text1" w:themeTint="F2"/>
          <w:spacing w:val="2"/>
        </w:rPr>
        <w:t xml:space="preserve">congênere </w:t>
      </w:r>
      <w:r w:rsidRPr="004D7FC8">
        <w:rPr>
          <w:rFonts w:ascii="Times New Roman" w:hAnsi="Times New Roman"/>
          <w:spacing w:val="2"/>
        </w:rPr>
        <w:t xml:space="preserve">competente para o registro, </w:t>
      </w:r>
      <w:r w:rsidRPr="004D7FC8">
        <w:rPr>
          <w:rFonts w:ascii="Times New Roman" w:hAnsi="Times New Roman"/>
          <w:color w:val="0D0D0D" w:themeColor="text1" w:themeTint="F2"/>
          <w:spacing w:val="2"/>
        </w:rPr>
        <w:t>bem como as secretarias de fazenda</w:t>
      </w:r>
      <w:r w:rsidRPr="004D7FC8">
        <w:rPr>
          <w:rFonts w:ascii="Times New Roman" w:hAnsi="Times New Roman"/>
          <w:spacing w:val="2"/>
        </w:rPr>
        <w:t>, devem proceder à regularização dos bens no prazo de trinta dias, ficando o arrematante isento do pagamento de multas, encargos e tributos anteriores, sem prejuízo de execução fiscal em relação ao antigo proprietário.</w:t>
      </w:r>
    </w:p>
    <w:p w:rsidR="004D7FC8" w:rsidRPr="004D7FC8" w:rsidRDefault="004D7FC8" w:rsidP="004D7FC8">
      <w:pPr>
        <w:pStyle w:val="CORPOPADRO"/>
        <w:spacing w:after="240"/>
        <w:ind w:left="1701" w:firstLine="709"/>
        <w:rPr>
          <w:rFonts w:ascii="Times New Roman" w:hAnsi="Times New Roman"/>
          <w:b/>
          <w:color w:val="0D0D0D" w:themeColor="text1" w:themeTint="F2"/>
          <w:spacing w:val="2"/>
          <w:sz w:val="28"/>
          <w:szCs w:val="28"/>
          <w:u w:val="single"/>
        </w:rPr>
      </w:pPr>
      <w:r w:rsidRPr="004D7FC8">
        <w:rPr>
          <w:rFonts w:ascii="Times New Roman" w:hAnsi="Times New Roman"/>
          <w:color w:val="0D0D0D" w:themeColor="text1" w:themeTint="F2"/>
          <w:spacing w:val="2"/>
        </w:rPr>
        <w:t xml:space="preserve">§ 11. Eventuais multas, encargos ou tributos pendentes de pagamento não podem ser cobrados do arrematante ou do órgão público alienante como condição para regularização dos bens. </w:t>
      </w:r>
    </w:p>
    <w:p w:rsidR="004D7FC8" w:rsidRPr="004D7FC8" w:rsidRDefault="004D7FC8" w:rsidP="004D7FC8">
      <w:pPr>
        <w:pStyle w:val="CORPOPADRO"/>
        <w:spacing w:after="240"/>
        <w:ind w:left="1701" w:firstLine="709"/>
        <w:rPr>
          <w:rFonts w:ascii="Times New Roman" w:hAnsi="Times New Roman"/>
          <w:b/>
          <w:color w:val="002060"/>
          <w:spacing w:val="2"/>
          <w:sz w:val="28"/>
          <w:szCs w:val="28"/>
          <w:u w:val="single"/>
        </w:rPr>
      </w:pPr>
      <w:r w:rsidRPr="004D7FC8">
        <w:rPr>
          <w:rFonts w:ascii="Times New Roman" w:hAnsi="Times New Roman"/>
          <w:color w:val="auto"/>
          <w:spacing w:val="2"/>
        </w:rPr>
        <w:t xml:space="preserve">§ 12. Na hipótese de que trata o § 10, a autoridade de trânsito ou o </w:t>
      </w:r>
      <w:r w:rsidRPr="004D7FC8">
        <w:rPr>
          <w:rFonts w:ascii="Times New Roman" w:hAnsi="Times New Roman"/>
          <w:color w:val="0D0D0D" w:themeColor="text1" w:themeTint="F2"/>
          <w:spacing w:val="2"/>
        </w:rPr>
        <w:t xml:space="preserve">órgão congênere </w:t>
      </w:r>
      <w:r w:rsidRPr="004D7FC8">
        <w:rPr>
          <w:rFonts w:ascii="Times New Roman" w:hAnsi="Times New Roman"/>
          <w:color w:val="auto"/>
          <w:spacing w:val="2"/>
        </w:rPr>
        <w:t xml:space="preserve">competente para o registro poderá emitir novos identificadores dos bens. (NR)" </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“Art. 62. ...........................................................................</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xml:space="preserve">§ 1º-A. O juízo deve cientificar o órgão gestor do </w:t>
      </w:r>
      <w:proofErr w:type="spellStart"/>
      <w:r w:rsidRPr="004D7FC8">
        <w:rPr>
          <w:rFonts w:ascii="Times New Roman" w:hAnsi="Times New Roman"/>
          <w:color w:val="0D0D0D" w:themeColor="text1" w:themeTint="F2"/>
          <w:spacing w:val="2"/>
        </w:rPr>
        <w:t>Funad</w:t>
      </w:r>
      <w:proofErr w:type="spellEnd"/>
      <w:r w:rsidRPr="004D7FC8">
        <w:rPr>
          <w:rFonts w:ascii="Times New Roman" w:hAnsi="Times New Roman"/>
          <w:color w:val="0D0D0D" w:themeColor="text1" w:themeTint="F2"/>
          <w:spacing w:val="2"/>
        </w:rPr>
        <w:t xml:space="preserve"> para que, em dez dias, avalie a existência do interesse público mencionado no caput e indique o órgão que deve receber o bem.</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1º-B. Têm prioridade os órgãos de segurança pública que participaram das ações de investigação ou repressão ao crime que deu causa à medida.</w:t>
      </w:r>
    </w:p>
    <w:p w:rsidR="004D7FC8" w:rsidRPr="004D7FC8" w:rsidRDefault="004D7FC8" w:rsidP="004D7FC8">
      <w:pPr>
        <w:pStyle w:val="CORPOPADRO"/>
        <w:ind w:left="1701" w:firstLine="709"/>
        <w:rPr>
          <w:rFonts w:ascii="Times New Roman" w:hAnsi="Times New Roman"/>
          <w:b/>
          <w:color w:val="0D0D0D" w:themeColor="text1" w:themeTint="F2"/>
          <w:spacing w:val="2"/>
          <w:sz w:val="28"/>
          <w:szCs w:val="28"/>
          <w:u w:val="single"/>
        </w:rPr>
      </w:pPr>
      <w:r w:rsidRPr="004D7FC8">
        <w:rPr>
          <w:rFonts w:ascii="Times New Roman" w:hAnsi="Times New Roman"/>
          <w:color w:val="0D0D0D" w:themeColor="text1" w:themeTint="F2"/>
          <w:spacing w:val="2"/>
        </w:rPr>
        <w:t>..............................................................................” (NR).</w:t>
      </w:r>
    </w:p>
    <w:p w:rsidR="004D7FC8" w:rsidRPr="004D7FC8" w:rsidRDefault="004D7FC8" w:rsidP="004D7FC8">
      <w:pPr>
        <w:pStyle w:val="CORPOPADRO"/>
        <w:spacing w:after="0"/>
        <w:ind w:left="1701" w:firstLine="709"/>
        <w:rPr>
          <w:rFonts w:ascii="Times New Roman" w:hAnsi="Times New Roman"/>
          <w:spacing w:val="2"/>
        </w:rPr>
      </w:pP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 “Art. 62-A. O depósito, em dinheiro, de valores referentes ao produto da alienação ou relacionados a numerários apreendidos ou que tenham sido convertidos, deve ser efetuado na Caixa Econômica Federal, por meio de documento de arrecadação destinado a essa finalidade.</w:t>
      </w:r>
    </w:p>
    <w:p w:rsidR="004D7FC8" w:rsidRPr="004D7FC8" w:rsidRDefault="004D7FC8" w:rsidP="004D7FC8">
      <w:pPr>
        <w:pStyle w:val="CORPOPADRO"/>
        <w:ind w:left="1701" w:firstLine="708"/>
        <w:rPr>
          <w:rFonts w:ascii="Times New Roman" w:hAnsi="Times New Roman"/>
          <w:b/>
          <w:color w:val="1F3864" w:themeColor="accent5" w:themeShade="80"/>
          <w:spacing w:val="2"/>
        </w:rPr>
      </w:pPr>
      <w:r w:rsidRPr="004D7FC8">
        <w:rPr>
          <w:rFonts w:ascii="Times New Roman" w:hAnsi="Times New Roman"/>
          <w:spacing w:val="2"/>
        </w:rPr>
        <w:lastRenderedPageBreak/>
        <w:t xml:space="preserve">§ 1º Os depósitos a que se refere o caput devem ser transferidos, pela Caixa Econômica Federal, para a Conta Única do Tesouro Nacional, independentemente de qualquer formalidade, no prazo de vinte e quatro horas, contado do momento da realização do depósito, </w:t>
      </w:r>
      <w:r w:rsidRPr="004D7FC8">
        <w:rPr>
          <w:rFonts w:ascii="Times New Roman" w:hAnsi="Times New Roman"/>
          <w:color w:val="171717" w:themeColor="background2" w:themeShade="1A"/>
          <w:spacing w:val="2"/>
        </w:rPr>
        <w:t>onde ficarão à disposição do Fundo Nacional Antidrogas (</w:t>
      </w:r>
      <w:proofErr w:type="spellStart"/>
      <w:r w:rsidRPr="004D7FC8">
        <w:rPr>
          <w:rFonts w:ascii="Times New Roman" w:hAnsi="Times New Roman"/>
          <w:color w:val="171717" w:themeColor="background2" w:themeShade="1A"/>
          <w:spacing w:val="2"/>
        </w:rPr>
        <w:t>Funad</w:t>
      </w:r>
      <w:proofErr w:type="spellEnd"/>
      <w:r w:rsidRPr="004D7FC8">
        <w:rPr>
          <w:rFonts w:ascii="Times New Roman" w:hAnsi="Times New Roman"/>
          <w:color w:val="171717" w:themeColor="background2" w:themeShade="1A"/>
          <w:spacing w:val="2"/>
        </w:rPr>
        <w:t>).</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2º Na hipótese de absolvição do acusado em decisão judicial, o valor do depósito será devolvido ao acusado pela Caixa Econômica Federal no prazo de até três dias úteis, acrescido de juros, na forma estabelecida pelo § 4º do art. 39 da Lei nº 9.250, de 26 de dezembro de 1995.</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3º Na hipótese de decretação do seu perdimento em favor da União, o valor do depósito será transformado em pagamento definitivo, respeitados os direitos de eventuais lesados e de terceiros de boa-fé.</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4º Os valores devolvidos pela Caixa Econômica Federal, por decisão judicial, devem ser efetuados como anulação de receita do Fundo Nacional Antidrogas no exercício em que ocorrer a devolução.</w:t>
      </w:r>
    </w:p>
    <w:p w:rsidR="004D7FC8" w:rsidRPr="004D7FC8" w:rsidRDefault="004D7FC8" w:rsidP="004D7FC8">
      <w:pPr>
        <w:pStyle w:val="CORPOPADRO"/>
        <w:spacing w:after="240"/>
        <w:ind w:left="1701" w:firstLine="708"/>
        <w:rPr>
          <w:rFonts w:ascii="Times New Roman" w:hAnsi="Times New Roman"/>
          <w:spacing w:val="2"/>
        </w:rPr>
      </w:pPr>
      <w:r w:rsidRPr="004D7FC8">
        <w:rPr>
          <w:rFonts w:ascii="Times New Roman" w:hAnsi="Times New Roman"/>
          <w:spacing w:val="2"/>
        </w:rPr>
        <w:t>§ 5º A Caixa Econômica Federal deve manter o controle dos valores depositados ou devolvidos. (NR)"</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“Art. 63. .........................................................................</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w:t>
      </w:r>
    </w:p>
    <w:p w:rsidR="004D7FC8" w:rsidRPr="004D7FC8" w:rsidRDefault="004D7FC8" w:rsidP="004D7FC8">
      <w:pPr>
        <w:pStyle w:val="CORPOPADRO"/>
        <w:spacing w:after="240"/>
        <w:ind w:left="1701" w:firstLine="708"/>
        <w:rPr>
          <w:rFonts w:ascii="Times New Roman" w:hAnsi="Times New Roman"/>
          <w:spacing w:val="2"/>
        </w:rPr>
      </w:pPr>
      <w:r w:rsidRPr="004D7FC8">
        <w:rPr>
          <w:rFonts w:ascii="Times New Roman" w:hAnsi="Times New Roman"/>
          <w:spacing w:val="2"/>
        </w:rPr>
        <w:t xml:space="preserve">§ 4º-A Antes de encaminhar os bens ao órgão gestor do </w:t>
      </w:r>
      <w:proofErr w:type="spellStart"/>
      <w:r w:rsidRPr="004D7FC8">
        <w:rPr>
          <w:rFonts w:ascii="Times New Roman" w:hAnsi="Times New Roman"/>
          <w:spacing w:val="2"/>
        </w:rPr>
        <w:t>Funad</w:t>
      </w:r>
      <w:proofErr w:type="spellEnd"/>
      <w:r w:rsidRPr="004D7FC8">
        <w:rPr>
          <w:rFonts w:ascii="Times New Roman" w:hAnsi="Times New Roman"/>
          <w:spacing w:val="2"/>
        </w:rPr>
        <w:t>, o juízo deve:</w:t>
      </w:r>
    </w:p>
    <w:p w:rsidR="004D7FC8" w:rsidRPr="004D7FC8" w:rsidRDefault="004D7FC8" w:rsidP="004D7FC8">
      <w:pPr>
        <w:pStyle w:val="CORPOPADRO"/>
        <w:ind w:left="1701" w:firstLine="0"/>
        <w:rPr>
          <w:rFonts w:ascii="Times New Roman" w:hAnsi="Times New Roman"/>
          <w:color w:val="0D0D0D" w:themeColor="text1" w:themeTint="F2"/>
          <w:spacing w:val="2"/>
        </w:rPr>
      </w:pPr>
      <w:r w:rsidRPr="004D7FC8">
        <w:rPr>
          <w:rFonts w:ascii="Times New Roman" w:hAnsi="Times New Roman"/>
          <w:color w:val="0D0D0D" w:themeColor="text1" w:themeTint="F2"/>
          <w:spacing w:val="2"/>
        </w:rPr>
        <w:t xml:space="preserve">I – </w:t>
      </w:r>
      <w:proofErr w:type="gramStart"/>
      <w:r w:rsidRPr="004D7FC8">
        <w:rPr>
          <w:rFonts w:ascii="Times New Roman" w:hAnsi="Times New Roman"/>
          <w:color w:val="0D0D0D" w:themeColor="text1" w:themeTint="F2"/>
          <w:spacing w:val="2"/>
        </w:rPr>
        <w:t>ordenar</w:t>
      </w:r>
      <w:proofErr w:type="gramEnd"/>
      <w:r w:rsidRPr="004D7FC8">
        <w:rPr>
          <w:rFonts w:ascii="Times New Roman" w:hAnsi="Times New Roman"/>
          <w:color w:val="0D0D0D" w:themeColor="text1" w:themeTint="F2"/>
          <w:spacing w:val="2"/>
        </w:rPr>
        <w:t xml:space="preserve"> às secretarias de fazenda e aos órgãos de registro e controle que efetuem as averbações necessárias, caso não tenha sido realizado quando da apreensão; e</w:t>
      </w:r>
    </w:p>
    <w:p w:rsidR="004D7FC8" w:rsidRPr="004D7FC8" w:rsidRDefault="004D7FC8" w:rsidP="004D7FC8">
      <w:pPr>
        <w:pStyle w:val="CORPOPADRO"/>
        <w:ind w:left="1701" w:firstLine="0"/>
        <w:rPr>
          <w:rFonts w:ascii="Times New Roman" w:hAnsi="Times New Roman"/>
          <w:color w:val="0D0D0D" w:themeColor="text1" w:themeTint="F2"/>
          <w:spacing w:val="2"/>
        </w:rPr>
      </w:pPr>
      <w:r w:rsidRPr="004D7FC8">
        <w:rPr>
          <w:rFonts w:ascii="Times New Roman" w:hAnsi="Times New Roman"/>
          <w:color w:val="0D0D0D" w:themeColor="text1" w:themeTint="F2"/>
          <w:spacing w:val="2"/>
        </w:rPr>
        <w:t xml:space="preserve">II – </w:t>
      </w:r>
      <w:proofErr w:type="gramStart"/>
      <w:r w:rsidRPr="004D7FC8">
        <w:rPr>
          <w:rFonts w:ascii="Times New Roman" w:hAnsi="Times New Roman"/>
          <w:color w:val="0D0D0D" w:themeColor="text1" w:themeTint="F2"/>
          <w:spacing w:val="2"/>
        </w:rPr>
        <w:t>em</w:t>
      </w:r>
      <w:proofErr w:type="gramEnd"/>
      <w:r w:rsidRPr="004D7FC8">
        <w:rPr>
          <w:rFonts w:ascii="Times New Roman" w:hAnsi="Times New Roman"/>
          <w:color w:val="0D0D0D" w:themeColor="text1" w:themeTint="F2"/>
          <w:spacing w:val="2"/>
        </w:rPr>
        <w:t xml:space="preserve"> se tratando de imóveis, determinar o registro de propriedade em favor da União junto ao competente cartório de registro de imóveis, nos termos do art. 243, caput, e parágrafo único, da </w:t>
      </w:r>
      <w:r w:rsidRPr="004D7FC8">
        <w:rPr>
          <w:rFonts w:ascii="Times New Roman" w:hAnsi="Times New Roman"/>
          <w:color w:val="0D0D0D" w:themeColor="text1" w:themeTint="F2"/>
          <w:spacing w:val="2"/>
        </w:rPr>
        <w:lastRenderedPageBreak/>
        <w:t>Constituição, ficando afastada a responsabilidade de terceiros prevista no art. 134, inc. VI, do CTN, bem como determinar à Secretaria de Coordenação e Governança do Patrimônio da União a sua incorporação e entrega, tornando o imóvel livre e desembaraçado de quaisquer ônus para sua destinação.</w:t>
      </w:r>
    </w:p>
    <w:p w:rsidR="004D7FC8" w:rsidRPr="004D7FC8" w:rsidRDefault="004D7FC8" w:rsidP="004D7FC8">
      <w:pPr>
        <w:pStyle w:val="CORPOPADRO"/>
        <w:ind w:left="1701" w:firstLine="0"/>
        <w:rPr>
          <w:rFonts w:ascii="Times New Roman" w:hAnsi="Times New Roman"/>
          <w:b/>
          <w:color w:val="002060"/>
          <w:spacing w:val="2"/>
          <w:sz w:val="28"/>
          <w:szCs w:val="28"/>
          <w:u w:val="single"/>
        </w:rPr>
      </w:pPr>
      <w:r w:rsidRPr="004D7FC8">
        <w:rPr>
          <w:rFonts w:ascii="Times New Roman" w:hAnsi="Times New Roman"/>
          <w:color w:val="0D0D0D" w:themeColor="text1" w:themeTint="F2"/>
          <w:spacing w:val="2"/>
        </w:rPr>
        <w:t>...................................................................... (</w:t>
      </w:r>
      <w:proofErr w:type="gramStart"/>
      <w:r w:rsidRPr="004D7FC8">
        <w:rPr>
          <w:rFonts w:ascii="Times New Roman" w:hAnsi="Times New Roman"/>
          <w:color w:val="0D0D0D" w:themeColor="text1" w:themeTint="F2"/>
          <w:spacing w:val="2"/>
        </w:rPr>
        <w:t>NR)”</w:t>
      </w:r>
      <w:proofErr w:type="gramEnd"/>
    </w:p>
    <w:p w:rsidR="004D7FC8" w:rsidRPr="004D7FC8" w:rsidRDefault="004D7FC8" w:rsidP="004D7FC8">
      <w:pPr>
        <w:pStyle w:val="CORPOPADRO"/>
        <w:spacing w:after="0" w:line="240" w:lineRule="auto"/>
        <w:ind w:left="1701" w:firstLine="709"/>
        <w:rPr>
          <w:rFonts w:ascii="Times New Roman" w:hAnsi="Times New Roman"/>
          <w:color w:val="002060"/>
          <w:spacing w:val="2"/>
        </w:rPr>
      </w:pPr>
    </w:p>
    <w:p w:rsidR="004D7FC8" w:rsidRPr="004D7FC8" w:rsidRDefault="004D7FC8" w:rsidP="004D7FC8">
      <w:pPr>
        <w:pStyle w:val="CORPOPADRO"/>
        <w:spacing w:after="0"/>
        <w:ind w:left="1701" w:firstLine="709"/>
        <w:rPr>
          <w:rFonts w:ascii="Times New Roman" w:hAnsi="Times New Roman"/>
          <w:spacing w:val="2"/>
        </w:rPr>
      </w:pPr>
      <w:r w:rsidRPr="004D7FC8">
        <w:rPr>
          <w:rFonts w:ascii="Times New Roman" w:hAnsi="Times New Roman"/>
          <w:spacing w:val="2"/>
        </w:rPr>
        <w:t>“Art. 63-C. Compete à Secretaria Nacional de Políticas sobre Drogas do Ministério da Justiça e Segurança Pública proceder à destinação dos bens apreendidos e não leiloados em caráter cautelar, cujo perdimento seja decretado em favor da União, por meio das seguintes modalidades:</w:t>
      </w:r>
    </w:p>
    <w:p w:rsidR="004D7FC8" w:rsidRPr="004D7FC8" w:rsidRDefault="004D7FC8" w:rsidP="004D7FC8">
      <w:pPr>
        <w:pStyle w:val="CORPOPADRO"/>
        <w:spacing w:after="0"/>
        <w:ind w:left="1701" w:firstLine="709"/>
        <w:rPr>
          <w:rFonts w:ascii="Times New Roman" w:hAnsi="Times New Roman"/>
          <w:spacing w:val="2"/>
        </w:rPr>
      </w:pPr>
      <w:r w:rsidRPr="004D7FC8">
        <w:rPr>
          <w:rFonts w:ascii="Times New Roman" w:hAnsi="Times New Roman"/>
          <w:spacing w:val="2"/>
        </w:rPr>
        <w:t xml:space="preserve">I – </w:t>
      </w:r>
      <w:proofErr w:type="gramStart"/>
      <w:r w:rsidRPr="004D7FC8">
        <w:rPr>
          <w:rFonts w:ascii="Times New Roman" w:hAnsi="Times New Roman"/>
          <w:spacing w:val="2"/>
        </w:rPr>
        <w:t>alienação</w:t>
      </w:r>
      <w:proofErr w:type="gramEnd"/>
      <w:r w:rsidRPr="004D7FC8">
        <w:rPr>
          <w:rFonts w:ascii="Times New Roman" w:hAnsi="Times New Roman"/>
          <w:spacing w:val="2"/>
        </w:rPr>
        <w:t>, mediante:</w:t>
      </w:r>
    </w:p>
    <w:p w:rsidR="004D7FC8" w:rsidRPr="004D7FC8" w:rsidRDefault="004D7FC8" w:rsidP="004D7FC8">
      <w:pPr>
        <w:pStyle w:val="CORPOPADRO"/>
        <w:spacing w:after="0"/>
        <w:ind w:left="1701" w:firstLine="709"/>
        <w:rPr>
          <w:rFonts w:ascii="Times New Roman" w:hAnsi="Times New Roman"/>
          <w:spacing w:val="2"/>
        </w:rPr>
      </w:pPr>
      <w:r w:rsidRPr="004D7FC8">
        <w:rPr>
          <w:rFonts w:ascii="Times New Roman" w:hAnsi="Times New Roman"/>
          <w:spacing w:val="2"/>
        </w:rPr>
        <w:t>a) licitação;</w:t>
      </w:r>
    </w:p>
    <w:p w:rsidR="004D7FC8" w:rsidRPr="004D7FC8" w:rsidRDefault="004D7FC8" w:rsidP="004D7FC8">
      <w:pPr>
        <w:pStyle w:val="CORPOPADRO"/>
        <w:ind w:left="1701" w:firstLine="708"/>
        <w:rPr>
          <w:rFonts w:ascii="Times New Roman" w:hAnsi="Times New Roman"/>
          <w:b/>
          <w:color w:val="002060"/>
          <w:spacing w:val="2"/>
          <w:sz w:val="28"/>
          <w:szCs w:val="28"/>
          <w:u w:val="single"/>
        </w:rPr>
      </w:pPr>
      <w:r w:rsidRPr="004D7FC8">
        <w:rPr>
          <w:rFonts w:ascii="Times New Roman" w:hAnsi="Times New Roman"/>
          <w:color w:val="0D0D0D" w:themeColor="text1" w:themeTint="F2"/>
          <w:spacing w:val="2"/>
        </w:rPr>
        <w:t xml:space="preserve">b) doação com encargo a entidades ou órgãos públicos bem como comunidades terapêuticas acolhedoras que contribuam para o alcance das finalidades do Fundo Nacional Antidrogas; ou </w:t>
      </w:r>
    </w:p>
    <w:p w:rsidR="004D7FC8" w:rsidRPr="004D7FC8" w:rsidRDefault="004D7FC8" w:rsidP="004D7FC8">
      <w:pPr>
        <w:pStyle w:val="CORPOPADRO"/>
        <w:spacing w:after="0"/>
        <w:ind w:left="1701" w:firstLine="709"/>
        <w:rPr>
          <w:rFonts w:ascii="Times New Roman" w:hAnsi="Times New Roman"/>
          <w:spacing w:val="2"/>
        </w:rPr>
      </w:pPr>
      <w:r w:rsidRPr="004D7FC8">
        <w:rPr>
          <w:rFonts w:ascii="Times New Roman" w:hAnsi="Times New Roman"/>
          <w:spacing w:val="2"/>
        </w:rPr>
        <w:t>c) venda direta, observado o disposto no inciso II do caput do art. 24 da Lei nº 8.666, de 21 de junho de 1993;</w:t>
      </w:r>
    </w:p>
    <w:p w:rsidR="004D7FC8" w:rsidRPr="004D7FC8" w:rsidRDefault="004D7FC8" w:rsidP="004D7FC8">
      <w:pPr>
        <w:pStyle w:val="CORPOPADRO"/>
        <w:spacing w:after="0"/>
        <w:ind w:left="1701" w:firstLine="709"/>
        <w:rPr>
          <w:rFonts w:ascii="Times New Roman" w:hAnsi="Times New Roman"/>
          <w:spacing w:val="2"/>
        </w:rPr>
      </w:pPr>
      <w:r w:rsidRPr="004D7FC8">
        <w:rPr>
          <w:rFonts w:ascii="Times New Roman" w:hAnsi="Times New Roman"/>
          <w:spacing w:val="2"/>
        </w:rPr>
        <w:t xml:space="preserve">II – </w:t>
      </w:r>
      <w:proofErr w:type="gramStart"/>
      <w:r w:rsidRPr="004D7FC8">
        <w:rPr>
          <w:rFonts w:ascii="Times New Roman" w:hAnsi="Times New Roman"/>
          <w:spacing w:val="2"/>
        </w:rPr>
        <w:t>incorporação</w:t>
      </w:r>
      <w:proofErr w:type="gramEnd"/>
      <w:r w:rsidRPr="004D7FC8">
        <w:rPr>
          <w:rFonts w:ascii="Times New Roman" w:hAnsi="Times New Roman"/>
          <w:spacing w:val="2"/>
        </w:rPr>
        <w:t xml:space="preserve"> ao patrimônio de órgão da administração pública, observadas as finalidades do Fundo Nacional Antidrogas;</w:t>
      </w:r>
    </w:p>
    <w:p w:rsidR="004D7FC8" w:rsidRPr="004D7FC8" w:rsidRDefault="004D7FC8" w:rsidP="004D7FC8">
      <w:pPr>
        <w:pStyle w:val="CORPOPADRO"/>
        <w:spacing w:after="0"/>
        <w:ind w:left="1701" w:firstLine="709"/>
        <w:rPr>
          <w:rFonts w:ascii="Times New Roman" w:hAnsi="Times New Roman"/>
          <w:spacing w:val="2"/>
        </w:rPr>
      </w:pPr>
      <w:r w:rsidRPr="004D7FC8">
        <w:rPr>
          <w:rFonts w:ascii="Times New Roman" w:hAnsi="Times New Roman"/>
          <w:spacing w:val="2"/>
        </w:rPr>
        <w:t>III – destruição; ou</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xml:space="preserve">IV – </w:t>
      </w:r>
      <w:proofErr w:type="gramStart"/>
      <w:r w:rsidRPr="004D7FC8">
        <w:rPr>
          <w:rFonts w:ascii="Times New Roman" w:hAnsi="Times New Roman"/>
          <w:spacing w:val="2"/>
        </w:rPr>
        <w:t>inutilização</w:t>
      </w:r>
      <w:proofErr w:type="gramEnd"/>
      <w:r w:rsidRPr="004D7FC8">
        <w:rPr>
          <w:rFonts w:ascii="Times New Roman" w:hAnsi="Times New Roman"/>
          <w:spacing w:val="2"/>
        </w:rPr>
        <w:t>.</w:t>
      </w:r>
    </w:p>
    <w:p w:rsidR="004D7FC8" w:rsidRPr="004D7FC8" w:rsidRDefault="004D7FC8" w:rsidP="004D7FC8">
      <w:pPr>
        <w:pStyle w:val="CORPOPADRO"/>
        <w:ind w:left="1701" w:firstLine="708"/>
        <w:rPr>
          <w:rFonts w:ascii="Times New Roman" w:hAnsi="Times New Roman"/>
          <w:spacing w:val="2"/>
        </w:rPr>
      </w:pPr>
      <w:r w:rsidRPr="004D7FC8">
        <w:rPr>
          <w:rFonts w:ascii="Times New Roman" w:hAnsi="Times New Roman"/>
          <w:spacing w:val="2"/>
        </w:rPr>
        <w:t>§ 1º A alienação por meio de licitação deve ser realizada na modalidade leilão, para bens móveis e imóveis, independentemente do valor de avaliação, isolado ou global, de bem ou de lotes, assegurada a venda pelo maior lance, por preço que não seja inferior a cinquenta por cento do valor da avaliação.</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2º O edital do leilão a que se refere o § 1º será amplamente divulgado em jornais de grande circulação e em sítios eletrônicos oficiais, principalmente no Município em que será realizado, dispensada a publicação em diário oficial.</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lastRenderedPageBreak/>
        <w:t>§ 3º Nas alienações realizadas por meio de sistema eletrônico da administração pública, a publicidade dada pelo sistema substituirá a publicação em diário oficial e em jornais de grande circulação.</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4º Na alienação de veículos, embarcações ou aeronaves, a autoridade de trânsito ou o órgão congênere competente para o registro, bem como as secretarias de fazenda, devem proceder à regularização dos bens no prazo de trinta dias, ficando o arrematante isento do pagamento de multas, encargos e tributos anteriores, sem prejuízo de execução fiscal em relação ao antigo proprietário.</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xml:space="preserve">§ 5º Eventuais multas, encargos ou tributos pendentes de pagamento não podem ser cobrados do arrematante ou do órgão público alienante como condição para regularização dos bens. </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6º Na hipótese do § 4º, a autoridade de trânsito ou o órgão congênere competente para o registro poderá emitir novos identificadores dos bens.</w:t>
      </w:r>
    </w:p>
    <w:p w:rsidR="004D7FC8" w:rsidRPr="004D7FC8" w:rsidRDefault="004D7FC8" w:rsidP="004D7FC8">
      <w:pPr>
        <w:pStyle w:val="CORPOPADRO"/>
        <w:ind w:left="1701" w:firstLine="708"/>
        <w:rPr>
          <w:rFonts w:ascii="Times New Roman" w:hAnsi="Times New Roman"/>
          <w:color w:val="002060"/>
          <w:spacing w:val="2"/>
        </w:rPr>
      </w:pPr>
      <w:r w:rsidRPr="004D7FC8">
        <w:rPr>
          <w:rFonts w:ascii="Times New Roman" w:hAnsi="Times New Roman"/>
          <w:color w:val="0D0D0D" w:themeColor="text1" w:themeTint="F2"/>
          <w:spacing w:val="2"/>
        </w:rPr>
        <w:t xml:space="preserve">§ 7º Na alienação de imóveis, o arrematante fica livre do pagamento de encargos e tributos anteriores, sem prejuízo de execução fiscal em relação ao antigo proprietário. </w:t>
      </w:r>
    </w:p>
    <w:p w:rsidR="004D7FC8" w:rsidRPr="004D7FC8" w:rsidRDefault="004D7FC8" w:rsidP="004D7FC8">
      <w:pPr>
        <w:pStyle w:val="CORPOPADRO"/>
        <w:ind w:left="1701" w:firstLine="708"/>
        <w:rPr>
          <w:rFonts w:ascii="Times New Roman" w:hAnsi="Times New Roman"/>
          <w:color w:val="002060"/>
          <w:spacing w:val="2"/>
        </w:rPr>
      </w:pPr>
      <w:r w:rsidRPr="004D7FC8">
        <w:rPr>
          <w:rFonts w:ascii="Times New Roman" w:hAnsi="Times New Roman"/>
          <w:color w:val="0D0D0D" w:themeColor="text1" w:themeTint="F2"/>
          <w:spacing w:val="2"/>
        </w:rPr>
        <w:t xml:space="preserve">§ 8º A Secretaria Nacional de Políticas sobre Drogas do Ministério da Justiça e Segurança Pública pode celebrar convênios ou instrumentos congêneres com órgãos e entidades da União, dos Estados, do Distrito Federal ou dos Municípios, bem como com comunidades terapêuticas acolhedoras, a fim de dar imediato cumprimento ao estabelecido neste artigo. </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9º Observados os procedimentos licitatórios previstos em lei, fica autorizada a contratação da iniciativa privada para a execução das ações de avaliação, administração e alienação dos bens a que se refere esta lei. (NR)"</w:t>
      </w:r>
    </w:p>
    <w:p w:rsidR="004D7FC8" w:rsidRPr="004D7FC8" w:rsidRDefault="004D7FC8" w:rsidP="004D7FC8">
      <w:pPr>
        <w:pStyle w:val="CORPOPADRO"/>
        <w:spacing w:after="240"/>
        <w:ind w:left="1701" w:firstLine="708"/>
        <w:rPr>
          <w:rFonts w:ascii="Times New Roman" w:hAnsi="Times New Roman"/>
          <w:spacing w:val="2"/>
        </w:rPr>
      </w:pPr>
      <w:r w:rsidRPr="004D7FC8">
        <w:rPr>
          <w:rFonts w:ascii="Times New Roman" w:hAnsi="Times New Roman"/>
          <w:spacing w:val="2"/>
        </w:rPr>
        <w:t xml:space="preserve"> “Art. 63-D. Compete ao Ministério da Justiça e Segurança Pública regulamentar os procedimentos relativos à administração, à preservação e à destinação dos recursos provenientes de delitos e atos </w:t>
      </w:r>
      <w:r w:rsidRPr="004D7FC8">
        <w:rPr>
          <w:rFonts w:ascii="Times New Roman" w:hAnsi="Times New Roman"/>
          <w:spacing w:val="2"/>
        </w:rPr>
        <w:lastRenderedPageBreak/>
        <w:t>ilícitos e estabelecer os valores abaixo dos quais se deve proceder à sua destruição ou inutilização. (NR)"</w:t>
      </w:r>
    </w:p>
    <w:p w:rsidR="004D7FC8" w:rsidRPr="004D7FC8" w:rsidRDefault="004D7FC8" w:rsidP="004D7FC8">
      <w:pPr>
        <w:pStyle w:val="CORPOPADRO"/>
        <w:spacing w:after="0"/>
        <w:ind w:left="1701" w:firstLine="709"/>
        <w:rPr>
          <w:rFonts w:ascii="Times New Roman" w:hAnsi="Times New Roman"/>
          <w:spacing w:val="2"/>
        </w:rPr>
      </w:pPr>
      <w:r w:rsidRPr="004D7FC8">
        <w:rPr>
          <w:rFonts w:ascii="Times New Roman" w:hAnsi="Times New Roman"/>
          <w:spacing w:val="2"/>
        </w:rPr>
        <w:t>“Art. 63-E. O produto da alienação dos bens apreendidos ou confiscados será revertido integralmente ao FUNAD, nos termos do parágrafo único do art. 243 da Constituição Federal, vedada a sub-rogação sobre o valor da arrematação para saldar eventuais multas, encargos ou tributos pendentes de pagamento.</w:t>
      </w:r>
      <w:r w:rsidRPr="004D7FC8">
        <w:rPr>
          <w:rFonts w:ascii="Times New Roman" w:hAnsi="Times New Roman"/>
          <w:spacing w:val="2"/>
        </w:rPr>
        <w:br/>
      </w:r>
    </w:p>
    <w:p w:rsidR="004D7FC8" w:rsidRPr="004D7FC8" w:rsidRDefault="004D7FC8" w:rsidP="004D7FC8">
      <w:pPr>
        <w:pStyle w:val="CORPOPADRO"/>
        <w:spacing w:after="240"/>
        <w:ind w:left="1701" w:firstLine="709"/>
        <w:rPr>
          <w:rFonts w:ascii="Times New Roman" w:hAnsi="Times New Roman"/>
          <w:b/>
          <w:color w:val="002060"/>
          <w:spacing w:val="2"/>
          <w:sz w:val="28"/>
          <w:szCs w:val="28"/>
          <w:u w:val="single"/>
        </w:rPr>
      </w:pPr>
      <w:r w:rsidRPr="004D7FC8">
        <w:rPr>
          <w:rFonts w:ascii="Times New Roman" w:hAnsi="Times New Roman"/>
          <w:spacing w:val="2"/>
        </w:rPr>
        <w:t xml:space="preserve">Parágrafo único. O disposto no caput não prejudica o ajuizamento de execução fiscal em relação aos antigos </w:t>
      </w:r>
      <w:proofErr w:type="gramStart"/>
      <w:r w:rsidRPr="004D7FC8">
        <w:rPr>
          <w:rFonts w:ascii="Times New Roman" w:hAnsi="Times New Roman"/>
          <w:spacing w:val="2"/>
        </w:rPr>
        <w:t>devedores.”</w:t>
      </w:r>
      <w:proofErr w:type="gramEnd"/>
      <w:r w:rsidRPr="004D7FC8">
        <w:rPr>
          <w:rFonts w:ascii="Times New Roman" w:hAnsi="Times New Roman"/>
          <w:spacing w:val="2"/>
        </w:rPr>
        <w:t xml:space="preserve"> (NR). </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“Art. 63-F.  Na hipótese de condenação por infrações às quais esta lei comine pena máxima superior a seis anos de reclusão, poderá ser decretada a perda, como produto ou proveito do crime, dos bens correspondentes à diferença entre o valor do patrimônio do condenado e aquele que seja compatível com o seu rendimento lícito.</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1.º A decretação da perda prevista no caput fica condicionada à existência de elementos probatórios que indiquem conduta criminosa habitual, reiterada ou profissional do condenado ou sua vinculação à organização criminosa.</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2.º Para efeito da perda prevista no caput, entende-se por patrimônio do condenado todos os bens:</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xml:space="preserve">I - </w:t>
      </w:r>
      <w:proofErr w:type="gramStart"/>
      <w:r w:rsidRPr="004D7FC8">
        <w:rPr>
          <w:rFonts w:ascii="Times New Roman" w:hAnsi="Times New Roman"/>
          <w:color w:val="0D0D0D" w:themeColor="text1" w:themeTint="F2"/>
          <w:spacing w:val="2"/>
        </w:rPr>
        <w:t>de</w:t>
      </w:r>
      <w:proofErr w:type="gramEnd"/>
      <w:r w:rsidRPr="004D7FC8">
        <w:rPr>
          <w:rFonts w:ascii="Times New Roman" w:hAnsi="Times New Roman"/>
          <w:color w:val="0D0D0D" w:themeColor="text1" w:themeTint="F2"/>
          <w:spacing w:val="2"/>
        </w:rPr>
        <w:t xml:space="preserve"> sua titularidade, ou em relação aos quais ele tenha o domínio e o benefício direto ou indireto, na data da infração penal ou recebidos posteriormente; e</w:t>
      </w:r>
    </w:p>
    <w:p w:rsidR="004D7FC8" w:rsidRPr="004D7FC8" w:rsidRDefault="004D7FC8" w:rsidP="004D7FC8">
      <w:pPr>
        <w:pStyle w:val="CORPOPADRO"/>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 xml:space="preserve">II - </w:t>
      </w:r>
      <w:proofErr w:type="gramStart"/>
      <w:r w:rsidRPr="004D7FC8">
        <w:rPr>
          <w:rFonts w:ascii="Times New Roman" w:hAnsi="Times New Roman"/>
          <w:color w:val="0D0D0D" w:themeColor="text1" w:themeTint="F2"/>
          <w:spacing w:val="2"/>
        </w:rPr>
        <w:t>transferidos</w:t>
      </w:r>
      <w:proofErr w:type="gramEnd"/>
      <w:r w:rsidRPr="004D7FC8">
        <w:rPr>
          <w:rFonts w:ascii="Times New Roman" w:hAnsi="Times New Roman"/>
          <w:color w:val="0D0D0D" w:themeColor="text1" w:themeTint="F2"/>
          <w:spacing w:val="2"/>
        </w:rPr>
        <w:t xml:space="preserve"> a terceiros a título gratuito ou mediante contraprestação irrisória, a partir do início da atividade criminal.</w:t>
      </w:r>
    </w:p>
    <w:p w:rsidR="004D7FC8" w:rsidRPr="004D7FC8" w:rsidRDefault="004D7FC8" w:rsidP="004D7FC8">
      <w:pPr>
        <w:pStyle w:val="CORPOPADRO"/>
        <w:ind w:left="1701" w:firstLine="708"/>
        <w:rPr>
          <w:rFonts w:ascii="Times New Roman" w:hAnsi="Times New Roman"/>
          <w:color w:val="002060"/>
          <w:spacing w:val="2"/>
        </w:rPr>
      </w:pPr>
      <w:r w:rsidRPr="004D7FC8">
        <w:rPr>
          <w:rFonts w:ascii="Times New Roman" w:hAnsi="Times New Roman"/>
          <w:color w:val="0D0D0D" w:themeColor="text1" w:themeTint="F2"/>
          <w:spacing w:val="2"/>
        </w:rPr>
        <w:t xml:space="preserve">§ 3º O condenado poderá demonstrar a inexistência da incompatibilidade ou a procedência lícita do </w:t>
      </w:r>
      <w:proofErr w:type="gramStart"/>
      <w:r w:rsidRPr="004D7FC8">
        <w:rPr>
          <w:rFonts w:ascii="Times New Roman" w:hAnsi="Times New Roman"/>
          <w:color w:val="0D0D0D" w:themeColor="text1" w:themeTint="F2"/>
          <w:spacing w:val="2"/>
        </w:rPr>
        <w:t>patrimônio.”</w:t>
      </w:r>
      <w:proofErr w:type="gramEnd"/>
      <w:r w:rsidRPr="004D7FC8">
        <w:rPr>
          <w:rFonts w:ascii="Times New Roman" w:hAnsi="Times New Roman"/>
          <w:color w:val="0D0D0D" w:themeColor="text1" w:themeTint="F2"/>
          <w:spacing w:val="2"/>
        </w:rPr>
        <w:t xml:space="preserve"> (NR) </w:t>
      </w:r>
    </w:p>
    <w:p w:rsidR="004D7FC8" w:rsidRPr="004D7FC8" w:rsidRDefault="004D7FC8" w:rsidP="004D7FC8">
      <w:pPr>
        <w:pStyle w:val="CORPOPADRO"/>
        <w:spacing w:line="240" w:lineRule="auto"/>
        <w:ind w:left="1701" w:firstLine="709"/>
        <w:rPr>
          <w:rFonts w:ascii="Times New Roman" w:hAnsi="Times New Roman"/>
          <w:spacing w:val="2"/>
        </w:rPr>
      </w:pPr>
    </w:p>
    <w:p w:rsidR="004D7FC8" w:rsidRPr="004D7FC8" w:rsidRDefault="004D7FC8" w:rsidP="004D7FC8">
      <w:pPr>
        <w:pStyle w:val="CORPOPADRO"/>
        <w:spacing w:after="0"/>
        <w:rPr>
          <w:rFonts w:ascii="Times New Roman" w:hAnsi="Times New Roman"/>
          <w:spacing w:val="2"/>
        </w:rPr>
      </w:pPr>
      <w:r w:rsidRPr="004D7FC8">
        <w:rPr>
          <w:rFonts w:ascii="Times New Roman" w:hAnsi="Times New Roman"/>
          <w:spacing w:val="2"/>
        </w:rPr>
        <w:lastRenderedPageBreak/>
        <w:t>Art. 5º A Lei nº 9.503, de 23 de setembro de 1997, passa a vigorar com a seguinte alteração:</w:t>
      </w:r>
    </w:p>
    <w:p w:rsidR="004D7FC8" w:rsidRPr="004D7FC8" w:rsidRDefault="004D7FC8" w:rsidP="004D7FC8">
      <w:pPr>
        <w:pStyle w:val="CORPOPADRO"/>
        <w:spacing w:after="0" w:line="240" w:lineRule="auto"/>
        <w:rPr>
          <w:rFonts w:ascii="Times New Roman" w:hAnsi="Times New Roman"/>
          <w:spacing w:val="2"/>
        </w:rPr>
      </w:pPr>
    </w:p>
    <w:p w:rsidR="004D7FC8" w:rsidRPr="004D7FC8" w:rsidRDefault="004D7FC8" w:rsidP="004D7FC8">
      <w:pPr>
        <w:pStyle w:val="CORPOPADRO"/>
        <w:spacing w:after="0" w:line="240" w:lineRule="auto"/>
        <w:ind w:left="1701" w:firstLine="709"/>
        <w:rPr>
          <w:rFonts w:ascii="Times New Roman" w:hAnsi="Times New Roman"/>
          <w:color w:val="0D0D0D" w:themeColor="text1" w:themeTint="F2"/>
          <w:spacing w:val="2"/>
        </w:rPr>
      </w:pPr>
      <w:r w:rsidRPr="004D7FC8">
        <w:rPr>
          <w:rFonts w:ascii="Times New Roman" w:hAnsi="Times New Roman"/>
          <w:color w:val="0D0D0D" w:themeColor="text1" w:themeTint="F2"/>
          <w:spacing w:val="2"/>
        </w:rPr>
        <w:t>“Art. 124....................................................................</w:t>
      </w:r>
    </w:p>
    <w:p w:rsidR="004D7FC8" w:rsidRPr="004D7FC8" w:rsidRDefault="004D7FC8" w:rsidP="004D7FC8">
      <w:pPr>
        <w:pStyle w:val="CORPOPADRO"/>
        <w:spacing w:after="0"/>
        <w:ind w:left="1701" w:firstLine="708"/>
        <w:rPr>
          <w:rFonts w:ascii="Times New Roman" w:hAnsi="Times New Roman"/>
          <w:color w:val="0D0D0D" w:themeColor="text1" w:themeTint="F2"/>
          <w:spacing w:val="2"/>
        </w:rPr>
      </w:pPr>
      <w:r w:rsidRPr="004D7FC8">
        <w:rPr>
          <w:rFonts w:ascii="Times New Roman" w:hAnsi="Times New Roman"/>
          <w:color w:val="0D0D0D" w:themeColor="text1" w:themeTint="F2"/>
          <w:spacing w:val="2"/>
        </w:rPr>
        <w:t>........................................................................................</w:t>
      </w:r>
    </w:p>
    <w:p w:rsidR="004D7FC8" w:rsidRPr="004D7FC8" w:rsidRDefault="004D7FC8" w:rsidP="004D7FC8">
      <w:pPr>
        <w:pStyle w:val="CORPOPADRO"/>
        <w:spacing w:after="240"/>
        <w:ind w:left="1701" w:firstLine="709"/>
        <w:rPr>
          <w:rFonts w:ascii="Times New Roman" w:hAnsi="Times New Roman"/>
          <w:b/>
          <w:color w:val="002060"/>
          <w:spacing w:val="2"/>
          <w:sz w:val="28"/>
          <w:szCs w:val="28"/>
          <w:u w:val="single"/>
        </w:rPr>
      </w:pPr>
      <w:r w:rsidRPr="004D7FC8">
        <w:rPr>
          <w:rFonts w:ascii="Times New Roman" w:hAnsi="Times New Roman"/>
          <w:color w:val="0D0D0D" w:themeColor="text1" w:themeTint="F2"/>
          <w:spacing w:val="2"/>
        </w:rPr>
        <w:t xml:space="preserve">Parágrafo Único. O disposto no inciso VIII do caput não se aplica à regularização de bens apreendidos ou confiscados na forma da Lei no. 11.343/06. “ (NR) </w:t>
      </w:r>
    </w:p>
    <w:p w:rsidR="004D7FC8" w:rsidRPr="004D7FC8" w:rsidRDefault="004D7FC8" w:rsidP="004D7FC8">
      <w:pPr>
        <w:pStyle w:val="CORPOPADRO"/>
        <w:rPr>
          <w:rFonts w:ascii="Times New Roman" w:hAnsi="Times New Roman"/>
          <w:spacing w:val="2"/>
        </w:rPr>
      </w:pPr>
      <w:r w:rsidRPr="004D7FC8">
        <w:rPr>
          <w:rFonts w:ascii="Times New Roman" w:hAnsi="Times New Roman"/>
          <w:spacing w:val="2"/>
        </w:rPr>
        <w:t>Art. 6º A Lei nº 8.745, de 9 de dezembro de 1993, passa a vigorar com as seguintes alterações:</w:t>
      </w:r>
    </w:p>
    <w:p w:rsidR="004D7FC8" w:rsidRPr="004D7FC8" w:rsidRDefault="004D7FC8" w:rsidP="004D7FC8">
      <w:pPr>
        <w:pStyle w:val="CORPOPADRO"/>
        <w:spacing w:line="240" w:lineRule="auto"/>
        <w:ind w:left="1418" w:firstLine="709"/>
        <w:rPr>
          <w:rFonts w:ascii="Times New Roman" w:hAnsi="Times New Roman"/>
          <w:spacing w:val="2"/>
        </w:rPr>
      </w:pPr>
      <w:r w:rsidRPr="004D7FC8">
        <w:rPr>
          <w:rFonts w:ascii="Times New Roman" w:hAnsi="Times New Roman"/>
          <w:spacing w:val="2"/>
        </w:rPr>
        <w:t>“Art. 2º ................................................................................</w:t>
      </w:r>
    </w:p>
    <w:p w:rsidR="004D7FC8" w:rsidRPr="004D7FC8" w:rsidRDefault="004D7FC8" w:rsidP="004D7FC8">
      <w:pPr>
        <w:pStyle w:val="CORPOPADRO"/>
        <w:ind w:left="1416" w:firstLine="708"/>
        <w:rPr>
          <w:rFonts w:ascii="Times New Roman" w:hAnsi="Times New Roman"/>
          <w:spacing w:val="2"/>
        </w:rPr>
      </w:pPr>
      <w:r w:rsidRPr="004D7FC8">
        <w:rPr>
          <w:rFonts w:ascii="Times New Roman" w:hAnsi="Times New Roman"/>
          <w:spacing w:val="2"/>
        </w:rPr>
        <w:t>............................................................................................</w:t>
      </w:r>
    </w:p>
    <w:p w:rsidR="004D7FC8" w:rsidRPr="004D7FC8" w:rsidRDefault="004D7FC8" w:rsidP="004D7FC8">
      <w:pPr>
        <w:pStyle w:val="CORPOPADRO"/>
        <w:spacing w:line="240" w:lineRule="auto"/>
        <w:ind w:left="1418" w:firstLine="709"/>
        <w:rPr>
          <w:rFonts w:ascii="Times New Roman" w:hAnsi="Times New Roman"/>
          <w:spacing w:val="2"/>
        </w:rPr>
      </w:pPr>
      <w:r w:rsidRPr="004D7FC8">
        <w:rPr>
          <w:rFonts w:ascii="Times New Roman" w:hAnsi="Times New Roman"/>
          <w:spacing w:val="2"/>
        </w:rPr>
        <w:t>VI - ......................................................................................</w:t>
      </w:r>
    </w:p>
    <w:p w:rsidR="004D7FC8" w:rsidRPr="004D7FC8" w:rsidRDefault="004D7FC8" w:rsidP="004D7FC8">
      <w:pPr>
        <w:pStyle w:val="CORPOPADRO"/>
        <w:ind w:left="1416" w:firstLine="708"/>
        <w:rPr>
          <w:rFonts w:ascii="Times New Roman" w:hAnsi="Times New Roman"/>
          <w:spacing w:val="2"/>
        </w:rPr>
      </w:pPr>
      <w:r w:rsidRPr="004D7FC8">
        <w:rPr>
          <w:rFonts w:ascii="Times New Roman" w:hAnsi="Times New Roman"/>
          <w:spacing w:val="2"/>
        </w:rPr>
        <w:t>............................................................................................</w:t>
      </w:r>
    </w:p>
    <w:p w:rsidR="004D7FC8" w:rsidRPr="004D7FC8" w:rsidRDefault="004D7FC8" w:rsidP="004D7FC8">
      <w:pPr>
        <w:pStyle w:val="CORPOPADRO"/>
        <w:spacing w:after="0"/>
        <w:ind w:left="1418" w:firstLine="709"/>
        <w:rPr>
          <w:rFonts w:ascii="Times New Roman" w:hAnsi="Times New Roman"/>
          <w:spacing w:val="2"/>
        </w:rPr>
      </w:pPr>
      <w:r w:rsidRPr="004D7FC8">
        <w:rPr>
          <w:rFonts w:ascii="Times New Roman" w:hAnsi="Times New Roman"/>
          <w:spacing w:val="2"/>
        </w:rPr>
        <w:t>n) que tenham o objetivo de atender a encargos temporários de obras e serviços de engenharia destinados à construção, à reforma, à ampliação e ao aprimoramento de estabelecimentos penais;</w:t>
      </w:r>
    </w:p>
    <w:p w:rsidR="004D7FC8" w:rsidRPr="004D7FC8" w:rsidRDefault="004D7FC8" w:rsidP="004D7FC8">
      <w:pPr>
        <w:pStyle w:val="CORPOPADRO"/>
        <w:ind w:left="1416" w:firstLine="708"/>
        <w:rPr>
          <w:rFonts w:ascii="Times New Roman" w:hAnsi="Times New Roman"/>
          <w:spacing w:val="2"/>
        </w:rPr>
      </w:pPr>
      <w:r w:rsidRPr="004D7FC8">
        <w:rPr>
          <w:rFonts w:ascii="Times New Roman" w:hAnsi="Times New Roman"/>
          <w:spacing w:val="2"/>
        </w:rPr>
        <w:t>................................................................................... (NR)"</w:t>
      </w:r>
    </w:p>
    <w:p w:rsidR="004D7FC8" w:rsidRPr="004D7FC8" w:rsidRDefault="004D7FC8" w:rsidP="004D7FC8">
      <w:pPr>
        <w:pStyle w:val="CORPOPADRO"/>
        <w:spacing w:line="240" w:lineRule="auto"/>
        <w:ind w:left="1418" w:firstLine="709"/>
        <w:rPr>
          <w:rFonts w:ascii="Times New Roman" w:hAnsi="Times New Roman"/>
          <w:spacing w:val="2"/>
        </w:rPr>
      </w:pPr>
      <w:r w:rsidRPr="004D7FC8">
        <w:rPr>
          <w:rFonts w:ascii="Times New Roman" w:hAnsi="Times New Roman"/>
          <w:spacing w:val="2"/>
        </w:rPr>
        <w:t>“Art. 4º ................................................................................</w:t>
      </w:r>
    </w:p>
    <w:p w:rsidR="004D7FC8" w:rsidRPr="004D7FC8" w:rsidRDefault="004D7FC8" w:rsidP="004D7FC8">
      <w:pPr>
        <w:pStyle w:val="CORPOPADRO"/>
        <w:ind w:left="1416" w:firstLine="708"/>
        <w:rPr>
          <w:rFonts w:ascii="Times New Roman" w:hAnsi="Times New Roman"/>
          <w:spacing w:val="2"/>
        </w:rPr>
      </w:pPr>
      <w:r w:rsidRPr="004D7FC8">
        <w:rPr>
          <w:rFonts w:ascii="Times New Roman" w:hAnsi="Times New Roman"/>
          <w:spacing w:val="2"/>
        </w:rPr>
        <w:t>............................................................................................</w:t>
      </w:r>
    </w:p>
    <w:p w:rsidR="004D7FC8" w:rsidRPr="004D7FC8" w:rsidRDefault="004D7FC8" w:rsidP="004D7FC8">
      <w:pPr>
        <w:pStyle w:val="CORPOPADRO"/>
        <w:ind w:left="1416" w:firstLine="708"/>
        <w:rPr>
          <w:rFonts w:ascii="Times New Roman" w:hAnsi="Times New Roman"/>
          <w:spacing w:val="2"/>
        </w:rPr>
      </w:pPr>
      <w:r w:rsidRPr="004D7FC8">
        <w:rPr>
          <w:rFonts w:ascii="Times New Roman" w:hAnsi="Times New Roman"/>
          <w:spacing w:val="2"/>
        </w:rPr>
        <w:t xml:space="preserve">V – </w:t>
      </w:r>
      <w:proofErr w:type="gramStart"/>
      <w:r w:rsidRPr="004D7FC8">
        <w:rPr>
          <w:rFonts w:ascii="Times New Roman" w:hAnsi="Times New Roman"/>
          <w:spacing w:val="2"/>
        </w:rPr>
        <w:t>quatro anos</w:t>
      </w:r>
      <w:proofErr w:type="gramEnd"/>
      <w:r w:rsidRPr="004D7FC8">
        <w:rPr>
          <w:rFonts w:ascii="Times New Roman" w:hAnsi="Times New Roman"/>
          <w:spacing w:val="2"/>
        </w:rPr>
        <w:t>, nos casos do inciso V e das alíneas 'a', 'g', 'i', 'j' e 'n' do inciso VI do caput do art. 2º.</w:t>
      </w:r>
    </w:p>
    <w:p w:rsidR="004D7FC8" w:rsidRPr="004D7FC8" w:rsidRDefault="004D7FC8" w:rsidP="004D7FC8">
      <w:pPr>
        <w:pStyle w:val="CORPOPADRO"/>
        <w:spacing w:line="240" w:lineRule="auto"/>
        <w:ind w:left="1418" w:firstLine="709"/>
        <w:rPr>
          <w:rFonts w:ascii="Times New Roman" w:hAnsi="Times New Roman"/>
          <w:spacing w:val="2"/>
        </w:rPr>
      </w:pPr>
      <w:r w:rsidRPr="004D7FC8">
        <w:rPr>
          <w:rFonts w:ascii="Times New Roman" w:hAnsi="Times New Roman"/>
          <w:spacing w:val="2"/>
        </w:rPr>
        <w:t>Parágrafo único. .................................................................</w:t>
      </w:r>
    </w:p>
    <w:p w:rsidR="004D7FC8" w:rsidRPr="004D7FC8" w:rsidRDefault="004D7FC8" w:rsidP="004D7FC8">
      <w:pPr>
        <w:pStyle w:val="CORPOPADRO"/>
        <w:ind w:left="1416" w:firstLine="708"/>
        <w:rPr>
          <w:rFonts w:ascii="Times New Roman" w:hAnsi="Times New Roman"/>
          <w:spacing w:val="2"/>
        </w:rPr>
      </w:pPr>
      <w:r w:rsidRPr="004D7FC8">
        <w:rPr>
          <w:rFonts w:ascii="Times New Roman" w:hAnsi="Times New Roman"/>
          <w:spacing w:val="2"/>
        </w:rPr>
        <w:t>............................................................................................</w:t>
      </w:r>
    </w:p>
    <w:p w:rsidR="004D7FC8" w:rsidRPr="004D7FC8" w:rsidRDefault="004D7FC8" w:rsidP="004D7FC8">
      <w:pPr>
        <w:pStyle w:val="CORPOPADRO"/>
        <w:spacing w:after="0"/>
        <w:ind w:left="1418" w:firstLine="709"/>
        <w:rPr>
          <w:rFonts w:ascii="Times New Roman" w:hAnsi="Times New Roman"/>
          <w:spacing w:val="2"/>
        </w:rPr>
      </w:pPr>
      <w:r w:rsidRPr="004D7FC8">
        <w:rPr>
          <w:rFonts w:ascii="Times New Roman" w:hAnsi="Times New Roman"/>
          <w:spacing w:val="2"/>
        </w:rPr>
        <w:t>III – nos casos do inciso V, das alíneas 'a', 'h', 'l', 'm' e 'n' do inciso VI e do inciso VIII do caput do art. 2º, desde que o prazo total não exceda a quatro anos;</w:t>
      </w:r>
    </w:p>
    <w:p w:rsidR="004D7FC8" w:rsidRPr="004D7FC8" w:rsidRDefault="004D7FC8" w:rsidP="004D7FC8">
      <w:pPr>
        <w:pStyle w:val="CORPOPADRO"/>
        <w:ind w:left="1416" w:firstLine="708"/>
        <w:rPr>
          <w:rFonts w:ascii="Times New Roman" w:hAnsi="Times New Roman"/>
          <w:spacing w:val="2"/>
        </w:rPr>
      </w:pPr>
      <w:r w:rsidRPr="004D7FC8">
        <w:rPr>
          <w:rFonts w:ascii="Times New Roman" w:hAnsi="Times New Roman"/>
          <w:spacing w:val="2"/>
        </w:rPr>
        <w:t>................................................................................... (NR)"</w:t>
      </w:r>
    </w:p>
    <w:p w:rsidR="004D7FC8" w:rsidRPr="004D7FC8" w:rsidRDefault="004D7FC8" w:rsidP="004D7FC8">
      <w:pPr>
        <w:pStyle w:val="CORPOPADRO"/>
        <w:rPr>
          <w:rFonts w:ascii="Times New Roman" w:hAnsi="Times New Roman"/>
          <w:color w:val="0D0D0D" w:themeColor="text1" w:themeTint="F2"/>
          <w:spacing w:val="2"/>
        </w:rPr>
      </w:pPr>
      <w:r w:rsidRPr="004D7FC8">
        <w:rPr>
          <w:rFonts w:ascii="Times New Roman" w:hAnsi="Times New Roman"/>
          <w:color w:val="0D0D0D" w:themeColor="text1" w:themeTint="F2"/>
          <w:spacing w:val="2"/>
        </w:rPr>
        <w:t>Art. 7º O inciso II, do art. 3º, da Lei nº 13.756, de 12 de dezembro de 2018, que institui o Fundo Nacional de Segurança Pública (FNSP) e dá outras providências, para a vigorar acrescido da alínea 'c', com a seguinte redação:</w:t>
      </w:r>
    </w:p>
    <w:p w:rsidR="004D7FC8" w:rsidRPr="004D7FC8" w:rsidRDefault="004D7FC8" w:rsidP="004D7FC8">
      <w:pPr>
        <w:pStyle w:val="CORPOPADRO"/>
        <w:spacing w:line="240" w:lineRule="auto"/>
        <w:ind w:left="1418" w:firstLine="709"/>
        <w:rPr>
          <w:rFonts w:ascii="Times New Roman" w:hAnsi="Times New Roman"/>
          <w:color w:val="0D0D0D" w:themeColor="text1" w:themeTint="F2"/>
          <w:spacing w:val="2"/>
        </w:rPr>
      </w:pPr>
      <w:r w:rsidRPr="004D7FC8">
        <w:rPr>
          <w:rFonts w:ascii="Times New Roman" w:hAnsi="Times New Roman"/>
          <w:color w:val="0D0D0D" w:themeColor="text1" w:themeTint="F2"/>
          <w:spacing w:val="2"/>
        </w:rPr>
        <w:lastRenderedPageBreak/>
        <w:t>“Art. 3º ...............................................................................</w:t>
      </w:r>
    </w:p>
    <w:p w:rsidR="004D7FC8" w:rsidRPr="004D7FC8" w:rsidRDefault="004D7FC8" w:rsidP="004D7FC8">
      <w:pPr>
        <w:pStyle w:val="CORPOPADRO"/>
        <w:spacing w:line="240" w:lineRule="auto"/>
        <w:ind w:left="1418" w:firstLine="709"/>
        <w:rPr>
          <w:rFonts w:ascii="Times New Roman" w:hAnsi="Times New Roman"/>
          <w:color w:val="0D0D0D" w:themeColor="text1" w:themeTint="F2"/>
          <w:spacing w:val="2"/>
        </w:rPr>
      </w:pPr>
      <w:r w:rsidRPr="004D7FC8">
        <w:rPr>
          <w:rFonts w:ascii="Times New Roman" w:hAnsi="Times New Roman"/>
          <w:color w:val="0D0D0D" w:themeColor="text1" w:themeTint="F2"/>
          <w:spacing w:val="2"/>
        </w:rPr>
        <w:t>...........................................................................................</w:t>
      </w:r>
    </w:p>
    <w:p w:rsidR="004D7FC8" w:rsidRPr="004D7FC8" w:rsidRDefault="004D7FC8" w:rsidP="004D7FC8">
      <w:pPr>
        <w:pStyle w:val="CORPOPADRO"/>
        <w:spacing w:line="240" w:lineRule="auto"/>
        <w:ind w:left="1418" w:firstLine="709"/>
        <w:rPr>
          <w:rFonts w:ascii="Times New Roman" w:hAnsi="Times New Roman"/>
          <w:color w:val="0D0D0D" w:themeColor="text1" w:themeTint="F2"/>
          <w:spacing w:val="2"/>
        </w:rPr>
      </w:pPr>
      <w:r w:rsidRPr="004D7FC8">
        <w:rPr>
          <w:rFonts w:ascii="Times New Roman" w:hAnsi="Times New Roman"/>
          <w:color w:val="0D0D0D" w:themeColor="text1" w:themeTint="F2"/>
          <w:spacing w:val="2"/>
        </w:rPr>
        <w:t>II – .....................................................................................</w:t>
      </w:r>
    </w:p>
    <w:p w:rsidR="004D7FC8" w:rsidRPr="004D7FC8" w:rsidRDefault="004D7FC8" w:rsidP="004D7FC8">
      <w:pPr>
        <w:pStyle w:val="CORPOPADRO"/>
        <w:spacing w:line="240" w:lineRule="auto"/>
        <w:ind w:left="1418" w:firstLine="709"/>
        <w:rPr>
          <w:rFonts w:ascii="Times New Roman" w:hAnsi="Times New Roman"/>
          <w:color w:val="0D0D0D" w:themeColor="text1" w:themeTint="F2"/>
          <w:spacing w:val="2"/>
        </w:rPr>
      </w:pPr>
      <w:r w:rsidRPr="004D7FC8">
        <w:rPr>
          <w:rFonts w:ascii="Times New Roman" w:hAnsi="Times New Roman"/>
          <w:color w:val="0D0D0D" w:themeColor="text1" w:themeTint="F2"/>
          <w:spacing w:val="2"/>
        </w:rPr>
        <w:t>...........................................................................................</w:t>
      </w:r>
    </w:p>
    <w:p w:rsidR="004D7FC8" w:rsidRPr="004D7FC8" w:rsidRDefault="004D7FC8" w:rsidP="004D7FC8">
      <w:pPr>
        <w:pStyle w:val="CORPOPADRO"/>
        <w:spacing w:after="0"/>
        <w:ind w:left="1418" w:firstLine="709"/>
        <w:rPr>
          <w:rFonts w:ascii="Times New Roman" w:hAnsi="Times New Roman"/>
          <w:color w:val="0D0D0D" w:themeColor="text1" w:themeTint="F2"/>
          <w:spacing w:val="2"/>
        </w:rPr>
      </w:pPr>
      <w:r w:rsidRPr="004D7FC8">
        <w:rPr>
          <w:rFonts w:ascii="Times New Roman" w:hAnsi="Times New Roman"/>
          <w:color w:val="0D0D0D" w:themeColor="text1" w:themeTint="F2"/>
          <w:spacing w:val="2"/>
        </w:rPr>
        <w:t xml:space="preserve">c) da decretação do perdimento dos bens móveis e imóveis, quando </w:t>
      </w:r>
      <w:r w:rsidRPr="004D7FC8">
        <w:rPr>
          <w:rFonts w:ascii="Times New Roman" w:hAnsi="Times New Roman"/>
          <w:spacing w:val="2"/>
        </w:rPr>
        <w:t>apreendidos</w:t>
      </w:r>
      <w:r w:rsidRPr="004D7FC8">
        <w:rPr>
          <w:rFonts w:ascii="Times New Roman" w:hAnsi="Times New Roman"/>
          <w:color w:val="0D0D0D" w:themeColor="text1" w:themeTint="F2"/>
          <w:spacing w:val="2"/>
        </w:rPr>
        <w:t xml:space="preserve"> ou sequestrados em decorrência das atividades criminosas perpetradas por milicianos, estendida aos sucessores e contra eles executadas, até o limite do valor do patrimônio transferido.</w:t>
      </w:r>
    </w:p>
    <w:p w:rsidR="004D7FC8" w:rsidRPr="004D7FC8" w:rsidRDefault="004D7FC8" w:rsidP="004D7FC8">
      <w:pPr>
        <w:pStyle w:val="CORPOPADRO"/>
        <w:spacing w:line="240" w:lineRule="auto"/>
        <w:ind w:left="1418" w:firstLine="709"/>
        <w:rPr>
          <w:rFonts w:ascii="Times New Roman" w:hAnsi="Times New Roman"/>
          <w:color w:val="0D0D0D" w:themeColor="text1" w:themeTint="F2"/>
          <w:spacing w:val="2"/>
        </w:rPr>
      </w:pPr>
      <w:r w:rsidRPr="004D7FC8">
        <w:rPr>
          <w:rFonts w:ascii="Times New Roman" w:hAnsi="Times New Roman"/>
          <w:color w:val="0D0D0D" w:themeColor="text1" w:themeTint="F2"/>
          <w:spacing w:val="2"/>
        </w:rPr>
        <w:t xml:space="preserve">............................................................................................ </w:t>
      </w:r>
    </w:p>
    <w:p w:rsidR="004D7FC8" w:rsidRPr="004D7FC8" w:rsidRDefault="004D7FC8" w:rsidP="004D7FC8">
      <w:pPr>
        <w:pStyle w:val="CORPOPADRO"/>
        <w:spacing w:after="0"/>
        <w:ind w:left="1701" w:firstLine="709"/>
        <w:rPr>
          <w:rFonts w:ascii="Times New Roman" w:hAnsi="Times New Roman"/>
          <w:color w:val="002060"/>
          <w:spacing w:val="2"/>
        </w:rPr>
      </w:pPr>
      <w:r w:rsidRPr="004D7FC8">
        <w:rPr>
          <w:rFonts w:ascii="Times New Roman" w:hAnsi="Times New Roman"/>
          <w:color w:val="0D0D0D" w:themeColor="text1" w:themeTint="F2"/>
          <w:spacing w:val="2"/>
        </w:rPr>
        <w:t xml:space="preserve">Parágrafo único. Excetuam-se do disposto na alínea 'c' do inciso II os bens relacionados com o tráfico de drogas de abuso ou de qualquer forma utilizados em atividades ilícitas de produção ou comercialização de drogas abusivas, ou ainda, que hajam sido adquiridos com recursos provenientes do referido tráfico, e perdidos em favor da União, que constituem recursos destinados ao </w:t>
      </w:r>
      <w:proofErr w:type="spellStart"/>
      <w:r w:rsidRPr="004D7FC8">
        <w:rPr>
          <w:rFonts w:ascii="Times New Roman" w:hAnsi="Times New Roman"/>
          <w:color w:val="0D0D0D" w:themeColor="text1" w:themeTint="F2"/>
          <w:spacing w:val="2"/>
        </w:rPr>
        <w:t>Funad</w:t>
      </w:r>
      <w:proofErr w:type="spellEnd"/>
      <w:r w:rsidRPr="004D7FC8">
        <w:rPr>
          <w:rFonts w:ascii="Times New Roman" w:hAnsi="Times New Roman"/>
          <w:color w:val="0D0D0D" w:themeColor="text1" w:themeTint="F2"/>
          <w:spacing w:val="2"/>
        </w:rPr>
        <w:t>, nos termos do art. 4º da Lei nº 7.560, de 19 de dezembro de 1986.</w:t>
      </w:r>
      <w:r w:rsidRPr="004D7FC8">
        <w:rPr>
          <w:rFonts w:ascii="Times New Roman" w:hAnsi="Times New Roman"/>
          <w:color w:val="0D0D0D" w:themeColor="text1" w:themeTint="F2"/>
          <w:spacing w:val="2"/>
          <w:shd w:val="clear" w:color="auto" w:fill="FFFFFF"/>
        </w:rPr>
        <w:t xml:space="preserve"> </w:t>
      </w:r>
      <w:r w:rsidRPr="004D7FC8">
        <w:rPr>
          <w:rFonts w:ascii="Times New Roman" w:hAnsi="Times New Roman"/>
          <w:color w:val="0D0D0D" w:themeColor="text1" w:themeTint="F2"/>
          <w:spacing w:val="2"/>
        </w:rPr>
        <w:t xml:space="preserve">(NR)"   </w:t>
      </w:r>
    </w:p>
    <w:p w:rsidR="004D7FC8" w:rsidRPr="004D7FC8" w:rsidRDefault="004D7FC8" w:rsidP="004D7FC8">
      <w:pPr>
        <w:pStyle w:val="CORPOPADRO"/>
        <w:spacing w:line="240" w:lineRule="auto"/>
        <w:ind w:left="1418" w:firstLine="709"/>
        <w:rPr>
          <w:rFonts w:ascii="Times New Roman" w:hAnsi="Times New Roman"/>
          <w:color w:val="1F3864" w:themeColor="accent5" w:themeShade="80"/>
          <w:spacing w:val="2"/>
        </w:rPr>
      </w:pPr>
    </w:p>
    <w:p w:rsidR="004D7FC8" w:rsidRPr="004D7FC8" w:rsidRDefault="004D7FC8" w:rsidP="004D7FC8">
      <w:pPr>
        <w:pStyle w:val="CORPOPADRO"/>
        <w:rPr>
          <w:rFonts w:ascii="Times New Roman" w:hAnsi="Times New Roman"/>
          <w:spacing w:val="2"/>
        </w:rPr>
      </w:pPr>
      <w:r w:rsidRPr="004D7FC8">
        <w:rPr>
          <w:rFonts w:ascii="Times New Roman" w:hAnsi="Times New Roman"/>
          <w:spacing w:val="2"/>
        </w:rPr>
        <w:t>Art. 8º Ficam revogados:</w:t>
      </w:r>
    </w:p>
    <w:p w:rsidR="004D7FC8" w:rsidRPr="004D7FC8" w:rsidRDefault="004D7FC8" w:rsidP="004D7FC8">
      <w:pPr>
        <w:pStyle w:val="CORPOPADRO"/>
        <w:rPr>
          <w:rFonts w:ascii="Times New Roman" w:hAnsi="Times New Roman"/>
          <w:spacing w:val="2"/>
        </w:rPr>
      </w:pPr>
      <w:r w:rsidRPr="004D7FC8">
        <w:rPr>
          <w:rFonts w:ascii="Times New Roman" w:hAnsi="Times New Roman"/>
          <w:spacing w:val="2"/>
        </w:rPr>
        <w:t xml:space="preserve">I - </w:t>
      </w:r>
      <w:proofErr w:type="gramStart"/>
      <w:r w:rsidRPr="004D7FC8">
        <w:rPr>
          <w:rFonts w:ascii="Times New Roman" w:hAnsi="Times New Roman"/>
          <w:spacing w:val="2"/>
        </w:rPr>
        <w:t>o</w:t>
      </w:r>
      <w:proofErr w:type="gramEnd"/>
      <w:r w:rsidRPr="004D7FC8">
        <w:rPr>
          <w:rFonts w:ascii="Times New Roman" w:hAnsi="Times New Roman"/>
          <w:spacing w:val="2"/>
        </w:rPr>
        <w:t xml:space="preserve"> parágrafo único do art. 5º da Lei nº 7.560, de 1986; e</w:t>
      </w:r>
    </w:p>
    <w:p w:rsidR="004D7FC8" w:rsidRPr="004D7FC8" w:rsidRDefault="004D7FC8" w:rsidP="004D7FC8">
      <w:pPr>
        <w:pStyle w:val="CORPOPADRO"/>
        <w:rPr>
          <w:rFonts w:ascii="Times New Roman" w:hAnsi="Times New Roman"/>
          <w:spacing w:val="2"/>
        </w:rPr>
      </w:pPr>
      <w:r w:rsidRPr="004D7FC8">
        <w:rPr>
          <w:rFonts w:ascii="Times New Roman" w:hAnsi="Times New Roman"/>
          <w:spacing w:val="2"/>
        </w:rPr>
        <w:t xml:space="preserve">II - </w:t>
      </w:r>
      <w:proofErr w:type="gramStart"/>
      <w:r w:rsidRPr="004D7FC8">
        <w:rPr>
          <w:rFonts w:ascii="Times New Roman" w:hAnsi="Times New Roman"/>
          <w:spacing w:val="2"/>
        </w:rPr>
        <w:t>o</w:t>
      </w:r>
      <w:proofErr w:type="gramEnd"/>
      <w:r w:rsidRPr="004D7FC8">
        <w:rPr>
          <w:rFonts w:ascii="Times New Roman" w:hAnsi="Times New Roman"/>
          <w:spacing w:val="2"/>
        </w:rPr>
        <w:t xml:space="preserve"> § 6º, o § 7º e o § 8º do art. 61, o § 1º do art. 62 e o § 3º do art. 63 da Lei nº 11.343, de 2006.</w:t>
      </w:r>
    </w:p>
    <w:p w:rsidR="004D7FC8" w:rsidRPr="004D7FC8" w:rsidRDefault="004D7FC8" w:rsidP="004D7FC8">
      <w:pPr>
        <w:pStyle w:val="CORPOPADRO"/>
        <w:rPr>
          <w:rFonts w:ascii="Times New Roman" w:hAnsi="Times New Roman"/>
          <w:spacing w:val="2"/>
        </w:rPr>
      </w:pPr>
      <w:r w:rsidRPr="004D7FC8">
        <w:rPr>
          <w:rFonts w:ascii="Times New Roman" w:hAnsi="Times New Roman"/>
          <w:spacing w:val="2"/>
        </w:rPr>
        <w:t>Art. 9º Esta lei entra em vigor na data de sua publicação.</w:t>
      </w:r>
    </w:p>
    <w:p w:rsidR="00B2587E" w:rsidRPr="004D7FC8" w:rsidRDefault="00B2587E" w:rsidP="00504EE3">
      <w:pPr>
        <w:pStyle w:val="10-Local-CLG"/>
        <w:jc w:val="right"/>
      </w:pPr>
      <w:r w:rsidRPr="004D7FC8">
        <w:t xml:space="preserve">Sala da Comissão, </w:t>
      </w:r>
      <w:r w:rsidR="004D7FC8" w:rsidRPr="004D7FC8">
        <w:t>13</w:t>
      </w:r>
      <w:r w:rsidRPr="004D7FC8">
        <w:t xml:space="preserve"> de </w:t>
      </w:r>
      <w:r w:rsidR="004D7FC8" w:rsidRPr="004D7FC8">
        <w:t>agosto</w:t>
      </w:r>
      <w:r w:rsidRPr="004D7FC8">
        <w:t xml:space="preserve"> de 20</w:t>
      </w:r>
      <w:r w:rsidR="00504EE3" w:rsidRPr="004D7FC8">
        <w:t>19</w:t>
      </w:r>
      <w:r w:rsidRPr="004D7FC8">
        <w:t>.</w:t>
      </w:r>
    </w:p>
    <w:p w:rsidR="00B2587E" w:rsidRPr="004D7FC8" w:rsidRDefault="00B2587E" w:rsidP="00B2587E">
      <w:pPr>
        <w:pStyle w:val="10-Local-CLG"/>
      </w:pPr>
    </w:p>
    <w:p w:rsidR="004D7FC8" w:rsidRPr="004D7FC8" w:rsidRDefault="00A34D75" w:rsidP="001C4376">
      <w:pPr>
        <w:pStyle w:val="10-Local-CLG"/>
        <w:spacing w:before="0" w:after="0"/>
        <w:ind w:firstLine="0"/>
        <w:jc w:val="center"/>
        <w:rPr>
          <w:b/>
        </w:rPr>
      </w:pPr>
      <w:r w:rsidRPr="004D7FC8">
        <w:rPr>
          <w:b/>
        </w:rPr>
        <w:t xml:space="preserve">Senador </w:t>
      </w:r>
      <w:r w:rsidR="004D7FC8" w:rsidRPr="004D7FC8">
        <w:rPr>
          <w:b/>
        </w:rPr>
        <w:t>Alessandro Vieira</w:t>
      </w:r>
    </w:p>
    <w:p w:rsidR="00B2587E" w:rsidRPr="004D7FC8" w:rsidRDefault="00B2587E" w:rsidP="001C4376">
      <w:pPr>
        <w:pStyle w:val="10-Local-CLG"/>
        <w:spacing w:before="0" w:after="0"/>
        <w:ind w:firstLine="0"/>
        <w:jc w:val="center"/>
      </w:pPr>
      <w:r w:rsidRPr="004D7FC8">
        <w:t>Presidente da Comissão</w:t>
      </w:r>
    </w:p>
    <w:p w:rsidR="00C50CCE" w:rsidRPr="004D7FC8" w:rsidRDefault="004D7FC8"/>
    <w:sectPr w:rsidR="00C50CCE" w:rsidRPr="004D7FC8" w:rsidSect="006F333D">
      <w:footerReference w:type="default" r:id="rId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4D7FC8">
          <w:rPr>
            <w:noProof/>
          </w:rPr>
          <w:t>4</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433CA4"/>
    <w:rsid w:val="004D7FC8"/>
    <w:rsid w:val="00504EE3"/>
    <w:rsid w:val="00585915"/>
    <w:rsid w:val="006630EC"/>
    <w:rsid w:val="006813BB"/>
    <w:rsid w:val="006F333D"/>
    <w:rsid w:val="0076160F"/>
    <w:rsid w:val="00A34D75"/>
    <w:rsid w:val="00A454E8"/>
    <w:rsid w:val="00B2587E"/>
    <w:rsid w:val="00C01B98"/>
    <w:rsid w:val="00DA01BB"/>
    <w:rsid w:val="00E741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EMENTA">
    <w:name w:val="EMENTA"/>
    <w:basedOn w:val="Normal"/>
    <w:next w:val="Normal"/>
    <w:qFormat/>
    <w:rsid w:val="004D7FC8"/>
    <w:pPr>
      <w:widowControl w:val="0"/>
      <w:spacing w:before="720" w:after="480"/>
      <w:ind w:left="3686" w:firstLine="567"/>
      <w:jc w:val="both"/>
    </w:pPr>
    <w:rPr>
      <w:rFonts w:ascii="Arial" w:hAnsi="Arial"/>
      <w:snapToGrid w:val="0"/>
      <w:color w:val="000000"/>
      <w:lang w:eastAsia="en-US"/>
    </w:rPr>
  </w:style>
  <w:style w:type="paragraph" w:customStyle="1" w:styleId="CORPOPADRO">
    <w:name w:val="CORPO PADRÃO"/>
    <w:qFormat/>
    <w:rsid w:val="004D7FC8"/>
    <w:pPr>
      <w:spacing w:after="120" w:line="360" w:lineRule="auto"/>
      <w:ind w:firstLine="1701"/>
      <w:jc w:val="both"/>
    </w:pPr>
    <w:rPr>
      <w:rFonts w:ascii="Arial" w:eastAsia="Times New Roman" w:hAnsi="Arial" w:cs="Times New Roman"/>
      <w:snapToGrid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05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3271</Words>
  <Characters>17664</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20894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Vivian de Andrade Zoehler Santa Helena</cp:lastModifiedBy>
  <cp:revision>17</cp:revision>
  <dcterms:created xsi:type="dcterms:W3CDTF">2016-06-07T18:12:00Z</dcterms:created>
  <dcterms:modified xsi:type="dcterms:W3CDTF">2019-08-13T18:30:00Z</dcterms:modified>
</cp:coreProperties>
</file>