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E18" w:rsidRDefault="00B26E18" w:rsidP="00B26E18">
      <w:pPr>
        <w:pStyle w:val="Ttulo1"/>
        <w:jc w:val="both"/>
        <w:rPr>
          <w:snapToGrid w:val="0"/>
        </w:rPr>
      </w:pPr>
      <w:r>
        <w:rPr>
          <w:snapToGrid w:val="0"/>
        </w:rPr>
        <w:t xml:space="preserve">comissão mista destinada A EXAMINAR E EMITIR PARECER SOBRE A MEDIDA PROVISÓRIA </w:t>
      </w:r>
      <w:proofErr w:type="gramStart"/>
      <w:r>
        <w:rPr>
          <w:snapToGrid w:val="0"/>
        </w:rPr>
        <w:t>N</w:t>
      </w:r>
      <w:r>
        <w:rPr>
          <w:snapToGrid w:val="0"/>
          <w:u w:val="single"/>
          <w:vertAlign w:val="superscript"/>
        </w:rPr>
        <w:t>o</w:t>
      </w:r>
      <w:r>
        <w:rPr>
          <w:snapToGrid w:val="0"/>
        </w:rPr>
        <w:t xml:space="preserve"> 680</w:t>
      </w:r>
      <w:proofErr w:type="gramEnd"/>
      <w:r>
        <w:rPr>
          <w:snapToGrid w:val="0"/>
        </w:rPr>
        <w:t>, DE 2015</w:t>
      </w:r>
    </w:p>
    <w:p w:rsidR="001D1D35" w:rsidRDefault="00664DC3">
      <w:pPr>
        <w:pStyle w:val="Ttulo2"/>
        <w:spacing w:before="1440" w:after="60"/>
      </w:pPr>
      <w:r>
        <w:t xml:space="preserve">MEDIDA PROVISÓRIA </w:t>
      </w:r>
      <w:proofErr w:type="gramStart"/>
      <w:r>
        <w:t>N</w:t>
      </w:r>
      <w:r>
        <w:rPr>
          <w:u w:val="single"/>
          <w:vertAlign w:val="superscript"/>
        </w:rPr>
        <w:t>o</w:t>
      </w:r>
      <w:r>
        <w:t xml:space="preserve"> </w:t>
      </w:r>
      <w:r w:rsidR="00EF7961">
        <w:t>680</w:t>
      </w:r>
      <w:proofErr w:type="gramEnd"/>
      <w:r>
        <w:t>, DE 201</w:t>
      </w:r>
      <w:r w:rsidR="00EF7961">
        <w:t>5</w:t>
      </w:r>
    </w:p>
    <w:p w:rsidR="001D1D35" w:rsidRDefault="00664DC3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 xml:space="preserve">(MENSAGEM </w:t>
      </w:r>
      <w:proofErr w:type="gramStart"/>
      <w:r>
        <w:rPr>
          <w:rFonts w:ascii="Arial" w:hAnsi="Arial"/>
          <w:b/>
          <w:snapToGrid w:val="0"/>
          <w:color w:val="000000"/>
          <w:sz w:val="24"/>
        </w:rPr>
        <w:t>N</w:t>
      </w:r>
      <w:r>
        <w:rPr>
          <w:u w:val="single"/>
          <w:vertAlign w:val="superscript"/>
        </w:rPr>
        <w:t>o</w:t>
      </w:r>
      <w:r>
        <w:rPr>
          <w:rFonts w:ascii="Arial" w:hAnsi="Arial"/>
          <w:b/>
          <w:snapToGrid w:val="0"/>
          <w:color w:val="000000"/>
          <w:sz w:val="24"/>
        </w:rPr>
        <w:t xml:space="preserve"> </w:t>
      </w:r>
      <w:r w:rsidR="00EF7961">
        <w:rPr>
          <w:rFonts w:ascii="Arial" w:hAnsi="Arial"/>
          <w:b/>
          <w:snapToGrid w:val="0"/>
          <w:color w:val="000000"/>
          <w:sz w:val="24"/>
        </w:rPr>
        <w:t>241</w:t>
      </w:r>
      <w:proofErr w:type="gramEnd"/>
      <w:r w:rsidR="00EF7961">
        <w:rPr>
          <w:rFonts w:ascii="Arial" w:hAnsi="Arial"/>
          <w:b/>
          <w:snapToGrid w:val="0"/>
          <w:color w:val="000000"/>
          <w:sz w:val="24"/>
        </w:rPr>
        <w:t>, de 2015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1D1D35" w:rsidRDefault="00EF7961">
      <w:pPr>
        <w:pStyle w:val="Ementa"/>
        <w:spacing w:before="840" w:line="280" w:lineRule="exact"/>
      </w:pPr>
      <w:r>
        <w:t>Institui o Programa de Proteção ao Emprego e dá outras providências</w:t>
      </w:r>
      <w:r w:rsidR="00664DC3">
        <w:t xml:space="preserve"> </w:t>
      </w:r>
    </w:p>
    <w:p w:rsidR="001D1D35" w:rsidRDefault="00664DC3">
      <w:pPr>
        <w:widowControl w:val="0"/>
        <w:spacing w:line="360" w:lineRule="exact"/>
        <w:ind w:left="4490" w:hanging="748"/>
        <w:jc w:val="both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>Autor</w:t>
      </w:r>
      <w:r>
        <w:rPr>
          <w:rFonts w:ascii="Arial" w:hAnsi="Arial"/>
          <w:snapToGrid w:val="0"/>
          <w:color w:val="000000"/>
          <w:sz w:val="24"/>
        </w:rPr>
        <w:t>: PODER EXECUTIVO</w:t>
      </w:r>
    </w:p>
    <w:p w:rsidR="001D1D35" w:rsidRDefault="00664DC3">
      <w:pPr>
        <w:widowControl w:val="0"/>
        <w:spacing w:line="360" w:lineRule="exact"/>
        <w:ind w:left="4680" w:hanging="936"/>
        <w:jc w:val="both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>Relator</w:t>
      </w:r>
      <w:r>
        <w:rPr>
          <w:rFonts w:ascii="Arial" w:hAnsi="Arial"/>
          <w:snapToGrid w:val="0"/>
          <w:color w:val="000000"/>
          <w:sz w:val="24"/>
        </w:rPr>
        <w:t>: Deputad</w:t>
      </w:r>
      <w:r w:rsidR="00EF7961">
        <w:rPr>
          <w:rFonts w:ascii="Arial" w:hAnsi="Arial"/>
          <w:snapToGrid w:val="0"/>
          <w:color w:val="000000"/>
          <w:sz w:val="24"/>
        </w:rPr>
        <w:t>o DANIEL VILELA</w:t>
      </w:r>
      <w:r>
        <w:rPr>
          <w:rFonts w:ascii="Arial" w:hAnsi="Arial"/>
          <w:snapToGrid w:val="0"/>
          <w:color w:val="000000"/>
          <w:sz w:val="24"/>
        </w:rPr>
        <w:t xml:space="preserve"> </w:t>
      </w:r>
    </w:p>
    <w:p w:rsidR="00246640" w:rsidRDefault="00F20480" w:rsidP="00F20480">
      <w:pPr>
        <w:pStyle w:val="Ttulo3"/>
        <w:keepNext w:val="0"/>
        <w:jc w:val="center"/>
      </w:pPr>
      <w:r>
        <w:t>ERRATA</w:t>
      </w:r>
    </w:p>
    <w:p w:rsidR="00B4670D" w:rsidRDefault="009A7A91" w:rsidP="009A7A91">
      <w:pPr>
        <w:pStyle w:val="CorpoPadro"/>
        <w:ind w:firstLine="1134"/>
      </w:pPr>
      <w:r>
        <w:t>Mostra-se</w:t>
      </w:r>
      <w:r w:rsidR="00246640">
        <w:t xml:space="preserve"> oportuno apresentar </w:t>
      </w:r>
      <w:r w:rsidR="00F20480">
        <w:t>a presente Errata</w:t>
      </w:r>
      <w:r w:rsidR="00246640">
        <w:t xml:space="preserve"> a fim de </w:t>
      </w:r>
      <w:r w:rsidR="00F20480">
        <w:t>corrigir dispositivos diversos do</w:t>
      </w:r>
      <w:r w:rsidR="008653B8">
        <w:t xml:space="preserve"> Projeto de Lei de Conversão</w:t>
      </w:r>
      <w:r w:rsidR="00F20480">
        <w:t xml:space="preserve"> anteriormente apresentado</w:t>
      </w:r>
      <w:r w:rsidR="008653B8">
        <w:t>, buscando</w:t>
      </w:r>
      <w:r w:rsidR="00F20480">
        <w:t>, contudo,</w:t>
      </w:r>
      <w:r w:rsidR="008653B8">
        <w:t xml:space="preserve"> manter </w:t>
      </w:r>
      <w:r w:rsidR="00F20480">
        <w:t>o escopo</w:t>
      </w:r>
      <w:r w:rsidR="00246640">
        <w:t xml:space="preserve"> da Medida Provisória</w:t>
      </w:r>
      <w:r w:rsidR="008653B8">
        <w:t xml:space="preserve"> </w:t>
      </w:r>
      <w:r w:rsidR="00F20480">
        <w:t xml:space="preserve">nº 680, de </w:t>
      </w:r>
      <w:proofErr w:type="gramStart"/>
      <w:r w:rsidR="00F20480">
        <w:t>6</w:t>
      </w:r>
      <w:proofErr w:type="gramEnd"/>
      <w:r w:rsidR="00F20480">
        <w:t xml:space="preserve"> de julho de 2015.</w:t>
      </w:r>
    </w:p>
    <w:p w:rsidR="00F20480" w:rsidRDefault="009A7A91" w:rsidP="009A7A91">
      <w:pPr>
        <w:pStyle w:val="CorpoPadro"/>
        <w:ind w:firstLine="1134"/>
      </w:pPr>
      <w:r>
        <w:t>Assim, são substituídas</w:t>
      </w:r>
      <w:r w:rsidR="00F20480">
        <w:t xml:space="preserve"> as expressões “parcela salarial” e “remuneração” pelo dístico “salário”, para fins de padronização da linguagem empregada.</w:t>
      </w:r>
    </w:p>
    <w:p w:rsidR="00F20480" w:rsidRDefault="00F20480" w:rsidP="009A7A91">
      <w:pPr>
        <w:pStyle w:val="CorpoPadro"/>
        <w:ind w:firstLine="1134"/>
      </w:pPr>
      <w:r>
        <w:t xml:space="preserve">Há necessidade de se corrigir também as referências aos incisos IV e V do </w:t>
      </w:r>
      <w:r>
        <w:rPr>
          <w:b/>
        </w:rPr>
        <w:t xml:space="preserve">caput </w:t>
      </w:r>
      <w:r>
        <w:t xml:space="preserve">do artigo 3º, nos §§ 1º e 2º, respectivamente, posto que </w:t>
      </w:r>
      <w:proofErr w:type="gramStart"/>
      <w:r>
        <w:t>fora</w:t>
      </w:r>
      <w:proofErr w:type="gramEnd"/>
      <w:r>
        <w:t xml:space="preserve"> identificada referência errônea no texto apresentado inicialmente.</w:t>
      </w:r>
    </w:p>
    <w:p w:rsidR="00F20480" w:rsidRDefault="009A7A91" w:rsidP="009A7A91">
      <w:pPr>
        <w:pStyle w:val="CorpoPadro"/>
        <w:ind w:firstLine="1134"/>
      </w:pPr>
      <w:r>
        <w:t>No artigo 5º, § 2º, aprimora-se</w:t>
      </w:r>
      <w:r w:rsidR="00F20480">
        <w:t xml:space="preserve"> a redação para fazer alusão ao acordo coletivo de trabalho específico. No § 3º deste mesmo artigo, houve a supressão da necessidade de esgotamento dos períodos de férias, conforme solicitado pelo governo e setor privado. Aind</w:t>
      </w:r>
      <w:r>
        <w:t xml:space="preserve">a neste mesmo artigo, houve a </w:t>
      </w:r>
      <w:r>
        <w:lastRenderedPageBreak/>
        <w:t xml:space="preserve">inclusão de </w:t>
      </w:r>
      <w:r w:rsidR="00F20480">
        <w:t>novos dispositivos, para aprimorar o regime especial destinado à adesão das microempresas e empresas de pequeno porte.</w:t>
      </w:r>
    </w:p>
    <w:p w:rsidR="00F20480" w:rsidRDefault="00F20480" w:rsidP="009A7A91">
      <w:pPr>
        <w:pStyle w:val="CorpoPadro"/>
        <w:ind w:firstLine="1134"/>
      </w:pPr>
      <w:r>
        <w:t>Incluiu-se no artigo 7º a necessidade de comunicação da denúncia ao respectivo sindicato, medida esta que se harmoniza com o escopo da medida ora analisada.</w:t>
      </w:r>
    </w:p>
    <w:p w:rsidR="00F20480" w:rsidRPr="00F20480" w:rsidRDefault="009A7A91" w:rsidP="009A7A91">
      <w:pPr>
        <w:pStyle w:val="CorpoPadro"/>
        <w:ind w:firstLine="1134"/>
      </w:pPr>
      <w:r>
        <w:t>Após alertas</w:t>
      </w:r>
      <w:r w:rsidR="00F20480">
        <w:t xml:space="preserve"> do governo e do setor privado quanto à eventual insegurança jurídica do disposto no i</w:t>
      </w:r>
      <w:r>
        <w:t>nciso III do artigo 8º, passou-se a prever a exigência de</w:t>
      </w:r>
      <w:r w:rsidR="00F20480">
        <w:t xml:space="preserve"> condenação transitada em julgado ou autuação após decisão final no processo administrativo</w:t>
      </w:r>
      <w:r>
        <w:t xml:space="preserve"> para a exclusão da empresa do PPE em casos de </w:t>
      </w:r>
      <w:r w:rsidRPr="009A7A91">
        <w:t>prática de trabalho análogo ao de escravo, trabalho infantil ou degradante</w:t>
      </w:r>
      <w:r>
        <w:t>.</w:t>
      </w:r>
    </w:p>
    <w:p w:rsidR="005D51A8" w:rsidRDefault="005D51A8" w:rsidP="009A7A91">
      <w:pPr>
        <w:pStyle w:val="CorpoPadro"/>
        <w:ind w:firstLine="1134"/>
        <w:rPr>
          <w:color w:val="auto"/>
        </w:rPr>
      </w:pPr>
      <w:r>
        <w:rPr>
          <w:color w:val="auto"/>
        </w:rPr>
        <w:t xml:space="preserve">Pelos motivos acima expostos, </w:t>
      </w:r>
      <w:r>
        <w:rPr>
          <w:b/>
          <w:color w:val="auto"/>
        </w:rPr>
        <w:t>VOTO:</w:t>
      </w:r>
    </w:p>
    <w:p w:rsidR="005D51A8" w:rsidRPr="009A10DB" w:rsidRDefault="005D51A8" w:rsidP="009A7A91">
      <w:pPr>
        <w:pStyle w:val="CorpoPadro"/>
        <w:ind w:firstLine="1134"/>
      </w:pPr>
      <w:r w:rsidRPr="009A10DB">
        <w:t>I - pelo atendimento aos pressupostos constitucionais de relevância e urgência da Medida Provisória n</w:t>
      </w:r>
      <w:r w:rsidRPr="009A10DB">
        <w:rPr>
          <w:u w:val="single"/>
          <w:vertAlign w:val="superscript"/>
        </w:rPr>
        <w:t>o</w:t>
      </w:r>
      <w:r w:rsidRPr="009A10DB">
        <w:t xml:space="preserve"> </w:t>
      </w:r>
      <w:r>
        <w:t>680</w:t>
      </w:r>
      <w:r w:rsidRPr="009A10DB">
        <w:t>/201</w:t>
      </w:r>
      <w:r>
        <w:t>5</w:t>
      </w:r>
      <w:r w:rsidRPr="009A10DB">
        <w:t xml:space="preserve">; </w:t>
      </w:r>
    </w:p>
    <w:p w:rsidR="005D51A8" w:rsidRPr="009A10DB" w:rsidRDefault="005D51A8" w:rsidP="009A7A91">
      <w:pPr>
        <w:pStyle w:val="CorpoPadro"/>
        <w:ind w:firstLine="1134"/>
      </w:pPr>
      <w:r w:rsidRPr="009A10DB">
        <w:t>II - pela constitucionalidade</w:t>
      </w:r>
      <w:r>
        <w:t xml:space="preserve"> e</w:t>
      </w:r>
      <w:r w:rsidRPr="009A10DB">
        <w:t xml:space="preserve"> juridicidade da MP e das </w:t>
      </w:r>
      <w:r>
        <w:t>e</w:t>
      </w:r>
      <w:r w:rsidRPr="009A10DB">
        <w:t xml:space="preserve">mendas </w:t>
      </w:r>
      <w:r>
        <w:t>apresentadas;</w:t>
      </w:r>
    </w:p>
    <w:p w:rsidR="005D51A8" w:rsidRPr="009A10DB" w:rsidRDefault="005D51A8" w:rsidP="009A7A91">
      <w:pPr>
        <w:pStyle w:val="CorpoPadro"/>
        <w:ind w:firstLine="1134"/>
      </w:pPr>
      <w:r w:rsidRPr="009A10DB">
        <w:t xml:space="preserve">III - pela compatibilidade </w:t>
      </w:r>
      <w:r>
        <w:t xml:space="preserve">e adequação orçamentária e </w:t>
      </w:r>
      <w:r w:rsidRPr="009A10DB">
        <w:t>financeira da MP e das Emendas</w:t>
      </w:r>
      <w:r>
        <w:t>;</w:t>
      </w:r>
      <w:r w:rsidRPr="009A10DB">
        <w:t xml:space="preserve"> </w:t>
      </w:r>
      <w:proofErr w:type="gramStart"/>
      <w:r>
        <w:t>e</w:t>
      </w:r>
      <w:proofErr w:type="gramEnd"/>
      <w:r w:rsidRPr="009A10DB">
        <w:t xml:space="preserve"> </w:t>
      </w:r>
    </w:p>
    <w:p w:rsidR="005D51A8" w:rsidRPr="00250CD9" w:rsidRDefault="005D51A8" w:rsidP="009A7A91">
      <w:pPr>
        <w:pStyle w:val="CorpoPadro"/>
        <w:ind w:firstLine="1134"/>
        <w:rPr>
          <w:color w:val="auto"/>
        </w:rPr>
      </w:pPr>
      <w:r w:rsidRPr="00250CD9">
        <w:rPr>
          <w:color w:val="auto"/>
        </w:rPr>
        <w:t xml:space="preserve">IV </w:t>
      </w:r>
      <w:r>
        <w:rPr>
          <w:color w:val="auto"/>
        </w:rPr>
        <w:t>–</w:t>
      </w:r>
      <w:r w:rsidRPr="00250CD9">
        <w:rPr>
          <w:color w:val="auto"/>
        </w:rPr>
        <w:t xml:space="preserve"> </w:t>
      </w:r>
      <w:r>
        <w:rPr>
          <w:color w:val="auto"/>
        </w:rPr>
        <w:t xml:space="preserve">pela boa técnica legislativa e, </w:t>
      </w:r>
      <w:r w:rsidRPr="00250CD9">
        <w:rPr>
          <w:color w:val="auto"/>
        </w:rPr>
        <w:t>no mérito, pela aprovação desta Medida Provisória e pela aprovação</w:t>
      </w:r>
      <w:r>
        <w:rPr>
          <w:color w:val="auto"/>
        </w:rPr>
        <w:t>, total ou</w:t>
      </w:r>
      <w:r w:rsidRPr="00250CD9">
        <w:rPr>
          <w:color w:val="auto"/>
        </w:rPr>
        <w:t xml:space="preserve"> parcial</w:t>
      </w:r>
      <w:r>
        <w:rPr>
          <w:color w:val="auto"/>
        </w:rPr>
        <w:t>,</w:t>
      </w:r>
      <w:r w:rsidRPr="00250CD9">
        <w:rPr>
          <w:color w:val="auto"/>
        </w:rPr>
        <w:t xml:space="preserve"> das Emendas n</w:t>
      </w:r>
      <w:r w:rsidRPr="00250CD9">
        <w:rPr>
          <w:color w:val="auto"/>
          <w:u w:val="single"/>
          <w:vertAlign w:val="superscript"/>
        </w:rPr>
        <w:t>os</w:t>
      </w:r>
      <w:r>
        <w:rPr>
          <w:color w:val="auto"/>
        </w:rPr>
        <w:t xml:space="preserve"> 1, 5, 25, 28, 36, 37, 53, 55, 67, 68, 75, 76, 77, 82, 92, 103, 115, 132, 152, 155, 156, 157, 160, 163, 171 e 175</w:t>
      </w:r>
      <w:r>
        <w:t xml:space="preserve">, </w:t>
      </w:r>
      <w:r w:rsidRPr="00250CD9">
        <w:rPr>
          <w:color w:val="auto"/>
        </w:rPr>
        <w:t xml:space="preserve">na forma do Projeto de Lei de Conversão em anexo, e pela rejeição das </w:t>
      </w:r>
      <w:r>
        <w:rPr>
          <w:color w:val="auto"/>
        </w:rPr>
        <w:t xml:space="preserve">demais </w:t>
      </w:r>
      <w:r w:rsidRPr="00250CD9">
        <w:rPr>
          <w:color w:val="auto"/>
        </w:rPr>
        <w:t>Emendas.</w:t>
      </w:r>
    </w:p>
    <w:p w:rsidR="008653B8" w:rsidRDefault="008653B8" w:rsidP="00B4670D">
      <w:pPr>
        <w:pStyle w:val="CorpoPadro"/>
      </w:pPr>
    </w:p>
    <w:p w:rsidR="001D1D35" w:rsidRDefault="009A7A91" w:rsidP="009A7A91">
      <w:pPr>
        <w:pStyle w:val="data"/>
        <w:jc w:val="right"/>
      </w:pPr>
      <w:r>
        <w:t>S</w:t>
      </w:r>
      <w:r w:rsidR="00664DC3">
        <w:t>ala das Sessões, em         de</w:t>
      </w:r>
      <w:r w:rsidR="005D51A8">
        <w:t xml:space="preserve"> setembro</w:t>
      </w:r>
      <w:r w:rsidR="00000B63">
        <w:t xml:space="preserve"> de 201</w:t>
      </w:r>
      <w:r w:rsidR="00EF7961">
        <w:t>5</w:t>
      </w:r>
      <w:r w:rsidR="00664DC3">
        <w:t>.</w:t>
      </w:r>
    </w:p>
    <w:p w:rsidR="001D1D35" w:rsidRPr="009A7A91" w:rsidRDefault="00EF7961" w:rsidP="00000B63">
      <w:pPr>
        <w:widowControl w:val="0"/>
        <w:spacing w:line="360" w:lineRule="exact"/>
        <w:ind w:left="1701"/>
        <w:jc w:val="center"/>
        <w:rPr>
          <w:rFonts w:ascii="Arial" w:hAnsi="Arial"/>
          <w:b/>
          <w:snapToGrid w:val="0"/>
          <w:color w:val="000000"/>
          <w:sz w:val="24"/>
        </w:rPr>
      </w:pPr>
      <w:r w:rsidRPr="009A7A91">
        <w:rPr>
          <w:rFonts w:ascii="Arial" w:hAnsi="Arial"/>
          <w:b/>
          <w:snapToGrid w:val="0"/>
          <w:color w:val="000000"/>
          <w:sz w:val="24"/>
        </w:rPr>
        <w:t>Deputado DANIEL VILELA</w:t>
      </w:r>
    </w:p>
    <w:p w:rsidR="001D1D35" w:rsidRPr="009A7A91" w:rsidRDefault="00664DC3" w:rsidP="00000B63">
      <w:pPr>
        <w:widowControl w:val="0"/>
        <w:spacing w:line="360" w:lineRule="exact"/>
        <w:ind w:left="1701"/>
        <w:jc w:val="center"/>
        <w:rPr>
          <w:rFonts w:ascii="Arial" w:hAnsi="Arial"/>
          <w:b/>
          <w:snapToGrid w:val="0"/>
          <w:color w:val="000000"/>
          <w:sz w:val="24"/>
        </w:rPr>
      </w:pPr>
      <w:r w:rsidRPr="009A7A91">
        <w:rPr>
          <w:rFonts w:ascii="Arial" w:hAnsi="Arial"/>
          <w:b/>
          <w:snapToGrid w:val="0"/>
          <w:color w:val="000000"/>
          <w:sz w:val="24"/>
        </w:rPr>
        <w:t>Relator</w:t>
      </w:r>
    </w:p>
    <w:p w:rsidR="00713003" w:rsidRDefault="00246640" w:rsidP="009A7A91">
      <w:pPr>
        <w:widowControl w:val="0"/>
        <w:spacing w:before="720" w:line="240" w:lineRule="exact"/>
        <w:rPr>
          <w:rFonts w:ascii="Arial" w:hAnsi="Arial"/>
          <w:snapToGrid w:val="0"/>
          <w:color w:val="000000"/>
          <w:sz w:val="16"/>
        </w:rPr>
      </w:pPr>
      <w:proofErr w:type="gramStart"/>
      <w:r>
        <w:rPr>
          <w:rFonts w:ascii="Arial" w:hAnsi="Arial"/>
          <w:snapToGrid w:val="0"/>
          <w:color w:val="000000"/>
          <w:sz w:val="16"/>
        </w:rPr>
        <w:t>complementação</w:t>
      </w:r>
      <w:proofErr w:type="gramEnd"/>
      <w:r>
        <w:rPr>
          <w:rFonts w:ascii="Arial" w:hAnsi="Arial"/>
          <w:snapToGrid w:val="0"/>
          <w:color w:val="000000"/>
          <w:sz w:val="16"/>
        </w:rPr>
        <w:t xml:space="preserve"> de voto</w:t>
      </w:r>
      <w:r w:rsidR="009A7A91">
        <w:rPr>
          <w:rFonts w:ascii="Arial" w:hAnsi="Arial"/>
          <w:snapToGrid w:val="0"/>
          <w:color w:val="000000"/>
          <w:sz w:val="16"/>
        </w:rPr>
        <w:t xml:space="preserve"> – 30/09/2015</w:t>
      </w:r>
      <w:bookmarkStart w:id="0" w:name="_GoBack"/>
      <w:bookmarkEnd w:id="0"/>
      <w:r w:rsidR="00664DC3">
        <w:rPr>
          <w:snapToGrid w:val="0"/>
          <w:color w:val="000000"/>
          <w:sz w:val="16"/>
        </w:rPr>
        <w:br w:type="page"/>
      </w:r>
    </w:p>
    <w:p w:rsidR="00F20480" w:rsidRPr="00F20480" w:rsidRDefault="00F20480" w:rsidP="00F20480">
      <w:pPr>
        <w:keepNext/>
        <w:spacing w:before="1440" w:line="360" w:lineRule="exact"/>
        <w:jc w:val="center"/>
        <w:outlineLvl w:val="0"/>
        <w:rPr>
          <w:rFonts w:ascii="Arial" w:hAnsi="Arial"/>
          <w:b/>
          <w:caps/>
          <w:kern w:val="28"/>
          <w:sz w:val="28"/>
        </w:rPr>
      </w:pPr>
      <w:r w:rsidRPr="00F20480">
        <w:rPr>
          <w:rFonts w:ascii="Arial" w:hAnsi="Arial"/>
          <w:b/>
          <w:caps/>
          <w:kern w:val="28"/>
          <w:sz w:val="28"/>
        </w:rPr>
        <w:lastRenderedPageBreak/>
        <w:t xml:space="preserve">PROJETO DE LEI DE CONVERSÃO </w:t>
      </w:r>
      <w:proofErr w:type="gramStart"/>
      <w:r w:rsidRPr="00F20480">
        <w:rPr>
          <w:rFonts w:ascii="Arial" w:hAnsi="Arial"/>
          <w:b/>
          <w:caps/>
          <w:kern w:val="28"/>
          <w:sz w:val="28"/>
        </w:rPr>
        <w:t>N</w:t>
      </w:r>
      <w:r w:rsidRPr="00F20480">
        <w:rPr>
          <w:rFonts w:ascii="Arial" w:hAnsi="Arial"/>
          <w:b/>
          <w:caps/>
          <w:kern w:val="28"/>
          <w:sz w:val="28"/>
          <w:u w:val="single"/>
          <w:vertAlign w:val="superscript"/>
        </w:rPr>
        <w:t>o</w:t>
      </w:r>
      <w:r w:rsidRPr="00F20480">
        <w:rPr>
          <w:rFonts w:ascii="Arial" w:hAnsi="Arial"/>
          <w:b/>
          <w:caps/>
          <w:kern w:val="28"/>
          <w:sz w:val="28"/>
        </w:rPr>
        <w:t xml:space="preserve">      ,</w:t>
      </w:r>
      <w:proofErr w:type="gramEnd"/>
      <w:r w:rsidRPr="00F20480">
        <w:rPr>
          <w:rFonts w:ascii="Arial" w:hAnsi="Arial"/>
          <w:b/>
          <w:caps/>
          <w:kern w:val="28"/>
          <w:sz w:val="28"/>
        </w:rPr>
        <w:t xml:space="preserve"> DE 2015</w:t>
      </w:r>
    </w:p>
    <w:p w:rsidR="00F20480" w:rsidRPr="00F20480" w:rsidRDefault="00F20480" w:rsidP="00F20480">
      <w:pPr>
        <w:widowControl w:val="0"/>
        <w:spacing w:before="840" w:after="1080" w:line="280" w:lineRule="exact"/>
        <w:ind w:left="3742" w:firstLine="720"/>
        <w:jc w:val="both"/>
        <w:rPr>
          <w:rFonts w:ascii="Arial" w:hAnsi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 xml:space="preserve">Institui o Programa de Proteção ao Emprego - PPE. </w:t>
      </w:r>
    </w:p>
    <w:p w:rsidR="00F20480" w:rsidRPr="00F20480" w:rsidRDefault="00F20480" w:rsidP="00F20480">
      <w:pPr>
        <w:widowControl w:val="0"/>
        <w:spacing w:after="600" w:line="360" w:lineRule="exact"/>
        <w:ind w:firstLine="1134"/>
        <w:jc w:val="both"/>
        <w:rPr>
          <w:rFonts w:ascii="Arial" w:hAnsi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>O Congresso Nacional decreta: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>Art. 1º Fica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instituído o Programa de Proteção ao Emprego - PPE, com os seguintes objetivos: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 - possibilitar a preservação dos empregos em momentos de retração da atividade econômica;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 - favorecer a recuperação econômico-financeira das empresas;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- sustentar a demanda agregada durante momentos de adversidade, para facilitar a recuperação da economia;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IV - estimular a produtividade do trabalho por meio do aumento da duração do vínculo empregatício;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e</w:t>
      </w:r>
      <w:proofErr w:type="gramEnd"/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V - fomentar a negociação coletiva e aperfeiçoar as relações de emprego.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sz w:val="24"/>
          <w:shd w:val="clear" w:color="auto" w:fill="FFFFFF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Parágra</w:t>
      </w:r>
      <w:r w:rsidRPr="00F20480">
        <w:rPr>
          <w:rFonts w:ascii="Arial" w:hAnsi="Arial" w:cs="Arial"/>
          <w:snapToGrid w:val="0"/>
          <w:color w:val="000000"/>
          <w:sz w:val="24"/>
          <w:shd w:val="clear" w:color="auto" w:fill="FFFFFF"/>
        </w:rPr>
        <w:t>fo único.  O PPE consiste em ação para auxiliar os trabalhadores na preservação do emprego, nos termos do </w:t>
      </w:r>
      <w:r w:rsidRPr="00F20480">
        <w:rPr>
          <w:rFonts w:ascii="Arial" w:hAnsi="Arial" w:cs="Arial"/>
          <w:snapToGrid w:val="0"/>
          <w:sz w:val="24"/>
          <w:shd w:val="clear" w:color="auto" w:fill="FFFFFF"/>
        </w:rPr>
        <w:t>inciso II do </w:t>
      </w:r>
      <w:r w:rsidRPr="00F20480">
        <w:rPr>
          <w:rFonts w:ascii="Arial" w:hAnsi="Arial" w:cs="Arial"/>
          <w:b/>
          <w:bCs/>
          <w:snapToGrid w:val="0"/>
          <w:sz w:val="24"/>
          <w:shd w:val="clear" w:color="auto" w:fill="FFFFFF"/>
        </w:rPr>
        <w:t>caput</w:t>
      </w:r>
      <w:r w:rsidRPr="00F20480">
        <w:rPr>
          <w:rFonts w:ascii="Arial" w:hAnsi="Arial" w:cs="Arial"/>
          <w:snapToGrid w:val="0"/>
          <w:sz w:val="24"/>
          <w:shd w:val="clear" w:color="auto" w:fill="FFFFFF"/>
        </w:rPr>
        <w:t> do art. 2º da Lei nº 7.998, de 11 de janeiro de 1990.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sz w:val="24"/>
          <w:shd w:val="clear" w:color="auto" w:fill="FFFFFF"/>
        </w:rPr>
        <w:t>Art. 2º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  Podem aderir ao PPE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as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empresas de todos os setores em situação de dificuldade econômico-financeira, que celebrarem acordo coletivo de trabalho específico de redução de jornada e de salário.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A adesão ao PPE pode ser feita até 31 de dezembro de 2016, e o prazo máximo de permanência no programa é de vinte e quatro meses, respeitada a data de extinção do programa.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Tem prioridade de adesão a empresa que demonstre observar a cota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 xml:space="preserve">  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>de pessoas com deficiência.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Art. 3º É garantida a adesão ao PPE à empresa que cumprir os seguintes requisitos: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 – celebrar e apresentar acordo coletivo de trabalho específico, nos termos do art. 5º;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 – apresentar solicitação de adesão ao PPE ao órgão definido pelo Poder Executivo;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– apresentar a relação dos empregados abrangidos, especificando o salário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 xml:space="preserve">  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>individual;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IV – tiver registro no Cadastro Nacional de Pessoa Jurídica – CNPJ há, no mínimo, dois anos;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V – comprovar a regularidade fiscal, previdenciária e relativa ao Fundo de Garantia do Tempo de Serviço – FGTS</w:t>
      </w:r>
      <w:r w:rsidRPr="00F20480">
        <w:rPr>
          <w:rFonts w:ascii="Arial" w:hAnsi="Arial"/>
          <w:snapToGrid w:val="0"/>
          <w:color w:val="000000"/>
          <w:sz w:val="24"/>
        </w:rPr>
        <w:t xml:space="preserve">; </w:t>
      </w:r>
      <w:proofErr w:type="gramStart"/>
      <w:r w:rsidRPr="00F20480">
        <w:rPr>
          <w:rFonts w:ascii="Arial" w:hAnsi="Arial"/>
          <w:snapToGrid w:val="0"/>
          <w:color w:val="000000"/>
          <w:sz w:val="24"/>
        </w:rPr>
        <w:t>e</w:t>
      </w:r>
      <w:proofErr w:type="gramEnd"/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VI – comprovar a situação de dificuldade econômico-financeira, fundamentada no Indicador Líquido de Empregos – ILE, considerando-se nesta situação a empresa cujo ILE for igual ou inferior a 1%, apurado com base nas informações disponíveis no Cadastro Geral de Empregados e Desempregados – CAGED, sendo que o ILE consiste no percentual representado pela diferença entre admissões e demissões acumulada nos doze meses anteriores ao da solicitação de adesão ao PPE, dividida pelo número de empregados no mês anterior ao início desse período.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1º Para fins do disposto no inciso IV do </w:t>
      </w:r>
      <w:r w:rsidRPr="00F20480">
        <w:rPr>
          <w:rFonts w:ascii="Arial" w:hAnsi="Arial" w:cs="Arial"/>
          <w:b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, em caso de solicitação de adesão por filial de empresa, pode ser considerado o tempo de registro no CNPJ da matriz. 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§ 2º A regularidade de que trata o inciso V do </w:t>
      </w:r>
      <w:r w:rsidRPr="00F20480">
        <w:rPr>
          <w:rFonts w:ascii="Arial" w:hAnsi="Arial" w:cs="Arial"/>
          <w:b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deve ser observada durante todo o período de adesão ao PPE, como condição para permanência no programa.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3º A empresa que não atender os requisitos previstos nos incisos V e VI deste artigo pode postular sua adesão apresentando outras informações relevantes para comprovar sua situação de dificuldade econômico-financeira, seu histórico positivo de regularidade fiscal, previdenciária e relativa ao FGTS e sua necessidade de ter acesso aos benefícios do programa para a preservação de seus postos de trabalho.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Art. 4º Os empregados de empresas que aderirem ao PPE e que tiverem seu salário reduzido, nos termos do art. 5º, fazem jus a uma compensação pecuniária equivalente a cinquenta por cento do valor da redução salarial e limitada a 65% (sessenta e cinco por cento) do valor máximo da parcela do seguro-desemprego, enquanto perdurar o período de redução temporária da jornada de trabalho.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Ato do Poder Executivo federal deve dispor sobre a forma de pagamento da compensação pecuniária de que trata o </w:t>
      </w:r>
      <w:r w:rsidRPr="00F20480">
        <w:rPr>
          <w:rFonts w:ascii="Arial" w:hAnsi="Arial" w:cs="Arial"/>
          <w:b/>
          <w:bCs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>, custeada pelo Fundo de Amparo ao Trabalhador - FAT.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O valor do salário pago pelo empregador, após a redução de que trata o </w:t>
      </w:r>
      <w:r w:rsidRPr="00F20480">
        <w:rPr>
          <w:rFonts w:ascii="Arial" w:hAnsi="Arial" w:cs="Arial"/>
          <w:b/>
          <w:bCs/>
          <w:snapToGrid w:val="0"/>
          <w:color w:val="000000"/>
          <w:sz w:val="24"/>
        </w:rPr>
        <w:t>caput </w:t>
      </w:r>
      <w:r w:rsidRPr="00F20480">
        <w:rPr>
          <w:rFonts w:ascii="Arial" w:hAnsi="Arial" w:cs="Arial"/>
          <w:snapToGrid w:val="0"/>
          <w:color w:val="000000"/>
          <w:sz w:val="24"/>
        </w:rPr>
        <w:t>do art. 5º, não pode ser inferior ao valor do salário mínimo.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5º O acordo coletivo de trabalho específico para adesão ao PPE, celebrado entre a empresa e o sindicato de trabalhadores representativo da categoria da atividade econômica preponderante da empresa, pode reduzir em até 30% a jornada e o salário.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O acordo deve ser aprovado em assembleia dos trabalhadores abrangidos pelo Programa e deve dispor sobre: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 – número total de empregados abrangidos pela redução e sua identificação;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– estabelecimentos ou setores específicos da empresa abrangidos; 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– percentual de redução da jornada e redução proporcional ou menor do salário;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IV – período pretendido de adesão ao PPE e de redução temporária da jornada de trabalho, que deve ter duração de até seis meses, podendo ser prorrogado, por períodos de seis meses, desde que o período total não ultrapasse vinte e quatro meses;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V – período de garantia no emprego, que deve ser equivalente, no mínimo, ao período de redução de jornada acrescido de um terço;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VI – constituição de comissão paritária, composta por representantes do empregador e dos empregados abrangidos pelo PPE, para acompanhar e </w:t>
      </w: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fiscalizar o cumprimento do acordo e do Programa, exceto nas microempresas e empresas de pequeno porte.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 § 2º O acordo coletivo de trabalho específico de que trata este artigo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 xml:space="preserve">  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>não  disporá sobre outras condições de trabalho.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3º A empresa deve demonstrar ao sindicato que foram esgotados os bancos de horas, além de fornecer as informações econômico-financeiras.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4º É facultada a celebração de acordo coletivo múltiplo de trabalho específico a grupo de microempresas e empresas de pequeno porte, do mesmo setor econômico, com o sindicato de trabalhadores representativo da categoria da atividade econômica preponderante.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5º Na hipótese do § 4º, a comissão paritária de que trata o inciso VI do § 1º será composta por representantes do empregador e do sindicato de trabalhadores que celebrar o acordo coletivo múltiplo de trabalho específico.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6º Para fins dos incisos I e II do § 1º, o acordo deve abranger todos os empregados da empresa ou, no mínimo, os empregados de setor ou estabelecimento específico.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7º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 xml:space="preserve">  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>Para fins do disposto no § 4º, cada microempresa ou empresa de pequeno porte deverá demonstrar individualmente o cumprimento dos requisitos exigidos para adesão ao PPE.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6º A empresa que aderir ao PPE fica proibida de: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 - dispensar arbitrariamente ou sem justa causa os empregados que tiverem sua jornada de trabalho temporariamente reduzida enquanto vigorar a adesão ao PPE e, após o seu término, durante o prazo equivalente a um terço do período de adesão;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- contratar empregado para executar, total ou parcialmente, as mesmas atividades exercidas por empregado abrangido pelo Programa, exceto nas hipóteses de: 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a) reposição;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b) aproveitamento de concluinte de curso de aprendizagem na empresa, nos termos do art. 429 da Consolidação das Leis do Trabalho.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 xml:space="preserve">§ 1º Nas hipóteses de contratação previstas nas alíneas </w:t>
      </w:r>
      <w:r w:rsidRPr="00F20480">
        <w:rPr>
          <w:rFonts w:ascii="Arial" w:hAnsi="Arial" w:cs="Arial"/>
          <w:i/>
          <w:snapToGrid w:val="0"/>
          <w:color w:val="000000"/>
          <w:sz w:val="24"/>
        </w:rPr>
        <w:t>a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e </w:t>
      </w:r>
      <w:r w:rsidRPr="00F20480">
        <w:rPr>
          <w:rFonts w:ascii="Arial" w:hAnsi="Arial" w:cs="Arial"/>
          <w:i/>
          <w:snapToGrid w:val="0"/>
          <w:color w:val="000000"/>
          <w:sz w:val="24"/>
        </w:rPr>
        <w:t>b</w:t>
      </w:r>
      <w:r w:rsidRPr="00F20480">
        <w:rPr>
          <w:rFonts w:ascii="Arial" w:hAnsi="Arial" w:cs="Arial"/>
          <w:snapToGrid w:val="0"/>
          <w:color w:val="000000"/>
          <w:sz w:val="24"/>
        </w:rPr>
        <w:t xml:space="preserve"> do inciso II do </w:t>
      </w:r>
      <w:r w:rsidRPr="00F20480">
        <w:rPr>
          <w:rFonts w:ascii="Arial" w:hAnsi="Arial" w:cs="Arial"/>
          <w:b/>
          <w:snapToGrid w:val="0"/>
          <w:color w:val="000000"/>
          <w:sz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</w:rPr>
        <w:t>, o empregado deve ser abrangido pelo acordo coletivo de trabalho específico.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Durante o período de adesão, é proibida a realização de horas extraordinárias pelos empregados abrangidos pelo Programa.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7º A empresa pode denunciar o PPE a qualquer momento desde que comunique o ato ao sindicato que celebrou o acordo coletivo de trabalho específico, aos seus trabalhadores e ao Poder Executivo, com antecedência mínima de trinta dias, demonstrando as razões e a superação da situação de dificuldade econômico-financeira.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Somente após o prazo de trinta dias pode a empresa exigir o cumprimento da jornada integral de trabalho.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2º Deve ser mantida a garantia de emprego, nos termos da adesão original ao PPE e seus acréscimos.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3º Somente após seis meses da denúncia pode a empresa aderir novamente ao PPE, caso demonstre que enfrenta nova situação de dificuldade econômico-financeira.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8º Fica excluída do PPE e impedida de aderir ao Programa novamente a empresa que: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 - descumprir os termos do acordo coletivo de trabalho específico relativo à redução temporária da jornada de trabalho ou qualquer outro dispositivo desta Lei ou de sua regulamentação; 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II - cometer fraude no âmbito do PPE;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ou</w:t>
      </w:r>
      <w:proofErr w:type="gramEnd"/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III – for condenada por decisão judicial transitada em julgado ou autuada administrativamente após decisão final no processo administrativo por prática de trabalho análogo ao de escravo, trabalho infantil ou degradante.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§ 1º A empresa que descumprir o acordo coletivo ou as normas relativas ao PPE fica obrigada a restituir ao FAT os recursos recebidos, devidamente corrigidos, e a pagar multa administrativa correspondente a cem por cento desse valor, calculada em dobro no caso de fraude, a ser aplicada conforme o Título VII da Consolidação das Leis do Trabalho – CLT, aprovada pelo Decreto-Lei nº 5.452, de 1º de maio de 1943, e revertida ao FAT.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lastRenderedPageBreak/>
        <w:t>§ 2º Para fins do disposto no inciso I do caput, a denúncia de que trata o art. 7º não é considerada descumprimento dos termos do acordo coletivo de trabalho específico.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Art. 9º A compensação pecuniária integra as parcelas remuneratórias para efeito do disposto nos </w:t>
      </w:r>
      <w:proofErr w:type="spellStart"/>
      <w:r w:rsidRPr="00F20480">
        <w:rPr>
          <w:rFonts w:ascii="Arial" w:hAnsi="Arial" w:cs="Arial"/>
          <w:snapToGrid w:val="0"/>
          <w:color w:val="000000"/>
          <w:sz w:val="24"/>
        </w:rPr>
        <w:t>arts</w:t>
      </w:r>
      <w:proofErr w:type="spellEnd"/>
      <w:r w:rsidRPr="00F20480">
        <w:rPr>
          <w:rFonts w:ascii="Arial" w:hAnsi="Arial" w:cs="Arial"/>
          <w:snapToGrid w:val="0"/>
          <w:color w:val="000000"/>
          <w:sz w:val="24"/>
        </w:rPr>
        <w:t>. 22, inciso I, e 28, § 8º, da Lei nº 8.212, de 24 de julho de 1991, e do disposto no art. 15 da Lei nº 8.036, de 11 de maio de 1990.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Art. 10. Permanecem regidas pela Medida Provisória nº 680, de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6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de julho de 2015, as adesões ao PPE já aprovadas, aplicando-se esta Lei às solicitações de adesão ou de prorrogação em tramitação na data de sua publicação ou protocoladas a partir dessa data, sendo facultado às empresas a prorrogação dos prazos e adoção das demais condições previstas nesta Lei mediante aditivo ao acordo coletivo de trabalho específico.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11. O art. 611 da Consolidação das Leis do Trabalho – CLT, aprovada pelo Decreto-lei nº 5.452, de 1º de maio de 1943, passa a vigorar acrescido dos seguintes parágrafos:</w:t>
      </w:r>
    </w:p>
    <w:p w:rsidR="00F20480" w:rsidRPr="00F20480" w:rsidRDefault="00F20480" w:rsidP="00F20480">
      <w:pPr>
        <w:spacing w:after="200" w:line="360" w:lineRule="exact"/>
        <w:ind w:firstLine="2302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“Art. 611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. ...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>.........................................................................</w:t>
      </w:r>
    </w:p>
    <w:p w:rsidR="00F20480" w:rsidRPr="00F20480" w:rsidRDefault="00F20480" w:rsidP="00F20480">
      <w:pPr>
        <w:spacing w:after="200" w:line="360" w:lineRule="exact"/>
        <w:ind w:firstLine="2302"/>
        <w:jc w:val="both"/>
        <w:rPr>
          <w:rFonts w:ascii="Arial" w:hAnsi="Arial" w:cs="Arial"/>
          <w:snapToGrid w:val="0"/>
          <w:color w:val="000000"/>
          <w:sz w:val="24"/>
        </w:rPr>
      </w:pP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............................................................................................</w:t>
      </w:r>
      <w:proofErr w:type="gramEnd"/>
    </w:p>
    <w:p w:rsidR="00F20480" w:rsidRPr="00F20480" w:rsidRDefault="00F20480" w:rsidP="00F20480">
      <w:pPr>
        <w:spacing w:after="200" w:line="360" w:lineRule="exact"/>
        <w:ind w:left="2268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§ 3º As condições de trabalho ajustadas mediante convenção ou acordo coletivo de trabalho prevalecem sobre o disposto em lei, desde que não contrariem ou inviabilizem direitos previstos na Constituição Federal, nas convenções da Organização Internacional do Trabalho – OIT, ratificadas pelo Brasil, e as normas de higiene, saúde e segurança do trabalho.</w:t>
      </w:r>
    </w:p>
    <w:p w:rsidR="00F20480" w:rsidRPr="00F20480" w:rsidRDefault="00F20480" w:rsidP="00F20480">
      <w:pPr>
        <w:spacing w:after="200" w:line="360" w:lineRule="exact"/>
        <w:ind w:left="2268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§ 4º O conjunto de normas estabelecidas em instrumento coletivo, considerado globalmente, deve ser mais benéfico do que o conjunto de leis equivalente.</w:t>
      </w:r>
    </w:p>
    <w:p w:rsidR="00F20480" w:rsidRPr="00F20480" w:rsidRDefault="00F20480" w:rsidP="00F20480">
      <w:pPr>
        <w:spacing w:after="200" w:line="360" w:lineRule="exact"/>
        <w:ind w:left="2268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§ 5º Para o efeito previsto no </w:t>
      </w:r>
      <w:r w:rsidRPr="00F20480">
        <w:rPr>
          <w:rFonts w:ascii="Arial" w:hAnsi="Arial" w:cs="Arial"/>
          <w:b/>
          <w:snapToGrid w:val="0"/>
          <w:color w:val="000000"/>
          <w:sz w:val="24"/>
          <w:szCs w:val="24"/>
        </w:rPr>
        <w:t>caput</w:t>
      </w:r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 deste artigo, deve ser ampla a divulgação da assembleia geral que autorize a celebração de convenção ou acordo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coletivo, garantida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 a participação e o voto de todos os interessados.</w:t>
      </w:r>
    </w:p>
    <w:p w:rsidR="00F20480" w:rsidRPr="00F20480" w:rsidRDefault="00F20480" w:rsidP="00F20480">
      <w:pPr>
        <w:spacing w:after="200" w:line="360" w:lineRule="exact"/>
        <w:ind w:left="2268" w:firstLine="708"/>
        <w:jc w:val="both"/>
        <w:rPr>
          <w:rFonts w:ascii="Arial" w:hAnsi="Arial" w:cs="Arial"/>
          <w:snapToGrid w:val="0"/>
          <w:color w:val="000000"/>
          <w:sz w:val="24"/>
          <w:szCs w:val="24"/>
        </w:rPr>
      </w:pPr>
      <w:r w:rsidRPr="00F20480">
        <w:rPr>
          <w:rFonts w:ascii="Arial" w:hAnsi="Arial" w:cs="Arial"/>
          <w:snapToGrid w:val="0"/>
          <w:color w:val="000000"/>
          <w:sz w:val="24"/>
          <w:szCs w:val="24"/>
        </w:rPr>
        <w:lastRenderedPageBreak/>
        <w:t xml:space="preserve">§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  <w:szCs w:val="24"/>
        </w:rPr>
        <w:t>6º Na ausência de convenção ou acordo coletivo, ou sendo esses instrumentos omissos, incompletos, inexatos, conflitantes ou de qualquer forma inaplicáveis, prevalecerá sempre o disposto em lei.”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  <w:szCs w:val="24"/>
        </w:rPr>
        <w:t xml:space="preserve"> (NR)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 xml:space="preserve">Art. 12. A prevalência das convenções e acordos coletivos trabalhistas sobre as disposições legais, consoante </w:t>
      </w:r>
      <w:proofErr w:type="gramStart"/>
      <w:r w:rsidRPr="00F20480">
        <w:rPr>
          <w:rFonts w:ascii="Arial" w:hAnsi="Arial" w:cs="Arial"/>
          <w:snapToGrid w:val="0"/>
          <w:color w:val="000000"/>
          <w:sz w:val="24"/>
        </w:rPr>
        <w:t>a</w:t>
      </w:r>
      <w:proofErr w:type="gramEnd"/>
      <w:r w:rsidRPr="00F20480">
        <w:rPr>
          <w:rFonts w:ascii="Arial" w:hAnsi="Arial" w:cs="Arial"/>
          <w:snapToGrid w:val="0"/>
          <w:color w:val="000000"/>
          <w:sz w:val="24"/>
        </w:rPr>
        <w:t xml:space="preserve"> redação dada pelo art. 11 ao art. 611 da Consolidação das Leis do Trabalho (CLT), aprovada pelo Decreto-lei nº 5.452, de 1º de maio de 1943, aplica-se somente aos instrumentos negociais coletivos posteriores à publicação desta Lei e não prejudica a execução daqueles em andamento e os direitos adquiridos em razão da lei, de contrato ou de convenções e acordos coletivos anteriores.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13. Esta Lei entra em vigor na data de sua publicação, com exceção do disposto no art. 9º, quanto à Lei nº 8.212/1990, que entra em vigor no dia 1º de novembro de 2015.</w:t>
      </w:r>
    </w:p>
    <w:p w:rsidR="00F20480" w:rsidRPr="00F20480" w:rsidRDefault="00F20480" w:rsidP="00F20480">
      <w:pPr>
        <w:spacing w:after="200" w:line="360" w:lineRule="exact"/>
        <w:ind w:firstLine="1134"/>
        <w:jc w:val="both"/>
        <w:rPr>
          <w:rFonts w:ascii="Arial" w:hAnsi="Arial" w:cs="Arial"/>
          <w:snapToGrid w:val="0"/>
          <w:color w:val="000000"/>
          <w:sz w:val="24"/>
        </w:rPr>
      </w:pPr>
      <w:r w:rsidRPr="00F20480">
        <w:rPr>
          <w:rFonts w:ascii="Arial" w:hAnsi="Arial" w:cs="Arial"/>
          <w:snapToGrid w:val="0"/>
          <w:color w:val="000000"/>
          <w:sz w:val="24"/>
        </w:rPr>
        <w:t>Art. 14. O PPE se extingue em 31 de dezembro de 2017.</w:t>
      </w:r>
    </w:p>
    <w:p w:rsidR="00F20480" w:rsidRPr="00F20480" w:rsidRDefault="00F20480" w:rsidP="00F20480">
      <w:pPr>
        <w:keepNext/>
        <w:widowControl w:val="0"/>
        <w:spacing w:before="514" w:after="1072" w:line="360" w:lineRule="exact"/>
        <w:ind w:firstLine="2302"/>
        <w:jc w:val="right"/>
        <w:rPr>
          <w:rFonts w:ascii="Arial" w:hAnsi="Arial"/>
          <w:snapToGrid w:val="0"/>
          <w:color w:val="000000"/>
          <w:sz w:val="24"/>
        </w:rPr>
      </w:pPr>
    </w:p>
    <w:p w:rsidR="00F20480" w:rsidRPr="00F20480" w:rsidRDefault="00F20480" w:rsidP="00F20480">
      <w:pPr>
        <w:keepNext/>
        <w:widowControl w:val="0"/>
        <w:spacing w:before="514" w:after="1072" w:line="360" w:lineRule="exact"/>
        <w:ind w:firstLine="2302"/>
        <w:jc w:val="right"/>
        <w:rPr>
          <w:rFonts w:ascii="Arial" w:hAnsi="Arial"/>
          <w:snapToGrid w:val="0"/>
          <w:color w:val="000000"/>
          <w:sz w:val="24"/>
        </w:rPr>
      </w:pPr>
      <w:r w:rsidRPr="00F20480">
        <w:rPr>
          <w:rFonts w:ascii="Arial" w:hAnsi="Arial"/>
          <w:snapToGrid w:val="0"/>
          <w:color w:val="000000"/>
          <w:sz w:val="24"/>
        </w:rPr>
        <w:t xml:space="preserve">Sala das Sessões, em        </w:t>
      </w:r>
      <w:proofErr w:type="gramStart"/>
      <w:r w:rsidRPr="00F20480">
        <w:rPr>
          <w:rFonts w:ascii="Arial" w:hAnsi="Arial"/>
          <w:snapToGrid w:val="0"/>
          <w:color w:val="000000"/>
          <w:sz w:val="24"/>
        </w:rPr>
        <w:t xml:space="preserve">de                           </w:t>
      </w:r>
      <w:proofErr w:type="spellStart"/>
      <w:r w:rsidRPr="00F20480">
        <w:rPr>
          <w:rFonts w:ascii="Arial" w:hAnsi="Arial"/>
          <w:snapToGrid w:val="0"/>
          <w:color w:val="000000"/>
          <w:sz w:val="24"/>
        </w:rPr>
        <w:t>de</w:t>
      </w:r>
      <w:proofErr w:type="spellEnd"/>
      <w:proofErr w:type="gramEnd"/>
      <w:r w:rsidRPr="00F20480">
        <w:rPr>
          <w:rFonts w:ascii="Arial" w:hAnsi="Arial"/>
          <w:snapToGrid w:val="0"/>
          <w:color w:val="000000"/>
          <w:sz w:val="24"/>
        </w:rPr>
        <w:t xml:space="preserve"> 2015.</w:t>
      </w:r>
    </w:p>
    <w:p w:rsidR="00F20480" w:rsidRPr="00F20480" w:rsidRDefault="00F20480" w:rsidP="00F20480">
      <w:pPr>
        <w:keepNext/>
        <w:spacing w:line="360" w:lineRule="exact"/>
        <w:ind w:left="1701"/>
        <w:jc w:val="center"/>
        <w:outlineLvl w:val="5"/>
        <w:rPr>
          <w:rFonts w:ascii="Arial" w:hAnsi="Arial"/>
          <w:snapToGrid w:val="0"/>
          <w:sz w:val="24"/>
        </w:rPr>
      </w:pPr>
    </w:p>
    <w:p w:rsidR="00F20480" w:rsidRPr="00F20480" w:rsidRDefault="00F20480" w:rsidP="00F20480">
      <w:pPr>
        <w:keepNext/>
        <w:spacing w:line="360" w:lineRule="exact"/>
        <w:ind w:left="1701"/>
        <w:jc w:val="center"/>
        <w:outlineLvl w:val="5"/>
        <w:rPr>
          <w:rFonts w:ascii="Arial" w:hAnsi="Arial"/>
          <w:snapToGrid w:val="0"/>
          <w:sz w:val="24"/>
        </w:rPr>
      </w:pPr>
    </w:p>
    <w:p w:rsidR="00F20480" w:rsidRPr="00F20480" w:rsidRDefault="00F20480" w:rsidP="00F20480">
      <w:pPr>
        <w:keepNext/>
        <w:spacing w:line="360" w:lineRule="exact"/>
        <w:ind w:left="1701"/>
        <w:jc w:val="center"/>
        <w:outlineLvl w:val="5"/>
        <w:rPr>
          <w:rFonts w:ascii="Arial" w:hAnsi="Arial"/>
          <w:b/>
          <w:snapToGrid w:val="0"/>
          <w:sz w:val="24"/>
        </w:rPr>
      </w:pPr>
    </w:p>
    <w:p w:rsidR="00F20480" w:rsidRPr="00F20480" w:rsidRDefault="00F20480" w:rsidP="00F20480">
      <w:pPr>
        <w:keepNext/>
        <w:spacing w:line="360" w:lineRule="exact"/>
        <w:ind w:left="1701"/>
        <w:jc w:val="center"/>
        <w:outlineLvl w:val="5"/>
        <w:rPr>
          <w:rFonts w:ascii="Arial" w:hAnsi="Arial"/>
          <w:b/>
          <w:snapToGrid w:val="0"/>
          <w:sz w:val="24"/>
        </w:rPr>
      </w:pPr>
      <w:r w:rsidRPr="00F20480">
        <w:rPr>
          <w:rFonts w:ascii="Arial" w:hAnsi="Arial"/>
          <w:b/>
          <w:snapToGrid w:val="0"/>
          <w:sz w:val="24"/>
        </w:rPr>
        <w:t>Deputado DANIEL VILELA</w:t>
      </w:r>
    </w:p>
    <w:p w:rsidR="00F20480" w:rsidRPr="00F20480" w:rsidRDefault="00F20480" w:rsidP="00F20480">
      <w:pPr>
        <w:spacing w:line="360" w:lineRule="exact"/>
        <w:ind w:left="1701"/>
        <w:jc w:val="center"/>
        <w:rPr>
          <w:rFonts w:ascii="Arial" w:hAnsi="Arial"/>
          <w:b/>
          <w:snapToGrid w:val="0"/>
          <w:sz w:val="24"/>
        </w:rPr>
      </w:pPr>
      <w:r w:rsidRPr="00F20480">
        <w:rPr>
          <w:rFonts w:ascii="Arial" w:hAnsi="Arial"/>
          <w:b/>
          <w:snapToGrid w:val="0"/>
          <w:sz w:val="24"/>
        </w:rPr>
        <w:t>Relator</w:t>
      </w:r>
    </w:p>
    <w:p w:rsidR="001D1D35" w:rsidRPr="00F20480" w:rsidRDefault="00F20480" w:rsidP="00F20480">
      <w:pPr>
        <w:widowControl w:val="0"/>
        <w:spacing w:before="720" w:line="240" w:lineRule="exact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F20480">
        <w:rPr>
          <w:rFonts w:ascii="Arial" w:hAnsi="Arial"/>
          <w:snapToGrid w:val="0"/>
          <w:sz w:val="16"/>
          <w:szCs w:val="16"/>
        </w:rPr>
        <w:t>Complementação de voto – 30/09/2015</w:t>
      </w:r>
    </w:p>
    <w:sectPr w:rsidR="001D1D35" w:rsidRPr="00F20480" w:rsidSect="00273DF1">
      <w:headerReference w:type="even" r:id="rId8"/>
      <w:headerReference w:type="default" r:id="rId9"/>
      <w:pgSz w:w="11908" w:h="16833"/>
      <w:pgMar w:top="1985" w:right="1701" w:bottom="1134" w:left="1701" w:header="794" w:footer="794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FCF" w:rsidRDefault="008A6FCF">
      <w:r>
        <w:separator/>
      </w:r>
    </w:p>
  </w:endnote>
  <w:endnote w:type="continuationSeparator" w:id="0">
    <w:p w:rsidR="008A6FCF" w:rsidRDefault="008A6F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FCF" w:rsidRDefault="008A6FCF">
      <w:r>
        <w:separator/>
      </w:r>
    </w:p>
  </w:footnote>
  <w:footnote w:type="continuationSeparator" w:id="0">
    <w:p w:rsidR="008A6FCF" w:rsidRDefault="008A6F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D2" w:rsidRDefault="00273DF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F50D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50D2" w:rsidRDefault="000F50D2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0D2" w:rsidRDefault="000F50D2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360"/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868C8"/>
    <w:multiLevelType w:val="hybridMultilevel"/>
    <w:tmpl w:val="48204886"/>
    <w:lvl w:ilvl="0" w:tplc="2E5CFDD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>
    <w:nsid w:val="4BA83143"/>
    <w:multiLevelType w:val="singleLevel"/>
    <w:tmpl w:val="071AB9CA"/>
    <w:lvl w:ilvl="0">
      <w:numFmt w:val="bullet"/>
      <w:lvlText w:val="-"/>
      <w:lvlJc w:val="left"/>
      <w:pPr>
        <w:tabs>
          <w:tab w:val="num" w:pos="2662"/>
        </w:tabs>
        <w:ind w:left="2662" w:hanging="360"/>
      </w:pPr>
      <w:rPr>
        <w:rFonts w:ascii="Courier New" w:hAnsi="Courier New" w:hint="default"/>
      </w:rPr>
    </w:lvl>
  </w:abstractNum>
  <w:abstractNum w:abstractNumId="2">
    <w:nsid w:val="6EAC084B"/>
    <w:multiLevelType w:val="hybridMultilevel"/>
    <w:tmpl w:val="DFDE063A"/>
    <w:lvl w:ilvl="0" w:tplc="9B569F4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726C62EF"/>
    <w:multiLevelType w:val="singleLevel"/>
    <w:tmpl w:val="5E10F470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C3"/>
    <w:rsid w:val="00000B63"/>
    <w:rsid w:val="00007B6C"/>
    <w:rsid w:val="0002349E"/>
    <w:rsid w:val="00041819"/>
    <w:rsid w:val="00053DA5"/>
    <w:rsid w:val="0006685C"/>
    <w:rsid w:val="00071A75"/>
    <w:rsid w:val="00083CEC"/>
    <w:rsid w:val="00085220"/>
    <w:rsid w:val="000C23C9"/>
    <w:rsid w:val="000C3259"/>
    <w:rsid w:val="000F50D2"/>
    <w:rsid w:val="00130195"/>
    <w:rsid w:val="00177A37"/>
    <w:rsid w:val="001B05D3"/>
    <w:rsid w:val="001C0F27"/>
    <w:rsid w:val="001D1D35"/>
    <w:rsid w:val="001E00A0"/>
    <w:rsid w:val="001F201C"/>
    <w:rsid w:val="002135DE"/>
    <w:rsid w:val="002454B0"/>
    <w:rsid w:val="00246640"/>
    <w:rsid w:val="0026616C"/>
    <w:rsid w:val="002676ED"/>
    <w:rsid w:val="00271720"/>
    <w:rsid w:val="00273A9A"/>
    <w:rsid w:val="00273DF1"/>
    <w:rsid w:val="00276CD0"/>
    <w:rsid w:val="002910F3"/>
    <w:rsid w:val="002978FC"/>
    <w:rsid w:val="002B7030"/>
    <w:rsid w:val="002C2298"/>
    <w:rsid w:val="002C4131"/>
    <w:rsid w:val="002C6BDD"/>
    <w:rsid w:val="002D1DAC"/>
    <w:rsid w:val="002E319D"/>
    <w:rsid w:val="003426AA"/>
    <w:rsid w:val="00344BF8"/>
    <w:rsid w:val="00346AA8"/>
    <w:rsid w:val="0036547C"/>
    <w:rsid w:val="00372324"/>
    <w:rsid w:val="0038484A"/>
    <w:rsid w:val="0038617F"/>
    <w:rsid w:val="003A5E97"/>
    <w:rsid w:val="003A71E5"/>
    <w:rsid w:val="003E26E9"/>
    <w:rsid w:val="003F03F7"/>
    <w:rsid w:val="00401C0C"/>
    <w:rsid w:val="00405B5E"/>
    <w:rsid w:val="004061B9"/>
    <w:rsid w:val="00412F86"/>
    <w:rsid w:val="00434D31"/>
    <w:rsid w:val="004649E0"/>
    <w:rsid w:val="004667A3"/>
    <w:rsid w:val="004A3ED8"/>
    <w:rsid w:val="004C4193"/>
    <w:rsid w:val="004C4EDD"/>
    <w:rsid w:val="004D4768"/>
    <w:rsid w:val="004E1FC0"/>
    <w:rsid w:val="00500D16"/>
    <w:rsid w:val="00503394"/>
    <w:rsid w:val="0052089B"/>
    <w:rsid w:val="00536DA3"/>
    <w:rsid w:val="00583F3D"/>
    <w:rsid w:val="005C1D16"/>
    <w:rsid w:val="005D51A8"/>
    <w:rsid w:val="005F54E1"/>
    <w:rsid w:val="00601759"/>
    <w:rsid w:val="00616FFF"/>
    <w:rsid w:val="006261D9"/>
    <w:rsid w:val="006316F1"/>
    <w:rsid w:val="006641D6"/>
    <w:rsid w:val="00664DC3"/>
    <w:rsid w:val="006651DB"/>
    <w:rsid w:val="00667E88"/>
    <w:rsid w:val="006B30D4"/>
    <w:rsid w:val="006B662D"/>
    <w:rsid w:val="006D3595"/>
    <w:rsid w:val="006E0AB3"/>
    <w:rsid w:val="006E2F91"/>
    <w:rsid w:val="00713003"/>
    <w:rsid w:val="00723CE2"/>
    <w:rsid w:val="00746C7F"/>
    <w:rsid w:val="007677E2"/>
    <w:rsid w:val="00784668"/>
    <w:rsid w:val="0079162D"/>
    <w:rsid w:val="007968F1"/>
    <w:rsid w:val="007A4B2C"/>
    <w:rsid w:val="007D4EDD"/>
    <w:rsid w:val="007E43BD"/>
    <w:rsid w:val="007F706C"/>
    <w:rsid w:val="0080330C"/>
    <w:rsid w:val="00817D04"/>
    <w:rsid w:val="00843DF3"/>
    <w:rsid w:val="008457F4"/>
    <w:rsid w:val="00851C14"/>
    <w:rsid w:val="008653B8"/>
    <w:rsid w:val="00865B54"/>
    <w:rsid w:val="008A6FCF"/>
    <w:rsid w:val="008D4B9D"/>
    <w:rsid w:val="008E1121"/>
    <w:rsid w:val="008E7921"/>
    <w:rsid w:val="00911485"/>
    <w:rsid w:val="00916989"/>
    <w:rsid w:val="00937684"/>
    <w:rsid w:val="0095629D"/>
    <w:rsid w:val="00963FAD"/>
    <w:rsid w:val="009923A7"/>
    <w:rsid w:val="009A4E9F"/>
    <w:rsid w:val="009A568B"/>
    <w:rsid w:val="009A7A91"/>
    <w:rsid w:val="009B3CCF"/>
    <w:rsid w:val="009D0F4D"/>
    <w:rsid w:val="009D2ABB"/>
    <w:rsid w:val="009F193C"/>
    <w:rsid w:val="009F549B"/>
    <w:rsid w:val="00A07C6B"/>
    <w:rsid w:val="00A1483D"/>
    <w:rsid w:val="00A45A76"/>
    <w:rsid w:val="00A9511B"/>
    <w:rsid w:val="00AB0B68"/>
    <w:rsid w:val="00AB482D"/>
    <w:rsid w:val="00AB5544"/>
    <w:rsid w:val="00B113DF"/>
    <w:rsid w:val="00B1614B"/>
    <w:rsid w:val="00B266D3"/>
    <w:rsid w:val="00B26E18"/>
    <w:rsid w:val="00B4670D"/>
    <w:rsid w:val="00B60037"/>
    <w:rsid w:val="00B61E1B"/>
    <w:rsid w:val="00B65A2E"/>
    <w:rsid w:val="00B67878"/>
    <w:rsid w:val="00B72AC5"/>
    <w:rsid w:val="00B83653"/>
    <w:rsid w:val="00B86522"/>
    <w:rsid w:val="00B90A1F"/>
    <w:rsid w:val="00BB01B5"/>
    <w:rsid w:val="00BB6F77"/>
    <w:rsid w:val="00BC31C6"/>
    <w:rsid w:val="00BD1651"/>
    <w:rsid w:val="00BD2005"/>
    <w:rsid w:val="00BD5871"/>
    <w:rsid w:val="00BF40AB"/>
    <w:rsid w:val="00C059D8"/>
    <w:rsid w:val="00C43ABF"/>
    <w:rsid w:val="00C47BD8"/>
    <w:rsid w:val="00C55703"/>
    <w:rsid w:val="00C62510"/>
    <w:rsid w:val="00C65F62"/>
    <w:rsid w:val="00C76443"/>
    <w:rsid w:val="00C847A6"/>
    <w:rsid w:val="00C84C7C"/>
    <w:rsid w:val="00C9132D"/>
    <w:rsid w:val="00CC0410"/>
    <w:rsid w:val="00CC12CF"/>
    <w:rsid w:val="00CD51E3"/>
    <w:rsid w:val="00CD5428"/>
    <w:rsid w:val="00CE4E81"/>
    <w:rsid w:val="00CF386B"/>
    <w:rsid w:val="00D23039"/>
    <w:rsid w:val="00D242A6"/>
    <w:rsid w:val="00D31EC4"/>
    <w:rsid w:val="00D47081"/>
    <w:rsid w:val="00D8119F"/>
    <w:rsid w:val="00D85499"/>
    <w:rsid w:val="00DA0ACA"/>
    <w:rsid w:val="00DA34F1"/>
    <w:rsid w:val="00DB2225"/>
    <w:rsid w:val="00DC7354"/>
    <w:rsid w:val="00DD1F02"/>
    <w:rsid w:val="00DE4150"/>
    <w:rsid w:val="00E64821"/>
    <w:rsid w:val="00E82477"/>
    <w:rsid w:val="00E95190"/>
    <w:rsid w:val="00E955DC"/>
    <w:rsid w:val="00EA6EBA"/>
    <w:rsid w:val="00EC024A"/>
    <w:rsid w:val="00EC5A1B"/>
    <w:rsid w:val="00ED24D8"/>
    <w:rsid w:val="00EE5165"/>
    <w:rsid w:val="00EF1306"/>
    <w:rsid w:val="00EF535D"/>
    <w:rsid w:val="00EF7961"/>
    <w:rsid w:val="00F1300E"/>
    <w:rsid w:val="00F20480"/>
    <w:rsid w:val="00F25FA0"/>
    <w:rsid w:val="00F62A2B"/>
    <w:rsid w:val="00F87A03"/>
    <w:rsid w:val="00F95674"/>
    <w:rsid w:val="00F95867"/>
    <w:rsid w:val="00FB2A13"/>
    <w:rsid w:val="00FC2E80"/>
    <w:rsid w:val="00FE2590"/>
    <w:rsid w:val="00FF201F"/>
    <w:rsid w:val="00FF3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DF1"/>
  </w:style>
  <w:style w:type="paragraph" w:styleId="Ttulo1">
    <w:name w:val="heading 1"/>
    <w:basedOn w:val="Normal"/>
    <w:next w:val="Ttulo2"/>
    <w:link w:val="Ttulo1Char"/>
    <w:qFormat/>
    <w:rsid w:val="00273DF1"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qFormat/>
    <w:rsid w:val="00273DF1"/>
    <w:pPr>
      <w:keepNext/>
      <w:widowControl w:val="0"/>
      <w:spacing w:after="1072" w:line="360" w:lineRule="exact"/>
      <w:jc w:val="center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rsid w:val="00273DF1"/>
    <w:pPr>
      <w:keepNext/>
      <w:spacing w:before="1072" w:after="714" w:line="360" w:lineRule="exact"/>
      <w:outlineLvl w:val="2"/>
    </w:pPr>
    <w:rPr>
      <w:rFonts w:ascii="Arial" w:hAnsi="Arial"/>
      <w:b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rsid w:val="00D8119F"/>
    <w:pPr>
      <w:keepNext/>
      <w:spacing w:after="120"/>
      <w:jc w:val="both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link w:val="Ttulo5Char"/>
    <w:qFormat/>
    <w:rsid w:val="00D8119F"/>
    <w:pPr>
      <w:keepNext/>
      <w:spacing w:before="120" w:after="120"/>
      <w:jc w:val="center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273DF1"/>
    <w:pPr>
      <w:keepNext/>
      <w:ind w:firstLine="2302"/>
      <w:jc w:val="center"/>
      <w:outlineLvl w:val="5"/>
    </w:pPr>
    <w:rPr>
      <w:snapToGrid w:val="0"/>
      <w:sz w:val="24"/>
    </w:rPr>
  </w:style>
  <w:style w:type="paragraph" w:styleId="Ttulo7">
    <w:name w:val="heading 7"/>
    <w:basedOn w:val="Normal"/>
    <w:next w:val="Normal"/>
    <w:link w:val="Ttulo7Char"/>
    <w:qFormat/>
    <w:rsid w:val="00D8119F"/>
    <w:pPr>
      <w:keepNext/>
      <w:spacing w:before="120"/>
      <w:jc w:val="both"/>
      <w:outlineLvl w:val="6"/>
    </w:pPr>
    <w:rPr>
      <w:rFonts w:ascii="Garamond" w:hAnsi="Garamon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273DF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273DF1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273DF1"/>
  </w:style>
  <w:style w:type="paragraph" w:styleId="Recuodecorpodetexto">
    <w:name w:val="Body Text Indent"/>
    <w:basedOn w:val="Normal"/>
    <w:semiHidden/>
    <w:rsid w:val="00273DF1"/>
    <w:pPr>
      <w:spacing w:after="120"/>
      <w:ind w:left="283"/>
    </w:pPr>
  </w:style>
  <w:style w:type="paragraph" w:customStyle="1" w:styleId="TranscrioDoutrina">
    <w:name w:val="Transcrição Doutrina"/>
    <w:basedOn w:val="Normal"/>
    <w:rsid w:val="00273DF1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rtigo">
    <w:name w:val="Artigo"/>
    <w:basedOn w:val="Normal"/>
    <w:rsid w:val="00273DF1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rsid w:val="00273DF1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273DF1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rsid w:val="00273DF1"/>
    <w:pPr>
      <w:keepNext/>
      <w:widowControl w:val="0"/>
      <w:spacing w:before="51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rsid w:val="00273DF1"/>
    <w:pPr>
      <w:widowControl w:val="0"/>
      <w:spacing w:before="1072" w:after="357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tulo4">
    <w:name w:val="titulo4"/>
    <w:basedOn w:val="Ttulo2"/>
    <w:autoRedefine/>
    <w:rsid w:val="00273DF1"/>
    <w:pPr>
      <w:spacing w:before="714" w:after="714"/>
      <w:jc w:val="left"/>
    </w:pPr>
    <w:rPr>
      <w:caps/>
    </w:rPr>
  </w:style>
  <w:style w:type="paragraph" w:styleId="NormalWeb">
    <w:name w:val="Normal (Web)"/>
    <w:basedOn w:val="Normal"/>
    <w:uiPriority w:val="99"/>
    <w:semiHidden/>
    <w:unhideWhenUsed/>
    <w:rsid w:val="0079162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79162D"/>
  </w:style>
  <w:style w:type="character" w:styleId="Hyperlink">
    <w:name w:val="Hyperlink"/>
    <w:basedOn w:val="Fontepargpadro"/>
    <w:uiPriority w:val="99"/>
    <w:unhideWhenUsed/>
    <w:rsid w:val="0079162D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A4B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A4B2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A4B2C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A4B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A4B2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4B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4B2C"/>
    <w:rPr>
      <w:rFonts w:ascii="Tahoma" w:hAnsi="Tahoma" w:cs="Tahoma"/>
      <w:sz w:val="16"/>
      <w:szCs w:val="16"/>
    </w:rPr>
  </w:style>
  <w:style w:type="paragraph" w:customStyle="1" w:styleId="corpopadro0">
    <w:name w:val="corpo padrão"/>
    <w:basedOn w:val="Recuodecorpodetexto"/>
    <w:rsid w:val="003F03F7"/>
    <w:pPr>
      <w:widowControl w:val="0"/>
      <w:spacing w:line="360" w:lineRule="exact"/>
      <w:ind w:left="0" w:firstLine="2268"/>
      <w:jc w:val="both"/>
    </w:pPr>
    <w:rPr>
      <w:rFonts w:ascii="Garamond" w:hAnsi="Garamond"/>
      <w:snapToGrid w:val="0"/>
      <w:color w:val="000000"/>
      <w:sz w:val="24"/>
    </w:rPr>
  </w:style>
  <w:style w:type="paragraph" w:customStyle="1" w:styleId="item">
    <w:name w:val="item"/>
    <w:basedOn w:val="Ttulo2"/>
    <w:rsid w:val="003F03F7"/>
    <w:pPr>
      <w:pBdr>
        <w:bottom w:val="single" w:sz="4" w:space="1" w:color="auto"/>
      </w:pBdr>
      <w:spacing w:before="240" w:after="240"/>
      <w:jc w:val="left"/>
    </w:pPr>
    <w:rPr>
      <w:rFonts w:ascii="Garamond" w:hAnsi="Garamond"/>
      <w:caps/>
      <w:sz w:val="24"/>
    </w:rPr>
  </w:style>
  <w:style w:type="character" w:customStyle="1" w:styleId="Ttulo4Char">
    <w:name w:val="Título 4 Char"/>
    <w:basedOn w:val="Fontepargpadro"/>
    <w:link w:val="Ttulo4"/>
    <w:rsid w:val="00D8119F"/>
    <w:rPr>
      <w:rFonts w:ascii="Arial" w:hAnsi="Arial"/>
      <w:b/>
      <w:color w:val="000000"/>
    </w:rPr>
  </w:style>
  <w:style w:type="character" w:customStyle="1" w:styleId="Ttulo5Char">
    <w:name w:val="Título 5 Char"/>
    <w:basedOn w:val="Fontepargpadro"/>
    <w:link w:val="Ttulo5"/>
    <w:rsid w:val="00D8119F"/>
    <w:rPr>
      <w:rFonts w:ascii="Arial" w:hAnsi="Arial"/>
      <w:b/>
      <w:color w:val="000000"/>
      <w:sz w:val="24"/>
    </w:rPr>
  </w:style>
  <w:style w:type="character" w:customStyle="1" w:styleId="Ttulo7Char">
    <w:name w:val="Título 7 Char"/>
    <w:basedOn w:val="Fontepargpadro"/>
    <w:link w:val="Ttulo7"/>
    <w:rsid w:val="00D8119F"/>
    <w:rPr>
      <w:rFonts w:ascii="Garamond" w:hAnsi="Garamond"/>
      <w:b/>
      <w:sz w:val="24"/>
    </w:rPr>
  </w:style>
  <w:style w:type="paragraph" w:styleId="Corpodetexto">
    <w:name w:val="Body Text"/>
    <w:basedOn w:val="Normal"/>
    <w:link w:val="CorpodetextoChar"/>
    <w:semiHidden/>
    <w:rsid w:val="00D8119F"/>
    <w:pPr>
      <w:spacing w:after="60" w:line="300" w:lineRule="atLeast"/>
    </w:pPr>
    <w:rPr>
      <w:rFonts w:ascii="Garamond" w:hAnsi="Garamond"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D8119F"/>
    <w:rPr>
      <w:rFonts w:ascii="Garamond" w:hAnsi="Garamond"/>
      <w:sz w:val="22"/>
    </w:rPr>
  </w:style>
  <w:style w:type="paragraph" w:customStyle="1" w:styleId="NomedoConsultor-capa">
    <w:name w:val="Nome do Consultor-capa"/>
    <w:basedOn w:val="corpopadro0"/>
    <w:next w:val="corpopadro0"/>
    <w:rsid w:val="00D8119F"/>
    <w:pPr>
      <w:widowControl/>
      <w:spacing w:after="0" w:line="260" w:lineRule="atLeast"/>
      <w:ind w:right="28" w:firstLine="0"/>
      <w:jc w:val="right"/>
    </w:pPr>
    <w:rPr>
      <w:i/>
      <w:smallCaps/>
      <w:color w:val="auto"/>
      <w:sz w:val="22"/>
    </w:rPr>
  </w:style>
  <w:style w:type="paragraph" w:customStyle="1" w:styleId="TRANSCRIO">
    <w:name w:val="TRANSCRIÇÃO"/>
    <w:basedOn w:val="Normal"/>
    <w:rsid w:val="00D8119F"/>
    <w:pPr>
      <w:widowControl w:val="0"/>
      <w:spacing w:after="80" w:line="280" w:lineRule="exact"/>
      <w:ind w:left="2268" w:firstLine="567"/>
      <w:jc w:val="both"/>
    </w:pPr>
    <w:rPr>
      <w:rFonts w:ascii="Garamond" w:hAnsi="Garamond"/>
      <w:i/>
      <w:snapToGrid w:val="0"/>
      <w:color w:val="000000"/>
      <w:sz w:val="24"/>
    </w:rPr>
  </w:style>
  <w:style w:type="paragraph" w:customStyle="1" w:styleId="Matria">
    <w:name w:val="Matéria"/>
    <w:basedOn w:val="corpopadro0"/>
    <w:next w:val="corpopadro0"/>
    <w:rsid w:val="00D8119F"/>
    <w:pPr>
      <w:spacing w:after="60"/>
      <w:ind w:left="-993" w:firstLine="0"/>
      <w:jc w:val="center"/>
    </w:pPr>
    <w:rPr>
      <w:rFonts w:ascii="Arial Black" w:hAnsi="Arial Black"/>
    </w:rPr>
  </w:style>
  <w:style w:type="paragraph" w:customStyle="1" w:styleId="Subitem">
    <w:name w:val="Subitem"/>
    <w:basedOn w:val="Normal"/>
    <w:rsid w:val="00D8119F"/>
    <w:pPr>
      <w:keepNext/>
      <w:spacing w:before="240" w:after="240"/>
      <w:ind w:firstLine="142"/>
    </w:pPr>
    <w:rPr>
      <w:rFonts w:ascii="Garamond" w:hAnsi="Garamond"/>
      <w:b/>
    </w:rPr>
  </w:style>
  <w:style w:type="paragraph" w:styleId="Corpodetexto2">
    <w:name w:val="Body Text 2"/>
    <w:basedOn w:val="Normal"/>
    <w:link w:val="Corpodetexto2Char"/>
    <w:semiHidden/>
    <w:rsid w:val="00D8119F"/>
    <w:pPr>
      <w:spacing w:after="60" w:line="300" w:lineRule="atLeast"/>
      <w:jc w:val="both"/>
    </w:pPr>
    <w:rPr>
      <w:rFonts w:ascii="Garamond" w:hAnsi="Garamond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D8119F"/>
    <w:rPr>
      <w:rFonts w:ascii="Garamond" w:hAnsi="Garamond"/>
      <w:sz w:val="22"/>
    </w:rPr>
  </w:style>
  <w:style w:type="paragraph" w:customStyle="1" w:styleId="nmerocapa">
    <w:name w:val="número capa"/>
    <w:basedOn w:val="Normal"/>
    <w:rsid w:val="00D8119F"/>
    <w:pPr>
      <w:ind w:firstLine="1"/>
      <w:jc w:val="center"/>
    </w:pPr>
    <w:rPr>
      <w:rFonts w:ascii="Arial Black" w:hAnsi="Arial Black"/>
      <w:b/>
      <w:sz w:val="48"/>
    </w:rPr>
  </w:style>
  <w:style w:type="paragraph" w:styleId="Recuodecorpodetexto2">
    <w:name w:val="Body Text Indent 2"/>
    <w:basedOn w:val="Normal"/>
    <w:link w:val="Recuodecorpodetexto2Char"/>
    <w:semiHidden/>
    <w:rsid w:val="00D8119F"/>
    <w:pPr>
      <w:spacing w:after="120" w:line="360" w:lineRule="exact"/>
      <w:ind w:firstLine="2325"/>
      <w:jc w:val="both"/>
    </w:pPr>
    <w:rPr>
      <w:rFonts w:ascii="Arial" w:hAnsi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8119F"/>
    <w:rPr>
      <w:rFonts w:ascii="Arial" w:hAnsi="Arial"/>
      <w:sz w:val="24"/>
    </w:rPr>
  </w:style>
  <w:style w:type="paragraph" w:styleId="Textodenotaderodap">
    <w:name w:val="footnote text"/>
    <w:basedOn w:val="Normal"/>
    <w:link w:val="TextodenotaderodapChar"/>
    <w:semiHidden/>
    <w:rsid w:val="00D8119F"/>
    <w:pPr>
      <w:jc w:val="both"/>
    </w:pPr>
    <w:rPr>
      <w:rFonts w:ascii="Garamond" w:hAnsi="Garamond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8119F"/>
    <w:rPr>
      <w:rFonts w:ascii="Garamond" w:hAnsi="Garamond"/>
    </w:rPr>
  </w:style>
  <w:style w:type="character" w:styleId="Refdenotaderodap">
    <w:name w:val="footnote reference"/>
    <w:basedOn w:val="Fontepargpadro"/>
    <w:semiHidden/>
    <w:rsid w:val="00D8119F"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rsid w:val="00D8119F"/>
    <w:pPr>
      <w:spacing w:after="120" w:line="360" w:lineRule="exact"/>
      <w:jc w:val="both"/>
    </w:pPr>
    <w:rPr>
      <w:rFonts w:ascii="Arial" w:hAnsi="Arial"/>
      <w:sz w:val="24"/>
    </w:rPr>
  </w:style>
  <w:style w:type="paragraph" w:styleId="Sumrio2">
    <w:name w:val="toc 2"/>
    <w:basedOn w:val="Normal"/>
    <w:next w:val="Normal"/>
    <w:autoRedefine/>
    <w:semiHidden/>
    <w:rsid w:val="00D8119F"/>
    <w:pPr>
      <w:ind w:left="200"/>
    </w:pPr>
  </w:style>
  <w:style w:type="paragraph" w:styleId="Sumrio3">
    <w:name w:val="toc 3"/>
    <w:basedOn w:val="Normal"/>
    <w:next w:val="Normal"/>
    <w:autoRedefine/>
    <w:uiPriority w:val="39"/>
    <w:rsid w:val="00D8119F"/>
    <w:pPr>
      <w:ind w:left="400"/>
    </w:pPr>
  </w:style>
  <w:style w:type="paragraph" w:styleId="Sumrio4">
    <w:name w:val="toc 4"/>
    <w:basedOn w:val="Normal"/>
    <w:next w:val="Normal"/>
    <w:autoRedefine/>
    <w:semiHidden/>
    <w:rsid w:val="00D8119F"/>
    <w:pPr>
      <w:ind w:left="600"/>
    </w:pPr>
  </w:style>
  <w:style w:type="paragraph" w:styleId="Sumrio5">
    <w:name w:val="toc 5"/>
    <w:basedOn w:val="Normal"/>
    <w:next w:val="Normal"/>
    <w:autoRedefine/>
    <w:semiHidden/>
    <w:rsid w:val="00D8119F"/>
    <w:pPr>
      <w:ind w:left="800"/>
    </w:pPr>
  </w:style>
  <w:style w:type="paragraph" w:styleId="Sumrio6">
    <w:name w:val="toc 6"/>
    <w:basedOn w:val="Normal"/>
    <w:next w:val="Normal"/>
    <w:autoRedefine/>
    <w:semiHidden/>
    <w:rsid w:val="00D8119F"/>
    <w:pPr>
      <w:ind w:left="1000"/>
    </w:pPr>
  </w:style>
  <w:style w:type="paragraph" w:styleId="Sumrio7">
    <w:name w:val="toc 7"/>
    <w:basedOn w:val="Normal"/>
    <w:next w:val="Normal"/>
    <w:autoRedefine/>
    <w:semiHidden/>
    <w:rsid w:val="00D8119F"/>
    <w:pPr>
      <w:ind w:left="1200"/>
    </w:pPr>
  </w:style>
  <w:style w:type="paragraph" w:styleId="Sumrio8">
    <w:name w:val="toc 8"/>
    <w:basedOn w:val="Normal"/>
    <w:next w:val="Normal"/>
    <w:autoRedefine/>
    <w:semiHidden/>
    <w:rsid w:val="00D8119F"/>
    <w:pPr>
      <w:ind w:left="1400"/>
    </w:pPr>
  </w:style>
  <w:style w:type="paragraph" w:styleId="Sumrio9">
    <w:name w:val="toc 9"/>
    <w:basedOn w:val="Normal"/>
    <w:next w:val="Normal"/>
    <w:autoRedefine/>
    <w:semiHidden/>
    <w:rsid w:val="00D8119F"/>
    <w:pPr>
      <w:ind w:left="1600"/>
    </w:pPr>
  </w:style>
  <w:style w:type="paragraph" w:styleId="Data0">
    <w:name w:val="Date"/>
    <w:basedOn w:val="Normal"/>
    <w:next w:val="Normal"/>
    <w:link w:val="DataChar"/>
    <w:semiHidden/>
    <w:rsid w:val="00D8119F"/>
    <w:pPr>
      <w:ind w:right="171"/>
      <w:jc w:val="center"/>
    </w:pPr>
    <w:rPr>
      <w:rFonts w:ascii="Arial Black" w:hAnsi="Arial Black"/>
      <w:caps/>
      <w:noProof/>
      <w:sz w:val="24"/>
    </w:rPr>
  </w:style>
  <w:style w:type="character" w:customStyle="1" w:styleId="DataChar">
    <w:name w:val="Data Char"/>
    <w:basedOn w:val="Fontepargpadro"/>
    <w:link w:val="Data0"/>
    <w:semiHidden/>
    <w:rsid w:val="00D8119F"/>
    <w:rPr>
      <w:rFonts w:ascii="Arial Black" w:hAnsi="Arial Black"/>
      <w:caps/>
      <w:noProof/>
      <w:sz w:val="24"/>
    </w:rPr>
  </w:style>
  <w:style w:type="paragraph" w:customStyle="1" w:styleId="NDOCUMENTO">
    <w:name w:val="Nº DOCUMENTO"/>
    <w:basedOn w:val="Normal"/>
    <w:rsid w:val="00D8119F"/>
    <w:pPr>
      <w:widowControl w:val="0"/>
      <w:spacing w:after="60" w:line="480" w:lineRule="exact"/>
      <w:jc w:val="both"/>
    </w:pPr>
    <w:rPr>
      <w:rFonts w:ascii="Garamond" w:hAnsi="Garamond"/>
      <w:snapToGrid w:val="0"/>
      <w:color w:val="000000"/>
      <w:sz w:val="12"/>
    </w:rPr>
  </w:style>
  <w:style w:type="paragraph" w:customStyle="1" w:styleId="TTULOCAPA">
    <w:name w:val="TÍTULO CAPA"/>
    <w:basedOn w:val="Ttulo3"/>
    <w:rsid w:val="00D8119F"/>
    <w:pPr>
      <w:widowControl w:val="0"/>
      <w:spacing w:before="240" w:after="240"/>
      <w:ind w:left="-1134"/>
      <w:jc w:val="center"/>
    </w:pPr>
    <w:rPr>
      <w:rFonts w:ascii="Arial Black" w:hAnsi="Arial Black"/>
      <w:sz w:val="52"/>
    </w:rPr>
  </w:style>
  <w:style w:type="paragraph" w:customStyle="1" w:styleId="rea">
    <w:name w:val="Área"/>
    <w:basedOn w:val="Matria"/>
    <w:rsid w:val="00D8119F"/>
    <w:pPr>
      <w:spacing w:after="0"/>
      <w:ind w:left="0" w:right="28"/>
      <w:jc w:val="right"/>
    </w:pPr>
    <w:rPr>
      <w:rFonts w:ascii="Garamond" w:hAnsi="Garamond"/>
      <w:sz w:val="22"/>
    </w:rPr>
  </w:style>
  <w:style w:type="paragraph" w:customStyle="1" w:styleId="Nomedarea">
    <w:name w:val="Nome da Área"/>
    <w:basedOn w:val="Matria"/>
    <w:rsid w:val="00D8119F"/>
    <w:pPr>
      <w:ind w:left="0" w:right="30"/>
      <w:jc w:val="right"/>
    </w:pPr>
    <w:rPr>
      <w:rFonts w:ascii="Garamond" w:hAnsi="Garamond"/>
      <w:sz w:val="22"/>
    </w:rPr>
  </w:style>
  <w:style w:type="paragraph" w:customStyle="1" w:styleId="nomeconsultorcabealho">
    <w:name w:val="nome_consultor_cabeçalho"/>
    <w:basedOn w:val="Normal"/>
    <w:rsid w:val="00D8119F"/>
    <w:pPr>
      <w:widowControl w:val="0"/>
      <w:pBdr>
        <w:bottom w:val="single" w:sz="4" w:space="1" w:color="auto"/>
      </w:pBdr>
      <w:tabs>
        <w:tab w:val="right" w:pos="8789"/>
      </w:tabs>
    </w:pPr>
    <w:rPr>
      <w:rFonts w:ascii="Garamond" w:hAnsi="Garamond"/>
      <w:b/>
    </w:rPr>
  </w:style>
  <w:style w:type="paragraph" w:customStyle="1" w:styleId="ttulocabealho">
    <w:name w:val="título_cabeçalho"/>
    <w:basedOn w:val="Ttulo3"/>
    <w:rsid w:val="00D8119F"/>
    <w:pPr>
      <w:keepNext w:val="0"/>
      <w:widowControl w:val="0"/>
      <w:pBdr>
        <w:top w:val="single" w:sz="4" w:space="1" w:color="auto"/>
      </w:pBdr>
      <w:tabs>
        <w:tab w:val="right" w:pos="7513"/>
      </w:tabs>
      <w:spacing w:before="0" w:after="0"/>
    </w:pPr>
    <w:rPr>
      <w:rFonts w:ascii="Garamond" w:hAnsi="Garamond"/>
      <w:snapToGrid/>
      <w:sz w:val="20"/>
    </w:rPr>
  </w:style>
  <w:style w:type="paragraph" w:customStyle="1" w:styleId="ttuloinciopgina">
    <w:name w:val="título_início_página"/>
    <w:basedOn w:val="corpopadro0"/>
    <w:rsid w:val="00D8119F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character" w:styleId="TtulodoLivro">
    <w:name w:val="Book Title"/>
    <w:basedOn w:val="Fontepargpadro"/>
    <w:uiPriority w:val="33"/>
    <w:qFormat/>
    <w:rsid w:val="00D8119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unhideWhenUsed/>
    <w:qFormat/>
    <w:rsid w:val="00D8119F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</w:rPr>
  </w:style>
  <w:style w:type="character" w:styleId="Forte">
    <w:name w:val="Strong"/>
    <w:basedOn w:val="Fontepargpadro"/>
    <w:uiPriority w:val="22"/>
    <w:qFormat/>
    <w:rsid w:val="00D8119F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D8119F"/>
  </w:style>
  <w:style w:type="character" w:customStyle="1" w:styleId="Ttulo1Char">
    <w:name w:val="Título 1 Char"/>
    <w:basedOn w:val="Fontepargpadro"/>
    <w:link w:val="Ttulo1"/>
    <w:rsid w:val="00B26E18"/>
    <w:rPr>
      <w:rFonts w:ascii="Arial" w:hAnsi="Arial"/>
      <w:b/>
      <w:caps/>
      <w:kern w:val="28"/>
      <w:sz w:val="28"/>
    </w:rPr>
  </w:style>
  <w:style w:type="table" w:styleId="Tabelacomgrade">
    <w:name w:val="Table Grid"/>
    <w:basedOn w:val="Tabelanormal"/>
    <w:uiPriority w:val="59"/>
    <w:rsid w:val="004A3E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tulo2"/>
    <w:link w:val="Ttulo1Char"/>
    <w:qFormat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after="1072" w:line="360" w:lineRule="exact"/>
      <w:jc w:val="center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spacing w:before="1072" w:after="714" w:line="360" w:lineRule="exact"/>
      <w:outlineLvl w:val="2"/>
    </w:pPr>
    <w:rPr>
      <w:rFonts w:ascii="Arial" w:hAnsi="Arial"/>
      <w:b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rsid w:val="00D8119F"/>
    <w:pPr>
      <w:keepNext/>
      <w:spacing w:after="120"/>
      <w:jc w:val="both"/>
      <w:outlineLvl w:val="3"/>
    </w:pPr>
    <w:rPr>
      <w:rFonts w:ascii="Arial" w:hAnsi="Arial"/>
      <w:b/>
      <w:color w:val="000000"/>
    </w:rPr>
  </w:style>
  <w:style w:type="paragraph" w:styleId="Ttulo5">
    <w:name w:val="heading 5"/>
    <w:basedOn w:val="Normal"/>
    <w:next w:val="Normal"/>
    <w:link w:val="Ttulo5Char"/>
    <w:qFormat/>
    <w:rsid w:val="00D8119F"/>
    <w:pPr>
      <w:keepNext/>
      <w:spacing w:before="120" w:after="120"/>
      <w:jc w:val="center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ind w:firstLine="2302"/>
      <w:jc w:val="center"/>
      <w:outlineLvl w:val="5"/>
    </w:pPr>
    <w:rPr>
      <w:snapToGrid w:val="0"/>
      <w:sz w:val="24"/>
    </w:rPr>
  </w:style>
  <w:style w:type="paragraph" w:styleId="Ttulo7">
    <w:name w:val="heading 7"/>
    <w:basedOn w:val="Normal"/>
    <w:next w:val="Normal"/>
    <w:link w:val="Ttulo7Char"/>
    <w:qFormat/>
    <w:rsid w:val="00D8119F"/>
    <w:pPr>
      <w:keepNext/>
      <w:spacing w:before="120"/>
      <w:jc w:val="both"/>
      <w:outlineLvl w:val="6"/>
    </w:pPr>
    <w:rPr>
      <w:rFonts w:ascii="Garamond" w:hAnsi="Garamon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1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357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tulo4">
    <w:name w:val="titulo4"/>
    <w:basedOn w:val="Ttulo2"/>
    <w:autoRedefine/>
    <w:pPr>
      <w:spacing w:before="714" w:after="714"/>
      <w:jc w:val="left"/>
    </w:pPr>
    <w:rPr>
      <w:caps/>
    </w:rPr>
  </w:style>
  <w:style w:type="paragraph" w:styleId="NormalWeb">
    <w:name w:val="Normal (Web)"/>
    <w:basedOn w:val="Normal"/>
    <w:uiPriority w:val="99"/>
    <w:semiHidden/>
    <w:unhideWhenUsed/>
    <w:rsid w:val="0079162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79162D"/>
  </w:style>
  <w:style w:type="character" w:styleId="Hyperlink">
    <w:name w:val="Hyperlink"/>
    <w:basedOn w:val="Fontepargpadro"/>
    <w:uiPriority w:val="99"/>
    <w:unhideWhenUsed/>
    <w:rsid w:val="0079162D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A4B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A4B2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A4B2C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A4B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A4B2C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4B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4B2C"/>
    <w:rPr>
      <w:rFonts w:ascii="Tahoma" w:hAnsi="Tahoma" w:cs="Tahoma"/>
      <w:sz w:val="16"/>
      <w:szCs w:val="16"/>
    </w:rPr>
  </w:style>
  <w:style w:type="paragraph" w:customStyle="1" w:styleId="corpopadro0">
    <w:name w:val="corpo padrão"/>
    <w:basedOn w:val="Recuodecorpodetexto"/>
    <w:rsid w:val="003F03F7"/>
    <w:pPr>
      <w:widowControl w:val="0"/>
      <w:spacing w:line="360" w:lineRule="exact"/>
      <w:ind w:left="0" w:firstLine="2268"/>
      <w:jc w:val="both"/>
    </w:pPr>
    <w:rPr>
      <w:rFonts w:ascii="Garamond" w:hAnsi="Garamond"/>
      <w:snapToGrid w:val="0"/>
      <w:color w:val="000000"/>
      <w:sz w:val="24"/>
    </w:rPr>
  </w:style>
  <w:style w:type="paragraph" w:customStyle="1" w:styleId="item">
    <w:name w:val="item"/>
    <w:basedOn w:val="Ttulo2"/>
    <w:rsid w:val="003F03F7"/>
    <w:pPr>
      <w:pBdr>
        <w:bottom w:val="single" w:sz="4" w:space="1" w:color="auto"/>
      </w:pBdr>
      <w:spacing w:before="240" w:after="240"/>
      <w:jc w:val="left"/>
    </w:pPr>
    <w:rPr>
      <w:rFonts w:ascii="Garamond" w:hAnsi="Garamond"/>
      <w:caps/>
      <w:sz w:val="24"/>
    </w:rPr>
  </w:style>
  <w:style w:type="character" w:customStyle="1" w:styleId="Ttulo4Char">
    <w:name w:val="Título 4 Char"/>
    <w:basedOn w:val="Fontepargpadro"/>
    <w:link w:val="Ttulo4"/>
    <w:rsid w:val="00D8119F"/>
    <w:rPr>
      <w:rFonts w:ascii="Arial" w:hAnsi="Arial"/>
      <w:b/>
      <w:color w:val="000000"/>
    </w:rPr>
  </w:style>
  <w:style w:type="character" w:customStyle="1" w:styleId="Ttulo5Char">
    <w:name w:val="Título 5 Char"/>
    <w:basedOn w:val="Fontepargpadro"/>
    <w:link w:val="Ttulo5"/>
    <w:rsid w:val="00D8119F"/>
    <w:rPr>
      <w:rFonts w:ascii="Arial" w:hAnsi="Arial"/>
      <w:b/>
      <w:color w:val="000000"/>
      <w:sz w:val="24"/>
    </w:rPr>
  </w:style>
  <w:style w:type="character" w:customStyle="1" w:styleId="Ttulo7Char">
    <w:name w:val="Título 7 Char"/>
    <w:basedOn w:val="Fontepargpadro"/>
    <w:link w:val="Ttulo7"/>
    <w:rsid w:val="00D8119F"/>
    <w:rPr>
      <w:rFonts w:ascii="Garamond" w:hAnsi="Garamond"/>
      <w:b/>
      <w:sz w:val="24"/>
    </w:rPr>
  </w:style>
  <w:style w:type="paragraph" w:styleId="Corpodetexto">
    <w:name w:val="Body Text"/>
    <w:basedOn w:val="Normal"/>
    <w:link w:val="CorpodetextoChar"/>
    <w:semiHidden/>
    <w:rsid w:val="00D8119F"/>
    <w:pPr>
      <w:spacing w:after="60" w:line="300" w:lineRule="atLeast"/>
    </w:pPr>
    <w:rPr>
      <w:rFonts w:ascii="Garamond" w:hAnsi="Garamond"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D8119F"/>
    <w:rPr>
      <w:rFonts w:ascii="Garamond" w:hAnsi="Garamond"/>
      <w:sz w:val="22"/>
    </w:rPr>
  </w:style>
  <w:style w:type="paragraph" w:customStyle="1" w:styleId="NomedoConsultor-capa">
    <w:name w:val="Nome do Consultor-capa"/>
    <w:basedOn w:val="corpopadro0"/>
    <w:next w:val="corpopadro0"/>
    <w:rsid w:val="00D8119F"/>
    <w:pPr>
      <w:widowControl/>
      <w:spacing w:after="0" w:line="260" w:lineRule="atLeast"/>
      <w:ind w:right="28" w:firstLine="0"/>
      <w:jc w:val="right"/>
    </w:pPr>
    <w:rPr>
      <w:i/>
      <w:smallCaps/>
      <w:color w:val="auto"/>
      <w:sz w:val="22"/>
    </w:rPr>
  </w:style>
  <w:style w:type="paragraph" w:customStyle="1" w:styleId="TRANSCRIO">
    <w:name w:val="TRANSCRIÇÃO"/>
    <w:basedOn w:val="Normal"/>
    <w:rsid w:val="00D8119F"/>
    <w:pPr>
      <w:widowControl w:val="0"/>
      <w:spacing w:after="80" w:line="280" w:lineRule="exact"/>
      <w:ind w:left="2268" w:firstLine="567"/>
      <w:jc w:val="both"/>
    </w:pPr>
    <w:rPr>
      <w:rFonts w:ascii="Garamond" w:hAnsi="Garamond"/>
      <w:i/>
      <w:snapToGrid w:val="0"/>
      <w:color w:val="000000"/>
      <w:sz w:val="24"/>
    </w:rPr>
  </w:style>
  <w:style w:type="paragraph" w:customStyle="1" w:styleId="Matria">
    <w:name w:val="Matéria"/>
    <w:basedOn w:val="corpopadro0"/>
    <w:next w:val="corpopadro0"/>
    <w:rsid w:val="00D8119F"/>
    <w:pPr>
      <w:spacing w:after="60"/>
      <w:ind w:left="-993" w:firstLine="0"/>
      <w:jc w:val="center"/>
    </w:pPr>
    <w:rPr>
      <w:rFonts w:ascii="Arial Black" w:hAnsi="Arial Black"/>
    </w:rPr>
  </w:style>
  <w:style w:type="paragraph" w:customStyle="1" w:styleId="Subitem">
    <w:name w:val="Subitem"/>
    <w:basedOn w:val="Normal"/>
    <w:rsid w:val="00D8119F"/>
    <w:pPr>
      <w:keepNext/>
      <w:spacing w:before="240" w:after="240"/>
      <w:ind w:firstLine="142"/>
    </w:pPr>
    <w:rPr>
      <w:rFonts w:ascii="Garamond" w:hAnsi="Garamond"/>
      <w:b/>
    </w:rPr>
  </w:style>
  <w:style w:type="paragraph" w:styleId="Corpodetexto2">
    <w:name w:val="Body Text 2"/>
    <w:basedOn w:val="Normal"/>
    <w:link w:val="Corpodetexto2Char"/>
    <w:semiHidden/>
    <w:rsid w:val="00D8119F"/>
    <w:pPr>
      <w:spacing w:after="60" w:line="300" w:lineRule="atLeast"/>
      <w:jc w:val="both"/>
    </w:pPr>
    <w:rPr>
      <w:rFonts w:ascii="Garamond" w:hAnsi="Garamond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D8119F"/>
    <w:rPr>
      <w:rFonts w:ascii="Garamond" w:hAnsi="Garamond"/>
      <w:sz w:val="22"/>
    </w:rPr>
  </w:style>
  <w:style w:type="paragraph" w:customStyle="1" w:styleId="nmerocapa">
    <w:name w:val="número capa"/>
    <w:basedOn w:val="Normal"/>
    <w:rsid w:val="00D8119F"/>
    <w:pPr>
      <w:ind w:firstLine="1"/>
      <w:jc w:val="center"/>
    </w:pPr>
    <w:rPr>
      <w:rFonts w:ascii="Arial Black" w:hAnsi="Arial Black"/>
      <w:b/>
      <w:sz w:val="48"/>
    </w:rPr>
  </w:style>
  <w:style w:type="paragraph" w:styleId="Recuodecorpodetexto2">
    <w:name w:val="Body Text Indent 2"/>
    <w:basedOn w:val="Normal"/>
    <w:link w:val="Recuodecorpodetexto2Char"/>
    <w:semiHidden/>
    <w:rsid w:val="00D8119F"/>
    <w:pPr>
      <w:spacing w:after="120" w:line="360" w:lineRule="exact"/>
      <w:ind w:firstLine="2325"/>
      <w:jc w:val="both"/>
    </w:pPr>
    <w:rPr>
      <w:rFonts w:ascii="Arial" w:hAnsi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8119F"/>
    <w:rPr>
      <w:rFonts w:ascii="Arial" w:hAnsi="Arial"/>
      <w:sz w:val="24"/>
    </w:rPr>
  </w:style>
  <w:style w:type="paragraph" w:styleId="Textodenotaderodap">
    <w:name w:val="footnote text"/>
    <w:basedOn w:val="Normal"/>
    <w:link w:val="TextodenotaderodapChar"/>
    <w:semiHidden/>
    <w:rsid w:val="00D8119F"/>
    <w:pPr>
      <w:jc w:val="both"/>
    </w:pPr>
    <w:rPr>
      <w:rFonts w:ascii="Garamond" w:hAnsi="Garamond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8119F"/>
    <w:rPr>
      <w:rFonts w:ascii="Garamond" w:hAnsi="Garamond"/>
    </w:rPr>
  </w:style>
  <w:style w:type="character" w:styleId="Refdenotaderodap">
    <w:name w:val="footnote reference"/>
    <w:basedOn w:val="Fontepargpadro"/>
    <w:semiHidden/>
    <w:rsid w:val="00D8119F"/>
    <w:rPr>
      <w:vertAlign w:val="superscript"/>
    </w:rPr>
  </w:style>
  <w:style w:type="paragraph" w:styleId="Sumrio1">
    <w:name w:val="toc 1"/>
    <w:basedOn w:val="Normal"/>
    <w:next w:val="Normal"/>
    <w:autoRedefine/>
    <w:uiPriority w:val="39"/>
    <w:rsid w:val="00D8119F"/>
    <w:pPr>
      <w:spacing w:after="120" w:line="360" w:lineRule="exact"/>
      <w:jc w:val="both"/>
    </w:pPr>
    <w:rPr>
      <w:rFonts w:ascii="Arial" w:hAnsi="Arial"/>
      <w:sz w:val="24"/>
    </w:rPr>
  </w:style>
  <w:style w:type="paragraph" w:styleId="Sumrio2">
    <w:name w:val="toc 2"/>
    <w:basedOn w:val="Normal"/>
    <w:next w:val="Normal"/>
    <w:autoRedefine/>
    <w:semiHidden/>
    <w:rsid w:val="00D8119F"/>
    <w:pPr>
      <w:ind w:left="200"/>
    </w:pPr>
  </w:style>
  <w:style w:type="paragraph" w:styleId="Sumrio3">
    <w:name w:val="toc 3"/>
    <w:basedOn w:val="Normal"/>
    <w:next w:val="Normal"/>
    <w:autoRedefine/>
    <w:uiPriority w:val="39"/>
    <w:rsid w:val="00D8119F"/>
    <w:pPr>
      <w:ind w:left="400"/>
    </w:pPr>
  </w:style>
  <w:style w:type="paragraph" w:styleId="Sumrio4">
    <w:name w:val="toc 4"/>
    <w:basedOn w:val="Normal"/>
    <w:next w:val="Normal"/>
    <w:autoRedefine/>
    <w:semiHidden/>
    <w:rsid w:val="00D8119F"/>
    <w:pPr>
      <w:ind w:left="600"/>
    </w:pPr>
  </w:style>
  <w:style w:type="paragraph" w:styleId="Sumrio5">
    <w:name w:val="toc 5"/>
    <w:basedOn w:val="Normal"/>
    <w:next w:val="Normal"/>
    <w:autoRedefine/>
    <w:semiHidden/>
    <w:rsid w:val="00D8119F"/>
    <w:pPr>
      <w:ind w:left="800"/>
    </w:pPr>
  </w:style>
  <w:style w:type="paragraph" w:styleId="Sumrio6">
    <w:name w:val="toc 6"/>
    <w:basedOn w:val="Normal"/>
    <w:next w:val="Normal"/>
    <w:autoRedefine/>
    <w:semiHidden/>
    <w:rsid w:val="00D8119F"/>
    <w:pPr>
      <w:ind w:left="1000"/>
    </w:pPr>
  </w:style>
  <w:style w:type="paragraph" w:styleId="Sumrio7">
    <w:name w:val="toc 7"/>
    <w:basedOn w:val="Normal"/>
    <w:next w:val="Normal"/>
    <w:autoRedefine/>
    <w:semiHidden/>
    <w:rsid w:val="00D8119F"/>
    <w:pPr>
      <w:ind w:left="1200"/>
    </w:pPr>
  </w:style>
  <w:style w:type="paragraph" w:styleId="Sumrio8">
    <w:name w:val="toc 8"/>
    <w:basedOn w:val="Normal"/>
    <w:next w:val="Normal"/>
    <w:autoRedefine/>
    <w:semiHidden/>
    <w:rsid w:val="00D8119F"/>
    <w:pPr>
      <w:ind w:left="1400"/>
    </w:pPr>
  </w:style>
  <w:style w:type="paragraph" w:styleId="Sumrio9">
    <w:name w:val="toc 9"/>
    <w:basedOn w:val="Normal"/>
    <w:next w:val="Normal"/>
    <w:autoRedefine/>
    <w:semiHidden/>
    <w:rsid w:val="00D8119F"/>
    <w:pPr>
      <w:ind w:left="1600"/>
    </w:pPr>
  </w:style>
  <w:style w:type="paragraph" w:styleId="Data0">
    <w:name w:val="Date"/>
    <w:basedOn w:val="Normal"/>
    <w:next w:val="Normal"/>
    <w:link w:val="DataChar"/>
    <w:semiHidden/>
    <w:rsid w:val="00D8119F"/>
    <w:pPr>
      <w:ind w:right="171"/>
      <w:jc w:val="center"/>
    </w:pPr>
    <w:rPr>
      <w:rFonts w:ascii="Arial Black" w:hAnsi="Arial Black"/>
      <w:caps/>
      <w:noProof/>
      <w:sz w:val="24"/>
    </w:rPr>
  </w:style>
  <w:style w:type="character" w:customStyle="1" w:styleId="DataChar">
    <w:name w:val="Data Char"/>
    <w:basedOn w:val="Fontepargpadro"/>
    <w:link w:val="Data0"/>
    <w:semiHidden/>
    <w:rsid w:val="00D8119F"/>
    <w:rPr>
      <w:rFonts w:ascii="Arial Black" w:hAnsi="Arial Black"/>
      <w:caps/>
      <w:noProof/>
      <w:sz w:val="24"/>
    </w:rPr>
  </w:style>
  <w:style w:type="paragraph" w:customStyle="1" w:styleId="NDOCUMENTO">
    <w:name w:val="Nº DOCUMENTO"/>
    <w:basedOn w:val="Normal"/>
    <w:rsid w:val="00D8119F"/>
    <w:pPr>
      <w:widowControl w:val="0"/>
      <w:spacing w:after="60" w:line="480" w:lineRule="exact"/>
      <w:jc w:val="both"/>
    </w:pPr>
    <w:rPr>
      <w:rFonts w:ascii="Garamond" w:hAnsi="Garamond"/>
      <w:snapToGrid w:val="0"/>
      <w:color w:val="000000"/>
      <w:sz w:val="12"/>
    </w:rPr>
  </w:style>
  <w:style w:type="paragraph" w:customStyle="1" w:styleId="TTULOCAPA">
    <w:name w:val="TÍTULO CAPA"/>
    <w:basedOn w:val="Ttulo3"/>
    <w:rsid w:val="00D8119F"/>
    <w:pPr>
      <w:widowControl w:val="0"/>
      <w:spacing w:before="240" w:after="240"/>
      <w:ind w:left="-1134"/>
      <w:jc w:val="center"/>
    </w:pPr>
    <w:rPr>
      <w:rFonts w:ascii="Arial Black" w:hAnsi="Arial Black"/>
      <w:sz w:val="52"/>
    </w:rPr>
  </w:style>
  <w:style w:type="paragraph" w:customStyle="1" w:styleId="rea">
    <w:name w:val="Área"/>
    <w:basedOn w:val="Matria"/>
    <w:rsid w:val="00D8119F"/>
    <w:pPr>
      <w:spacing w:after="0"/>
      <w:ind w:left="0" w:right="28"/>
      <w:jc w:val="right"/>
    </w:pPr>
    <w:rPr>
      <w:rFonts w:ascii="Garamond" w:hAnsi="Garamond"/>
      <w:sz w:val="22"/>
    </w:rPr>
  </w:style>
  <w:style w:type="paragraph" w:customStyle="1" w:styleId="Nomedarea">
    <w:name w:val="Nome da Área"/>
    <w:basedOn w:val="Matria"/>
    <w:rsid w:val="00D8119F"/>
    <w:pPr>
      <w:ind w:left="0" w:right="30"/>
      <w:jc w:val="right"/>
    </w:pPr>
    <w:rPr>
      <w:rFonts w:ascii="Garamond" w:hAnsi="Garamond"/>
      <w:sz w:val="22"/>
    </w:rPr>
  </w:style>
  <w:style w:type="paragraph" w:customStyle="1" w:styleId="nomeconsultorcabealho">
    <w:name w:val="nome_consultor_cabeçalho"/>
    <w:basedOn w:val="Normal"/>
    <w:rsid w:val="00D8119F"/>
    <w:pPr>
      <w:widowControl w:val="0"/>
      <w:pBdr>
        <w:bottom w:val="single" w:sz="4" w:space="1" w:color="auto"/>
      </w:pBdr>
      <w:tabs>
        <w:tab w:val="right" w:pos="8789"/>
      </w:tabs>
    </w:pPr>
    <w:rPr>
      <w:rFonts w:ascii="Garamond" w:hAnsi="Garamond"/>
      <w:b/>
    </w:rPr>
  </w:style>
  <w:style w:type="paragraph" w:customStyle="1" w:styleId="ttulocabealho">
    <w:name w:val="título_cabeçalho"/>
    <w:basedOn w:val="Ttulo3"/>
    <w:rsid w:val="00D8119F"/>
    <w:pPr>
      <w:keepNext w:val="0"/>
      <w:widowControl w:val="0"/>
      <w:pBdr>
        <w:top w:val="single" w:sz="4" w:space="1" w:color="auto"/>
      </w:pBdr>
      <w:tabs>
        <w:tab w:val="right" w:pos="7513"/>
      </w:tabs>
      <w:spacing w:before="0" w:after="0"/>
    </w:pPr>
    <w:rPr>
      <w:rFonts w:ascii="Garamond" w:hAnsi="Garamond"/>
      <w:snapToGrid/>
      <w:sz w:val="20"/>
    </w:rPr>
  </w:style>
  <w:style w:type="paragraph" w:customStyle="1" w:styleId="ttuloinciopgina">
    <w:name w:val="título_início_página"/>
    <w:basedOn w:val="corpopadro0"/>
    <w:rsid w:val="00D8119F"/>
    <w:pPr>
      <w:keepNext/>
      <w:spacing w:before="720" w:after="720"/>
      <w:ind w:firstLine="0"/>
      <w:jc w:val="center"/>
    </w:pPr>
    <w:rPr>
      <w:rFonts w:ascii="Arial Black" w:hAnsi="Arial Black"/>
      <w:sz w:val="32"/>
    </w:rPr>
  </w:style>
  <w:style w:type="character" w:styleId="TtulodoLivro">
    <w:name w:val="Book Title"/>
    <w:basedOn w:val="Fontepargpadro"/>
    <w:uiPriority w:val="33"/>
    <w:qFormat/>
    <w:rsid w:val="00D8119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unhideWhenUsed/>
    <w:qFormat/>
    <w:rsid w:val="00D8119F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</w:rPr>
  </w:style>
  <w:style w:type="character" w:styleId="Forte">
    <w:name w:val="Strong"/>
    <w:basedOn w:val="Fontepargpadro"/>
    <w:uiPriority w:val="22"/>
    <w:qFormat/>
    <w:rsid w:val="00D8119F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D8119F"/>
  </w:style>
  <w:style w:type="character" w:customStyle="1" w:styleId="Ttulo1Char">
    <w:name w:val="Título 1 Char"/>
    <w:basedOn w:val="Fontepargpadro"/>
    <w:link w:val="Ttulo1"/>
    <w:rsid w:val="00B26E18"/>
    <w:rPr>
      <w:rFonts w:ascii="Arial" w:hAnsi="Arial"/>
      <w:b/>
      <w:caps/>
      <w:kern w:val="28"/>
      <w:sz w:val="28"/>
    </w:rPr>
  </w:style>
  <w:style w:type="table" w:styleId="Tabelacomgrade">
    <w:name w:val="Table Grid"/>
    <w:basedOn w:val="Tabelanormal"/>
    <w:uiPriority w:val="59"/>
    <w:rsid w:val="004A3E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4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675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80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3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6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EFCAF-58D6-46A8-9796-D4F8118B3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2292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 MISTA</vt:lpstr>
    </vt:vector>
  </TitlesOfParts>
  <Company>Camara dos Deputados</Company>
  <LinksUpToDate>false</LinksUpToDate>
  <CharactersWithSpaces>14220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 MISTA</dc:title>
  <dc:subject>PMPR - Parecer à Medida Provisória</dc:subject>
  <dc:creator>Lisiane de Alcantara Bastos</dc:creator>
  <cp:lastModifiedBy>chayashi</cp:lastModifiedBy>
  <cp:revision>2</cp:revision>
  <cp:lastPrinted>2015-09-30T18:02:00Z</cp:lastPrinted>
  <dcterms:created xsi:type="dcterms:W3CDTF">2015-09-30T18:04:00Z</dcterms:created>
  <dcterms:modified xsi:type="dcterms:W3CDTF">2015-09-30T18:04:00Z</dcterms:modified>
</cp:coreProperties>
</file>