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959" w:rsidRPr="003147BC" w:rsidRDefault="00CC2061" w:rsidP="009A4959">
      <w:pPr>
        <w:keepNext/>
        <w:widowControl w:val="0"/>
        <w:spacing w:line="360" w:lineRule="exact"/>
        <w:jc w:val="center"/>
        <w:outlineLvl w:val="1"/>
        <w:rPr>
          <w:rFonts w:ascii="Arial" w:hAnsi="Arial"/>
          <w:b/>
          <w:snapToGrid w:val="0"/>
          <w:color w:val="000000"/>
          <w:sz w:val="28"/>
        </w:rPr>
      </w:pPr>
      <w:r>
        <w:rPr>
          <w:rFonts w:ascii="Arial" w:hAnsi="Arial"/>
          <w:b/>
          <w:snapToGrid w:val="0"/>
          <w:color w:val="000000"/>
          <w:sz w:val="28"/>
        </w:rPr>
        <w:t>PROJETO DE LEI DE CONVERSÃO Nº 17, DE 2015</w:t>
      </w:r>
    </w:p>
    <w:p w:rsidR="009A4959" w:rsidRPr="00CC2061" w:rsidRDefault="00CC2061" w:rsidP="009A4959">
      <w:pPr>
        <w:keepNext/>
        <w:widowControl w:val="0"/>
        <w:spacing w:line="360" w:lineRule="exact"/>
        <w:jc w:val="center"/>
        <w:outlineLvl w:val="1"/>
        <w:rPr>
          <w:rFonts w:ascii="Arial" w:hAnsi="Arial"/>
          <w:snapToGrid w:val="0"/>
          <w:color w:val="000000"/>
          <w:sz w:val="28"/>
        </w:rPr>
      </w:pPr>
      <w:r w:rsidRPr="00CC2061">
        <w:rPr>
          <w:rFonts w:ascii="Arial" w:hAnsi="Arial"/>
          <w:snapToGrid w:val="0"/>
          <w:color w:val="000000"/>
          <w:sz w:val="28"/>
        </w:rPr>
        <w:t>(Proveniente da Medida Provisória nº 678, de</w:t>
      </w:r>
      <w:r w:rsidR="009A4959" w:rsidRPr="00CC2061">
        <w:rPr>
          <w:rFonts w:ascii="Arial" w:hAnsi="Arial"/>
          <w:snapToGrid w:val="0"/>
          <w:color w:val="000000"/>
          <w:sz w:val="28"/>
        </w:rPr>
        <w:t xml:space="preserve"> 2015</w:t>
      </w:r>
      <w:r w:rsidRPr="00CC2061">
        <w:rPr>
          <w:rFonts w:ascii="Arial" w:hAnsi="Arial"/>
          <w:snapToGrid w:val="0"/>
          <w:color w:val="000000"/>
          <w:sz w:val="28"/>
        </w:rPr>
        <w:t>)</w:t>
      </w:r>
    </w:p>
    <w:p w:rsidR="009A4959" w:rsidRDefault="009A4959" w:rsidP="009A4959">
      <w:pPr>
        <w:keepNext/>
        <w:widowControl w:val="0"/>
        <w:spacing w:line="360" w:lineRule="exact"/>
        <w:jc w:val="center"/>
        <w:outlineLvl w:val="1"/>
        <w:rPr>
          <w:rFonts w:ascii="Arial" w:hAnsi="Arial"/>
          <w:b/>
          <w:snapToGrid w:val="0"/>
          <w:color w:val="000000"/>
          <w:sz w:val="28"/>
        </w:rPr>
      </w:pPr>
    </w:p>
    <w:p w:rsidR="009A4959" w:rsidRPr="003147BC" w:rsidRDefault="009A4959" w:rsidP="009A4959">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Altera a Lei nº 12.462, de 4 de agosto de 2011, que institui o Regime Diferenciado de Contratações Públicas</w:t>
      </w:r>
      <w:r>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9A4959" w:rsidRPr="003147BC" w:rsidRDefault="009A4959" w:rsidP="009A4959">
      <w:pPr>
        <w:widowControl w:val="0"/>
        <w:spacing w:before="840" w:after="1080" w:line="280" w:lineRule="exact"/>
        <w:ind w:left="3686"/>
        <w:jc w:val="both"/>
        <w:rPr>
          <w:rFonts w:ascii="Arial" w:hAnsi="Arial" w:cs="Arial"/>
          <w:b/>
          <w:bCs/>
          <w:sz w:val="24"/>
          <w:szCs w:val="24"/>
          <w:highlight w:val="yellow"/>
        </w:rPr>
      </w:pPr>
    </w:p>
    <w:p w:rsidR="009A4959" w:rsidRPr="00D75256" w:rsidRDefault="009A4959" w:rsidP="009A4959">
      <w:pPr>
        <w:pStyle w:val="Corpo"/>
        <w:spacing w:after="600"/>
        <w:rPr>
          <w:b/>
        </w:rPr>
      </w:pPr>
      <w:r w:rsidRPr="00D75256">
        <w:rPr>
          <w:b/>
        </w:rPr>
        <w:t>O CONGRESSO NACIONAL decreta:</w:t>
      </w:r>
    </w:p>
    <w:p w:rsidR="009A4959" w:rsidRPr="00591C5D" w:rsidRDefault="009A4959" w:rsidP="009A4959">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4 de agosto de 2011, passa a vigorar com as seguintes alterações: </w:t>
      </w:r>
    </w:p>
    <w:p w:rsidR="009A4959" w:rsidRPr="00591C5D"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1º ......................................................................... </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Pr="00591C5D"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 - </w:t>
      </w:r>
      <w:proofErr w:type="gramStart"/>
      <w:r w:rsidRPr="00591C5D">
        <w:rPr>
          <w:rFonts w:ascii="Arial" w:hAnsi="Arial" w:cs="Arial"/>
          <w:color w:val="000000"/>
          <w:sz w:val="24"/>
          <w:szCs w:val="24"/>
        </w:rPr>
        <w:t>das</w:t>
      </w:r>
      <w:proofErr w:type="gramEnd"/>
      <w:r w:rsidRPr="00591C5D">
        <w:rPr>
          <w:rFonts w:ascii="Arial" w:hAnsi="Arial" w:cs="Arial"/>
          <w:color w:val="000000"/>
          <w:sz w:val="24"/>
          <w:szCs w:val="24"/>
        </w:rPr>
        <w:t xml:space="preserve"> obras e serviços de engenharia para construção, ampliação e reforma</w:t>
      </w:r>
      <w:r>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e </w:t>
      </w:r>
    </w:p>
    <w:p w:rsidR="009A4959"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Pr>
          <w:rFonts w:ascii="Arial" w:hAnsi="Arial" w:cs="Arial"/>
          <w:color w:val="000000"/>
          <w:sz w:val="24"/>
          <w:szCs w:val="24"/>
        </w:rPr>
        <w:t>–</w:t>
      </w:r>
      <w:r w:rsidRPr="00591C5D">
        <w:rPr>
          <w:rFonts w:ascii="Arial" w:hAnsi="Arial" w:cs="Arial"/>
          <w:color w:val="000000"/>
          <w:sz w:val="24"/>
          <w:szCs w:val="24"/>
        </w:rPr>
        <w:t xml:space="preserve"> </w:t>
      </w:r>
      <w:r>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9A4959" w:rsidRDefault="009A4959" w:rsidP="009A4959">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Pr>
          <w:rFonts w:ascii="Arial" w:hAnsi="Arial" w:cs="Arial"/>
          <w:color w:val="000000"/>
          <w:sz w:val="24"/>
          <w:szCs w:val="24"/>
        </w:rPr>
        <w:t>ão de infraestrutura logística.</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xml:space="preserve">IX – </w:t>
      </w:r>
      <w:proofErr w:type="gramStart"/>
      <w:r>
        <w:rPr>
          <w:rFonts w:ascii="Arial" w:hAnsi="Arial" w:cs="Arial"/>
          <w:color w:val="000000"/>
          <w:sz w:val="24"/>
          <w:szCs w:val="24"/>
        </w:rPr>
        <w:t>dos</w:t>
      </w:r>
      <w:proofErr w:type="gramEnd"/>
      <w:r>
        <w:rPr>
          <w:rFonts w:ascii="Arial" w:hAnsi="Arial" w:cs="Arial"/>
          <w:color w:val="000000"/>
          <w:sz w:val="24"/>
          <w:szCs w:val="24"/>
        </w:rPr>
        <w:t xml:space="preserve"> contratos a que se refere o art. 47-A.</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3</w:t>
      </w:r>
      <w:r>
        <w:rPr>
          <w:rFonts w:ascii="Arial" w:hAnsi="Arial" w:cs="Arial"/>
          <w:color w:val="000000"/>
          <w:sz w:val="24"/>
          <w:szCs w:val="24"/>
        </w:rPr>
        <w:t xml:space="preserve">º </w:t>
      </w:r>
      <w:r w:rsidRPr="001705ED">
        <w:rPr>
          <w:rFonts w:ascii="Arial" w:hAnsi="Arial" w:cs="Arial"/>
          <w:color w:val="000000"/>
          <w:sz w:val="24"/>
          <w:szCs w:val="24"/>
        </w:rPr>
        <w:t xml:space="preserve">Além das hipóteses previstas no caput, o RDC também é aplicável às licitações e contratos necessários à realização de obras e serviços de engenharia no âmbito </w:t>
      </w:r>
      <w:r w:rsidRPr="001705ED">
        <w:rPr>
          <w:rFonts w:ascii="Arial" w:hAnsi="Arial" w:cs="Arial"/>
          <w:color w:val="000000"/>
          <w:sz w:val="24"/>
          <w:szCs w:val="24"/>
        </w:rPr>
        <w:lastRenderedPageBreak/>
        <w:t>dos sistemas públicos de ensino</w:t>
      </w:r>
      <w:r>
        <w:rPr>
          <w:rFonts w:ascii="Arial" w:hAnsi="Arial" w:cs="Arial"/>
          <w:color w:val="000000"/>
          <w:sz w:val="24"/>
          <w:szCs w:val="24"/>
        </w:rPr>
        <w:t xml:space="preserve"> e de pesquisa, ciência e </w:t>
      </w:r>
      <w:proofErr w:type="gramStart"/>
      <w:r>
        <w:rPr>
          <w:rFonts w:ascii="Arial" w:hAnsi="Arial" w:cs="Arial"/>
          <w:color w:val="000000"/>
          <w:sz w:val="24"/>
          <w:szCs w:val="24"/>
        </w:rPr>
        <w:t>tecnologia</w:t>
      </w:r>
      <w:r w:rsidRPr="001705ED">
        <w:rPr>
          <w:rFonts w:ascii="Arial" w:hAnsi="Arial" w:cs="Arial"/>
          <w:color w:val="000000"/>
          <w:sz w:val="24"/>
          <w:szCs w:val="24"/>
        </w:rPr>
        <w:t>.</w:t>
      </w:r>
      <w:r w:rsidRPr="00591C5D">
        <w:rPr>
          <w:rFonts w:ascii="Arial" w:hAnsi="Arial" w:cs="Arial"/>
          <w:color w:val="000000"/>
          <w:sz w:val="24"/>
          <w:szCs w:val="24"/>
        </w:rPr>
        <w:t>”</w:t>
      </w:r>
      <w:proofErr w:type="gramEnd"/>
      <w:r w:rsidRPr="00591C5D">
        <w:rPr>
          <w:rFonts w:ascii="Arial" w:hAnsi="Arial" w:cs="Arial"/>
          <w:color w:val="000000"/>
          <w:sz w:val="24"/>
          <w:szCs w:val="24"/>
        </w:rPr>
        <w:t xml:space="preserve"> (NR)</w:t>
      </w:r>
    </w:p>
    <w:p w:rsidR="009A4959" w:rsidRPr="00023812" w:rsidRDefault="009A4959" w:rsidP="009A4959">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“Art. 9º .....................................................</w:t>
      </w:r>
      <w:r>
        <w:rPr>
          <w:rFonts w:ascii="Arial" w:hAnsi="Arial" w:cs="Arial"/>
          <w:color w:val="000000"/>
          <w:sz w:val="24"/>
          <w:szCs w:val="24"/>
        </w:rPr>
        <w:t>.....</w:t>
      </w:r>
      <w:r w:rsidRPr="00023812">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xml:space="preserve">§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w:t>
      </w:r>
      <w:proofErr w:type="gramStart"/>
      <w:r w:rsidRPr="00023812">
        <w:rPr>
          <w:rFonts w:ascii="Arial" w:hAnsi="Arial" w:cs="Arial"/>
          <w:color w:val="000000"/>
          <w:sz w:val="24"/>
          <w:szCs w:val="24"/>
        </w:rPr>
        <w:t>contratante.</w:t>
      </w:r>
      <w:r>
        <w:rPr>
          <w:rFonts w:ascii="Arial" w:hAnsi="Arial" w:cs="Arial"/>
          <w:color w:val="000000"/>
          <w:sz w:val="24"/>
          <w:szCs w:val="24"/>
        </w:rPr>
        <w:t>”</w:t>
      </w:r>
      <w:proofErr w:type="gramEnd"/>
    </w:p>
    <w:p w:rsidR="009A4959" w:rsidRPr="00F910C8"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6D73F7">
        <w:rPr>
          <w:rFonts w:ascii="Arial" w:hAnsi="Arial" w:cs="Arial"/>
          <w:color w:val="000000"/>
          <w:sz w:val="24"/>
          <w:szCs w:val="24"/>
        </w:rPr>
        <w:t xml:space="preserve">Art. </w:t>
      </w:r>
      <w:bookmarkStart w:id="0" w:name="_GoBack"/>
      <w:bookmarkEnd w:id="0"/>
      <w:r>
        <w:rPr>
          <w:rFonts w:ascii="Arial" w:hAnsi="Arial" w:cs="Arial"/>
          <w:color w:val="000000"/>
          <w:sz w:val="24"/>
          <w:szCs w:val="24"/>
        </w:rPr>
        <w:t>44-A. Nos contratos regidos por esta Lei, poderá ser admitido o emprego dos mecanismos privados de resolução de disputas, inclusive a arbitragem, a ser realizada no Brasil e em língua portuguesa, nos</w:t>
      </w:r>
      <w:proofErr w:type="gramStart"/>
      <w:r>
        <w:rPr>
          <w:rFonts w:ascii="Arial" w:hAnsi="Arial" w:cs="Arial"/>
          <w:color w:val="000000"/>
          <w:sz w:val="24"/>
          <w:szCs w:val="24"/>
        </w:rPr>
        <w:t xml:space="preserve"> termos da</w:t>
      </w:r>
      <w:proofErr w:type="gramEnd"/>
      <w:r>
        <w:rPr>
          <w:rFonts w:ascii="Arial" w:hAnsi="Arial" w:cs="Arial"/>
          <w:color w:val="000000"/>
          <w:sz w:val="24"/>
          <w:szCs w:val="24"/>
        </w:rPr>
        <w:t xml:space="preserve"> Lei nº 9.307, de 23 de setembro de 1996, e a mediação, para dirimir conflitos decorrentes ou relacionados da sua execução.”</w:t>
      </w:r>
    </w:p>
    <w:p w:rsidR="009A4959" w:rsidRPr="00FA241D" w:rsidRDefault="009A4959" w:rsidP="009A4959">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r w:rsidRPr="00FA241D">
        <w:rPr>
          <w:rFonts w:ascii="Times New Roman,Bold" w:hAnsi="Times New Roman,Bold" w:cs="Times New Roman,Bold"/>
          <w:bCs/>
          <w:sz w:val="24"/>
          <w:szCs w:val="24"/>
        </w:rPr>
        <w:t>Seção VI</w:t>
      </w:r>
    </w:p>
    <w:p w:rsidR="009A4959" w:rsidRPr="00FA241D" w:rsidRDefault="009A4959" w:rsidP="009A4959">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9A4959" w:rsidRPr="00FA241D" w:rsidRDefault="009A4959" w:rsidP="009A4959">
      <w:pPr>
        <w:autoSpaceDE w:val="0"/>
        <w:autoSpaceDN w:val="0"/>
        <w:adjustRightInd w:val="0"/>
        <w:ind w:left="2268"/>
        <w:jc w:val="center"/>
        <w:rPr>
          <w:rFonts w:ascii="Times New Roman,Bold" w:hAnsi="Times New Roman,Bold" w:cs="Times New Roman,Bold"/>
          <w:bCs/>
          <w:sz w:val="24"/>
          <w:szCs w:val="24"/>
        </w:rPr>
      </w:pPr>
    </w:p>
    <w:p w:rsidR="009A4959" w:rsidRPr="00FA241D" w:rsidRDefault="009A4959" w:rsidP="009A4959">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Pr>
          <w:rFonts w:ascii="Arial" w:hAnsi="Arial" w:cs="Arial"/>
          <w:color w:val="000000"/>
          <w:sz w:val="24"/>
          <w:szCs w:val="24"/>
        </w:rPr>
        <w:t>7-A.</w:t>
      </w:r>
      <w:r w:rsidRPr="00FA241D">
        <w:rPr>
          <w:rFonts w:ascii="Arial" w:hAnsi="Arial" w:cs="Arial"/>
          <w:color w:val="000000"/>
          <w:sz w:val="24"/>
          <w:szCs w:val="24"/>
        </w:rPr>
        <w:t xml:space="preserve"> A </w:t>
      </w:r>
      <w:r>
        <w:rPr>
          <w:rFonts w:ascii="Arial" w:hAnsi="Arial" w:cs="Arial"/>
          <w:color w:val="000000"/>
          <w:sz w:val="24"/>
          <w:szCs w:val="24"/>
        </w:rPr>
        <w:t>a</w:t>
      </w:r>
      <w:r w:rsidRPr="00FA241D">
        <w:rPr>
          <w:rFonts w:ascii="Arial" w:hAnsi="Arial" w:cs="Arial"/>
          <w:color w:val="000000"/>
          <w:sz w:val="24"/>
          <w:szCs w:val="24"/>
        </w:rPr>
        <w:t xml:space="preserve">dministração </w:t>
      </w:r>
      <w:r>
        <w:rPr>
          <w:rFonts w:ascii="Arial" w:hAnsi="Arial" w:cs="Arial"/>
          <w:color w:val="000000"/>
          <w:sz w:val="24"/>
          <w:szCs w:val="24"/>
        </w:rPr>
        <w:t>p</w:t>
      </w:r>
      <w:r w:rsidRPr="00FA241D">
        <w:rPr>
          <w:rFonts w:ascii="Arial" w:hAnsi="Arial" w:cs="Arial"/>
          <w:color w:val="000000"/>
          <w:sz w:val="24"/>
          <w:szCs w:val="24"/>
        </w:rPr>
        <w:t xml:space="preserve">ública poderá firmar contratos </w:t>
      </w:r>
      <w:r>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Pr>
          <w:rFonts w:ascii="Arial" w:hAnsi="Arial" w:cs="Arial"/>
          <w:color w:val="000000"/>
          <w:sz w:val="24"/>
          <w:szCs w:val="24"/>
        </w:rPr>
        <w:t>bem</w:t>
      </w:r>
      <w:r w:rsidRPr="00FA241D">
        <w:rPr>
          <w:rFonts w:ascii="Arial" w:hAnsi="Arial" w:cs="Arial"/>
          <w:color w:val="000000"/>
          <w:sz w:val="24"/>
          <w:szCs w:val="24"/>
        </w:rPr>
        <w:t xml:space="preserve"> especificado pela </w:t>
      </w:r>
      <w:r>
        <w:rPr>
          <w:rFonts w:ascii="Arial" w:hAnsi="Arial" w:cs="Arial"/>
          <w:color w:val="000000"/>
          <w:sz w:val="24"/>
          <w:szCs w:val="24"/>
        </w:rPr>
        <w:t>a</w:t>
      </w:r>
      <w:r w:rsidRPr="00FA241D">
        <w:rPr>
          <w:rFonts w:ascii="Arial" w:hAnsi="Arial" w:cs="Arial"/>
          <w:color w:val="000000"/>
          <w:sz w:val="24"/>
          <w:szCs w:val="24"/>
        </w:rPr>
        <w:t>dministração.</w:t>
      </w:r>
    </w:p>
    <w:p w:rsidR="009A4959" w:rsidRPr="00FA241D"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sujeita-se à mesma disciplina de dispensa e</w:t>
      </w:r>
      <w:r>
        <w:rPr>
          <w:rFonts w:ascii="Arial" w:hAnsi="Arial" w:cs="Arial"/>
          <w:color w:val="000000"/>
          <w:sz w:val="24"/>
          <w:szCs w:val="24"/>
        </w:rPr>
        <w:t xml:space="preserve"> </w:t>
      </w:r>
      <w:r w:rsidRPr="00FA241D">
        <w:rPr>
          <w:rFonts w:ascii="Arial" w:hAnsi="Arial" w:cs="Arial"/>
          <w:color w:val="000000"/>
          <w:sz w:val="24"/>
          <w:szCs w:val="24"/>
        </w:rPr>
        <w:t>inexigibilidade de licitação aplicável às locações comuns.</w:t>
      </w:r>
    </w:p>
    <w:p w:rsidR="009A4959" w:rsidRPr="00FA241D"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a</w:t>
      </w:r>
      <w:r w:rsidRPr="00FA241D">
        <w:rPr>
          <w:rFonts w:ascii="Arial" w:hAnsi="Arial" w:cs="Arial"/>
          <w:color w:val="000000"/>
          <w:sz w:val="24"/>
          <w:szCs w:val="24"/>
        </w:rPr>
        <w:t>dministração</w:t>
      </w:r>
      <w:r>
        <w:rPr>
          <w:rFonts w:ascii="Arial" w:hAnsi="Arial" w:cs="Arial"/>
          <w:color w:val="000000"/>
          <w:sz w:val="24"/>
          <w:szCs w:val="24"/>
        </w:rPr>
        <w:t xml:space="preserve"> pública</w:t>
      </w:r>
      <w:r w:rsidRPr="00FA241D">
        <w:rPr>
          <w:rFonts w:ascii="Arial" w:hAnsi="Arial" w:cs="Arial"/>
          <w:color w:val="000000"/>
          <w:sz w:val="24"/>
          <w:szCs w:val="24"/>
        </w:rPr>
        <w:t xml:space="preserve"> </w:t>
      </w:r>
      <w:proofErr w:type="gramStart"/>
      <w:r w:rsidRPr="00FA241D">
        <w:rPr>
          <w:rFonts w:ascii="Arial" w:hAnsi="Arial" w:cs="Arial"/>
          <w:color w:val="000000"/>
          <w:sz w:val="24"/>
          <w:szCs w:val="24"/>
        </w:rPr>
        <w:t xml:space="preserve">ao </w:t>
      </w:r>
      <w:r>
        <w:rPr>
          <w:rFonts w:ascii="Arial" w:hAnsi="Arial" w:cs="Arial"/>
          <w:color w:val="000000"/>
          <w:sz w:val="24"/>
          <w:szCs w:val="24"/>
        </w:rPr>
        <w:t>final</w:t>
      </w:r>
      <w:r w:rsidRPr="00FA241D">
        <w:rPr>
          <w:rFonts w:ascii="Arial" w:hAnsi="Arial" w:cs="Arial"/>
          <w:color w:val="000000"/>
          <w:sz w:val="24"/>
          <w:szCs w:val="24"/>
        </w:rPr>
        <w:t xml:space="preserve"> locação</w:t>
      </w:r>
      <w:proofErr w:type="gramEnd"/>
      <w:r w:rsidRPr="00FA241D">
        <w:rPr>
          <w:rFonts w:ascii="Arial" w:hAnsi="Arial" w:cs="Arial"/>
          <w:color w:val="000000"/>
          <w:sz w:val="24"/>
          <w:szCs w:val="24"/>
        </w:rPr>
        <w:t xml:space="preserve">, desde que </w:t>
      </w:r>
      <w:r>
        <w:rPr>
          <w:rFonts w:ascii="Arial" w:hAnsi="Arial" w:cs="Arial"/>
          <w:color w:val="000000"/>
          <w:sz w:val="24"/>
          <w:szCs w:val="24"/>
        </w:rPr>
        <w:t>estabelecida no</w:t>
      </w:r>
      <w:r w:rsidRPr="00FA241D">
        <w:rPr>
          <w:rFonts w:ascii="Arial" w:hAnsi="Arial" w:cs="Arial"/>
          <w:color w:val="000000"/>
          <w:sz w:val="24"/>
          <w:szCs w:val="24"/>
        </w:rPr>
        <w:t xml:space="preserve"> contrato.</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w:t>
      </w:r>
      <w:proofErr w:type="gramStart"/>
      <w:r>
        <w:rPr>
          <w:rFonts w:ascii="Arial" w:hAnsi="Arial" w:cs="Arial"/>
          <w:color w:val="000000"/>
          <w:sz w:val="24"/>
          <w:szCs w:val="24"/>
        </w:rPr>
        <w:t>locado.”</w:t>
      </w:r>
      <w:proofErr w:type="gramEnd"/>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2º</w:t>
      </w:r>
      <w:r w:rsidRPr="00787135">
        <w:rPr>
          <w:rFonts w:ascii="Arial" w:hAnsi="Arial" w:cs="Arial"/>
          <w:color w:val="000000"/>
          <w:sz w:val="24"/>
          <w:szCs w:val="24"/>
        </w:rPr>
        <w:t xml:space="preserve"> A Lei nº 8.666, de 21 de junho de 1993, passa a vigorar com as seguintes alterações: </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relacionados à qualidade, operacionalidade, durabilidade e segurança, na forma de regulamento do Poder Executivo.</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xml:space="preserve">§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w:t>
      </w:r>
      <w:proofErr w:type="gramStart"/>
      <w:r w:rsidRPr="00C671C6">
        <w:rPr>
          <w:rFonts w:ascii="Arial" w:hAnsi="Arial" w:cs="Arial"/>
          <w:color w:val="000000"/>
          <w:sz w:val="24"/>
          <w:szCs w:val="24"/>
        </w:rPr>
        <w:t>contratação.”</w:t>
      </w:r>
      <w:proofErr w:type="gramEnd"/>
      <w:r w:rsidRPr="00C671C6">
        <w:rPr>
          <w:rFonts w:ascii="Arial" w:hAnsi="Arial" w:cs="Arial"/>
          <w:color w:val="000000"/>
          <w:sz w:val="24"/>
          <w:szCs w:val="24"/>
        </w:rPr>
        <w:t xml:space="preserve"> </w:t>
      </w:r>
    </w:p>
    <w:p w:rsidR="009A4959" w:rsidRPr="00787135" w:rsidRDefault="009A4959" w:rsidP="009A4959">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Pr="00787135">
        <w:rPr>
          <w:rFonts w:ascii="Arial" w:hAnsi="Arial" w:cs="Arial"/>
          <w:color w:val="000000"/>
          <w:sz w:val="24"/>
          <w:szCs w:val="24"/>
        </w:rPr>
        <w:t>A Lei n° 7.210, de 11 de julho de 1984, passa a vigorar com as seguintes alterações: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83-A. Poderão ser objeto de execução indireta as atividades materiais acessórias, instrumentais ou complementares desenvolvidas em estabelecimentos penais, e notadamente:</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w:t>
      </w:r>
      <w:proofErr w:type="gramStart"/>
      <w:r w:rsidRPr="00474DE3">
        <w:rPr>
          <w:rFonts w:ascii="Arial" w:hAnsi="Arial" w:cs="Arial"/>
          <w:color w:val="000000"/>
          <w:sz w:val="24"/>
          <w:szCs w:val="24"/>
        </w:rPr>
        <w:t>serviços</w:t>
      </w:r>
      <w:proofErr w:type="gramEnd"/>
      <w:r w:rsidRPr="00474DE3">
        <w:rPr>
          <w:rFonts w:ascii="Arial" w:hAnsi="Arial" w:cs="Arial"/>
          <w:color w:val="000000"/>
          <w:sz w:val="24"/>
          <w:szCs w:val="24"/>
        </w:rPr>
        <w:t xml:space="preserve"> de conservação, limpeza, informática, </w:t>
      </w:r>
      <w:proofErr w:type="spellStart"/>
      <w:r w:rsidRPr="00474DE3">
        <w:rPr>
          <w:rFonts w:ascii="Arial" w:hAnsi="Arial" w:cs="Arial"/>
          <w:color w:val="000000"/>
          <w:sz w:val="24"/>
          <w:szCs w:val="24"/>
        </w:rPr>
        <w:t>copeiragem</w:t>
      </w:r>
      <w:proofErr w:type="spellEnd"/>
      <w:r w:rsidRPr="00474DE3">
        <w:rPr>
          <w:rFonts w:ascii="Arial" w:hAnsi="Arial" w:cs="Arial"/>
          <w:color w:val="000000"/>
          <w:sz w:val="24"/>
          <w:szCs w:val="24"/>
        </w:rPr>
        <w:t>, portaria, recepção, reprografia, telecomunicações, lavanderia e manutenção de prédios, instalações e equipamentos internos e externos;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II - </w:t>
      </w:r>
      <w:proofErr w:type="gramStart"/>
      <w:r w:rsidRPr="00474DE3">
        <w:rPr>
          <w:rFonts w:ascii="Arial" w:hAnsi="Arial" w:cs="Arial"/>
          <w:color w:val="000000"/>
          <w:sz w:val="24"/>
          <w:szCs w:val="24"/>
        </w:rPr>
        <w:t>serviços</w:t>
      </w:r>
      <w:proofErr w:type="gramEnd"/>
      <w:r w:rsidRPr="00474DE3">
        <w:rPr>
          <w:rFonts w:ascii="Arial" w:hAnsi="Arial" w:cs="Arial"/>
          <w:color w:val="000000"/>
          <w:sz w:val="24"/>
          <w:szCs w:val="24"/>
        </w:rPr>
        <w:t xml:space="preserve"> relacionados à execução de trabalho pelo preso</w:t>
      </w:r>
      <w:r>
        <w:rPr>
          <w:rFonts w:ascii="Arial" w:hAnsi="Arial" w:cs="Arial"/>
          <w:color w:val="000000"/>
          <w:sz w:val="24"/>
          <w:szCs w:val="24"/>
        </w:rPr>
        <w:t>.</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1° A execução indireta será realizada sob supervisão e fiscalização do </w:t>
      </w:r>
      <w:r>
        <w:rPr>
          <w:rFonts w:ascii="Arial" w:hAnsi="Arial" w:cs="Arial"/>
          <w:color w:val="000000"/>
          <w:sz w:val="24"/>
          <w:szCs w:val="24"/>
        </w:rPr>
        <w:t>Poder Público</w:t>
      </w:r>
      <w:r w:rsidRPr="00474DE3">
        <w:rPr>
          <w:rFonts w:ascii="Arial" w:hAnsi="Arial" w:cs="Arial"/>
          <w:color w:val="000000"/>
          <w:sz w:val="24"/>
          <w:szCs w:val="24"/>
        </w:rPr>
        <w:t xml:space="preserve">. </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2° Os serviços relacionados neste artigo poderão compreender o fornecimento de materiais, equipamentos, máquinas e profissionais.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Art. 83-B. São indelegáveis as funções de direção, chefia e coordenação </w:t>
      </w:r>
      <w:r>
        <w:rPr>
          <w:rFonts w:ascii="Arial" w:hAnsi="Arial" w:cs="Arial"/>
          <w:color w:val="000000"/>
          <w:sz w:val="24"/>
          <w:szCs w:val="24"/>
        </w:rPr>
        <w:t>no âmbito do sistema</w:t>
      </w:r>
      <w:r w:rsidRPr="00474DE3">
        <w:rPr>
          <w:rFonts w:ascii="Arial" w:hAnsi="Arial" w:cs="Arial"/>
          <w:color w:val="000000"/>
          <w:sz w:val="24"/>
          <w:szCs w:val="24"/>
        </w:rPr>
        <w:t xml:space="preserve"> pena</w:t>
      </w:r>
      <w:r>
        <w:rPr>
          <w:rFonts w:ascii="Arial" w:hAnsi="Arial" w:cs="Arial"/>
          <w:color w:val="000000"/>
          <w:sz w:val="24"/>
          <w:szCs w:val="24"/>
        </w:rPr>
        <w:t>l</w:t>
      </w:r>
      <w:r w:rsidRPr="00474DE3">
        <w:rPr>
          <w:rFonts w:ascii="Arial" w:hAnsi="Arial" w:cs="Arial"/>
          <w:color w:val="000000"/>
          <w:sz w:val="24"/>
          <w:szCs w:val="24"/>
        </w:rPr>
        <w:t>, bem como todas as atividades que exijam o exercício do poder de polícia, e notadamente:</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w:t>
      </w:r>
      <w:proofErr w:type="gramStart"/>
      <w:r w:rsidRPr="00474DE3">
        <w:rPr>
          <w:rFonts w:ascii="Arial" w:hAnsi="Arial" w:cs="Arial"/>
          <w:color w:val="000000"/>
          <w:sz w:val="24"/>
          <w:szCs w:val="24"/>
        </w:rPr>
        <w:t>classificação</w:t>
      </w:r>
      <w:proofErr w:type="gramEnd"/>
      <w:r w:rsidRPr="00474DE3">
        <w:rPr>
          <w:rFonts w:ascii="Arial" w:hAnsi="Arial" w:cs="Arial"/>
          <w:color w:val="000000"/>
          <w:sz w:val="24"/>
          <w:szCs w:val="24"/>
        </w:rPr>
        <w:t xml:space="preserve"> de condenados;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II - </w:t>
      </w:r>
      <w:proofErr w:type="gramStart"/>
      <w:r w:rsidRPr="00474DE3">
        <w:rPr>
          <w:rFonts w:ascii="Arial" w:hAnsi="Arial" w:cs="Arial"/>
          <w:color w:val="000000"/>
          <w:sz w:val="24"/>
          <w:szCs w:val="24"/>
        </w:rPr>
        <w:t>aplicação</w:t>
      </w:r>
      <w:proofErr w:type="gramEnd"/>
      <w:r w:rsidRPr="00474DE3">
        <w:rPr>
          <w:rFonts w:ascii="Arial" w:hAnsi="Arial" w:cs="Arial"/>
          <w:color w:val="000000"/>
          <w:sz w:val="24"/>
          <w:szCs w:val="24"/>
        </w:rPr>
        <w:t xml:space="preserve"> de sanções disciplinares;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IV - transporte de presos para órgãos do Poder Judiciário, hospitais e outros locais externos aos estabelecimentos </w:t>
      </w:r>
      <w:proofErr w:type="gramStart"/>
      <w:r w:rsidRPr="00474DE3">
        <w:rPr>
          <w:rFonts w:ascii="Arial" w:hAnsi="Arial" w:cs="Arial"/>
          <w:color w:val="000000"/>
          <w:sz w:val="24"/>
          <w:szCs w:val="24"/>
        </w:rPr>
        <w:t>penais.</w:t>
      </w:r>
      <w:r>
        <w:rPr>
          <w:rFonts w:ascii="Arial" w:hAnsi="Arial" w:cs="Arial"/>
          <w:color w:val="000000"/>
          <w:sz w:val="24"/>
          <w:szCs w:val="24"/>
        </w:rPr>
        <w:t>”</w:t>
      </w:r>
      <w:proofErr w:type="gramEnd"/>
    </w:p>
    <w:p w:rsidR="009A4959" w:rsidRPr="00C671C6" w:rsidRDefault="009A4959" w:rsidP="009A4959">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14.11.75, cujas normas para financiamentos rurais foram aprovadas pelo Conselho 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o do porte ou 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 – </w:t>
      </w:r>
      <w:proofErr w:type="gramStart"/>
      <w:r w:rsidRPr="00787135">
        <w:rPr>
          <w:rFonts w:ascii="Arial" w:hAnsi="Arial" w:cs="Arial"/>
          <w:color w:val="000000"/>
          <w:sz w:val="24"/>
          <w:szCs w:val="24"/>
        </w:rPr>
        <w:t>prazo</w:t>
      </w:r>
      <w:proofErr w:type="gramEnd"/>
      <w:r w:rsidRPr="00787135">
        <w:rPr>
          <w:rFonts w:ascii="Arial" w:hAnsi="Arial" w:cs="Arial"/>
          <w:color w:val="000000"/>
          <w:sz w:val="24"/>
          <w:szCs w:val="24"/>
        </w:rPr>
        <w:t xml:space="preserve"> de pagamento: até 15 (quinze) anos, com até 03 (três) anos de carência;</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 – </w:t>
      </w:r>
      <w:proofErr w:type="gramStart"/>
      <w:r w:rsidRPr="00787135">
        <w:rPr>
          <w:rFonts w:ascii="Arial" w:hAnsi="Arial" w:cs="Arial"/>
          <w:color w:val="000000"/>
          <w:sz w:val="24"/>
          <w:szCs w:val="24"/>
        </w:rPr>
        <w:t>taxa</w:t>
      </w:r>
      <w:proofErr w:type="gramEnd"/>
      <w:r w:rsidRPr="00787135">
        <w:rPr>
          <w:rFonts w:ascii="Arial" w:hAnsi="Arial" w:cs="Arial"/>
          <w:color w:val="000000"/>
          <w:sz w:val="24"/>
          <w:szCs w:val="24"/>
        </w:rPr>
        <w:t xml:space="preserve"> efetiva de juros: de 3% (três por cento) ao ano;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1º Os saldos devedores vencidos deverão ser atualizados até a data de renegociação pelos encargos de normalidade, com o expurgo de quaisquer multas ou encargos por inadimplemento.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 - </w:t>
      </w:r>
      <w:proofErr w:type="gramStart"/>
      <w:r w:rsidRPr="00787135">
        <w:rPr>
          <w:rFonts w:ascii="Arial" w:hAnsi="Arial" w:cs="Arial"/>
          <w:color w:val="000000"/>
          <w:sz w:val="24"/>
          <w:szCs w:val="24"/>
        </w:rPr>
        <w:t>a União e os Fundos</w:t>
      </w:r>
      <w:proofErr w:type="gramEnd"/>
      <w:r w:rsidRPr="00787135">
        <w:rPr>
          <w:rFonts w:ascii="Arial" w:hAnsi="Arial" w:cs="Arial"/>
          <w:color w:val="000000"/>
          <w:sz w:val="24"/>
          <w:szCs w:val="24"/>
        </w:rPr>
        <w:t xml:space="preserve"> Constitucionais de Financiamento do Norte - FNO, do Nordeste - FNE e do Centro-Oeste - FCO, a assumirem os ônus decorrentes da renegociação de dívidas de crédito rural e agroindustrial de que trata este artigo, referentes às operações efetuadas com recursos controlados do crédito rural, inclusive com risco para a União, ou administrados pelo BNDES;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 - </w:t>
      </w:r>
      <w:proofErr w:type="gramStart"/>
      <w:r w:rsidRPr="00787135">
        <w:rPr>
          <w:rFonts w:ascii="Arial" w:hAnsi="Arial" w:cs="Arial"/>
          <w:color w:val="000000"/>
          <w:sz w:val="24"/>
          <w:szCs w:val="24"/>
        </w:rPr>
        <w:t>o</w:t>
      </w:r>
      <w:proofErr w:type="gramEnd"/>
      <w:r w:rsidRPr="00787135">
        <w:rPr>
          <w:rFonts w:ascii="Arial" w:hAnsi="Arial" w:cs="Arial"/>
          <w:color w:val="000000"/>
          <w:sz w:val="24"/>
          <w:szCs w:val="24"/>
        </w:rPr>
        <w:t xml:space="preserve"> Poder Executivo, a definir a metodologia e as demais condições para ressarcir às instituições financeiras os custos decorrentes dos benefícios de que trata este artigo;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o Conselho Monetário Nacional, a estabelecer as condições necessárias à implementação do disposto neste artigo, inclusive no que se refere ao enquadramento das operações de crédito rural contratadas com cooperativas, associações ou condomínios de produtores rurais, assim como as efetuadas na modalidade grupal ou coletiva.</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6º Ficam suspensas as execuções fiscais e os respectivos prazos processuais das dívidas de que trata este artigo até a conclusão do correspondente processo de </w:t>
      </w:r>
      <w:proofErr w:type="gramStart"/>
      <w:r w:rsidRPr="00787135">
        <w:rPr>
          <w:rFonts w:ascii="Arial" w:hAnsi="Arial" w:cs="Arial"/>
          <w:color w:val="000000"/>
          <w:sz w:val="24"/>
          <w:szCs w:val="24"/>
        </w:rPr>
        <w:t>renegociação.”</w:t>
      </w:r>
      <w:proofErr w:type="gramEnd"/>
    </w:p>
    <w:p w:rsidR="009A4959" w:rsidRPr="00340862"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5º</w:t>
      </w:r>
      <w:r w:rsidRPr="00340862">
        <w:rPr>
          <w:rFonts w:ascii="Arial" w:hAnsi="Arial" w:cs="Arial"/>
          <w:color w:val="000000"/>
          <w:sz w:val="24"/>
          <w:szCs w:val="24"/>
        </w:rPr>
        <w:t xml:space="preserve"> O art. 3º da Lei nº 9.718, de 27 de novembro de 1998, passa a vigorar com a seguinte alteração:</w:t>
      </w:r>
    </w:p>
    <w:p w:rsidR="009A4959" w:rsidRPr="00340862"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Art. 3º</w:t>
      </w:r>
      <w:r>
        <w:rPr>
          <w:rFonts w:ascii="Arial" w:hAnsi="Arial" w:cs="Arial"/>
          <w:color w:val="000000"/>
          <w:sz w:val="24"/>
          <w:szCs w:val="24"/>
        </w:rPr>
        <w:t xml:space="preserve"> </w:t>
      </w:r>
      <w:r w:rsidRPr="00340862">
        <w:rPr>
          <w:rFonts w:ascii="Arial" w:hAnsi="Arial" w:cs="Arial"/>
          <w:color w:val="000000"/>
          <w:sz w:val="24"/>
          <w:szCs w:val="24"/>
        </w:rPr>
        <w:t>.............................................................</w:t>
      </w:r>
      <w:r>
        <w:rPr>
          <w:rFonts w:ascii="Arial" w:hAnsi="Arial" w:cs="Arial"/>
          <w:color w:val="000000"/>
          <w:sz w:val="24"/>
          <w:szCs w:val="24"/>
        </w:rPr>
        <w:t>...............</w:t>
      </w:r>
    </w:p>
    <w:p w:rsidR="009A4959" w:rsidRPr="00340862" w:rsidRDefault="009A4959" w:rsidP="009A4959">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xml:space="preserve">§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w:t>
      </w:r>
      <w:proofErr w:type="gramStart"/>
      <w:r w:rsidRPr="00340862">
        <w:rPr>
          <w:rFonts w:ascii="Arial" w:hAnsi="Arial" w:cs="Arial"/>
          <w:color w:val="000000"/>
          <w:sz w:val="24"/>
          <w:szCs w:val="24"/>
        </w:rPr>
        <w:t>conjugada.”</w:t>
      </w:r>
      <w:proofErr w:type="gramEnd"/>
    </w:p>
    <w:p w:rsidR="009A4959" w:rsidRPr="002117CB" w:rsidRDefault="009A4959" w:rsidP="009A4959">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6º</w:t>
      </w:r>
      <w:r w:rsidRPr="002117CB">
        <w:rPr>
          <w:rFonts w:ascii="Arial" w:hAnsi="Arial" w:cs="Arial"/>
          <w:color w:val="000000"/>
          <w:sz w:val="24"/>
          <w:szCs w:val="24"/>
        </w:rPr>
        <w:t xml:space="preserve"> O caput do art. 60 da Lei n.º 12.249, de 11 de junho de 2010, passa a vigorar com a seguinte alteração:</w:t>
      </w:r>
    </w:p>
    <w:p w:rsidR="009A4959" w:rsidRPr="002117CB" w:rsidRDefault="009A4959" w:rsidP="009A4959">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“Art. 60. Ficam isentos do Imposto de Renda na fonte os valores pagos, creditados, entregues, empregados ou remetidos para pessoa física ou jurídica residente ou domiciliada no exterior, destinados à cobertura de gastos pessoais, no exterior, de pessoas físicas residentes no País, em viagens de turismo, negócios, serviço, treinamento ou missões oficiais, até o limite global, por viajante, de R$ 20.000,00 (vinte mil reais) ao mês, nos termos, limites e condições estabelecidos pelo Poder Executivo.</w:t>
      </w:r>
    </w:p>
    <w:p w:rsidR="009A4959" w:rsidRDefault="009A4959" w:rsidP="009A4959">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 (NR)</w:t>
      </w:r>
    </w:p>
    <w:p w:rsidR="009A4959" w:rsidRPr="00D54BBD" w:rsidRDefault="009A4959" w:rsidP="009A4959">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7º</w:t>
      </w:r>
      <w:r w:rsidRPr="00D54BBD">
        <w:rPr>
          <w:rFonts w:ascii="Arial" w:hAnsi="Arial" w:cs="Arial"/>
          <w:color w:val="000000"/>
          <w:sz w:val="24"/>
          <w:szCs w:val="24"/>
        </w:rPr>
        <w:t xml:space="preserve"> A Lei nº 12.869, de 15 de outubro de 2013, passa a vigorar acrescida dos seguintes </w:t>
      </w:r>
      <w:proofErr w:type="spellStart"/>
      <w:r w:rsidRPr="00D54BBD">
        <w:rPr>
          <w:rFonts w:ascii="Arial" w:hAnsi="Arial" w:cs="Arial"/>
          <w:color w:val="000000"/>
          <w:sz w:val="24"/>
          <w:szCs w:val="24"/>
        </w:rPr>
        <w:t>arts</w:t>
      </w:r>
      <w:proofErr w:type="spellEnd"/>
      <w:r>
        <w:rPr>
          <w:rFonts w:ascii="Arial" w:hAnsi="Arial" w:cs="Arial"/>
          <w:color w:val="000000"/>
          <w:sz w:val="24"/>
          <w:szCs w:val="24"/>
        </w:rPr>
        <w:t>. 5º-A e 5º-B</w:t>
      </w:r>
      <w:r w:rsidRPr="00D54BBD">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“Art. 5º-A.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 xml:space="preserve">permissionário </w:t>
      </w:r>
      <w:proofErr w:type="gramStart"/>
      <w:r w:rsidRPr="001D0B07">
        <w:rPr>
          <w:rFonts w:ascii="Arial" w:hAnsi="Arial" w:cs="Arial"/>
          <w:color w:val="000000"/>
          <w:sz w:val="24"/>
          <w:szCs w:val="24"/>
        </w:rPr>
        <w:t>lotérico.”</w:t>
      </w:r>
      <w:proofErr w:type="gramEnd"/>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“Art. 5º-B. Aplica-se a renovação automática 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r>
        <w:rPr>
          <w:rFonts w:ascii="Arial" w:hAnsi="Arial" w:cs="Arial"/>
          <w:color w:val="000000"/>
          <w:sz w:val="24"/>
          <w:szCs w:val="24"/>
        </w:rPr>
        <w:t>à</w:t>
      </w:r>
      <w:r w:rsidRPr="001D0B07">
        <w:rPr>
          <w:rFonts w:ascii="Arial" w:hAnsi="Arial" w:cs="Arial"/>
          <w:color w:val="000000"/>
          <w:sz w:val="24"/>
          <w:szCs w:val="24"/>
        </w:rPr>
        <w:t>s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 xml:space="preserve">prevista no respectivo </w:t>
      </w:r>
      <w:proofErr w:type="gramStart"/>
      <w:r w:rsidRPr="001D0B07">
        <w:rPr>
          <w:rFonts w:ascii="Arial" w:hAnsi="Arial" w:cs="Arial"/>
          <w:color w:val="000000"/>
          <w:sz w:val="24"/>
          <w:szCs w:val="24"/>
        </w:rPr>
        <w:t>contrato.”</w:t>
      </w:r>
      <w:proofErr w:type="gramEnd"/>
      <w:r>
        <w:rPr>
          <w:rFonts w:ascii="Arial" w:hAnsi="Arial" w:cs="Arial"/>
          <w:color w:val="000000"/>
          <w:sz w:val="24"/>
          <w:szCs w:val="24"/>
        </w:rPr>
        <w:t xml:space="preserve"> </w:t>
      </w:r>
    </w:p>
    <w:p w:rsidR="009A4959" w:rsidRPr="001D0B07" w:rsidRDefault="009A4959" w:rsidP="009A4959">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em 5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9A4959" w:rsidRPr="00856675" w:rsidRDefault="009A4959" w:rsidP="009A4959">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 xml:space="preserve">Art. </w:t>
      </w:r>
      <w:r>
        <w:rPr>
          <w:rFonts w:ascii="Arial" w:hAnsi="Arial" w:cs="Arial"/>
          <w:b/>
          <w:color w:val="000000"/>
          <w:sz w:val="24"/>
          <w:szCs w:val="24"/>
        </w:rPr>
        <w:t>9º</w:t>
      </w:r>
      <w:r w:rsidRPr="00856675">
        <w:rPr>
          <w:rFonts w:ascii="Arial" w:hAnsi="Arial" w:cs="Arial"/>
          <w:color w:val="000000"/>
          <w:sz w:val="24"/>
          <w:szCs w:val="24"/>
        </w:rPr>
        <w:t xml:space="preserve"> A Lei nº 6.015, de 31 de dezembro de 1973, passa a vigorar com as seguintes alterações:</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130. </w:t>
      </w:r>
      <w:r>
        <w:rPr>
          <w:rFonts w:ascii="Arial" w:hAnsi="Arial" w:cs="Arial"/>
          <w:color w:val="000000"/>
          <w:sz w:val="24"/>
          <w:szCs w:val="24"/>
        </w:rPr>
        <w:t>T</w:t>
      </w:r>
      <w:r w:rsidRPr="00856675">
        <w:rPr>
          <w:rFonts w:ascii="Arial" w:hAnsi="Arial" w:cs="Arial"/>
          <w:color w:val="000000"/>
          <w:sz w:val="24"/>
          <w:szCs w:val="24"/>
        </w:rPr>
        <w:t>odos os atos atribuídos ao Registro de Títulos e Documentos previstos neste Título IV sujeitam-se ao princípio da territorialidade e serão praticados pelos registradores do domicílio das partes ou, quando não versar contrato ou negócio jurídico, o do declarante ou legítimo interessado. As comunicações de atos praticados serão cumpridas exclusivamente no</w:t>
      </w:r>
      <w:r>
        <w:rPr>
          <w:rFonts w:ascii="Arial" w:hAnsi="Arial" w:cs="Arial"/>
          <w:color w:val="000000"/>
          <w:sz w:val="24"/>
          <w:szCs w:val="24"/>
        </w:rPr>
        <w:t xml:space="preserve"> domicilio do destinatário.</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Os atos levados a registro no prazo de vinte dias a contar da data da sua assinatura produzirão efeitos desde seu aperfeiçoamento; os apresentados depois de findo esse prazo produzirão seus efeitos a partir da data da sua </w:t>
      </w:r>
      <w:proofErr w:type="spellStart"/>
      <w:r w:rsidRPr="00856675">
        <w:rPr>
          <w:rFonts w:ascii="Arial" w:hAnsi="Arial" w:cs="Arial"/>
          <w:color w:val="000000"/>
          <w:sz w:val="24"/>
          <w:szCs w:val="24"/>
        </w:rPr>
        <w:t>prenota</w:t>
      </w:r>
      <w:r>
        <w:rPr>
          <w:rFonts w:ascii="Arial" w:hAnsi="Arial" w:cs="Arial"/>
          <w:color w:val="000000"/>
          <w:sz w:val="24"/>
          <w:szCs w:val="24"/>
        </w:rPr>
        <w:t>ção</w:t>
      </w:r>
      <w:proofErr w:type="spellEnd"/>
      <w:r>
        <w:rPr>
          <w:rFonts w:ascii="Arial" w:hAnsi="Arial" w:cs="Arial"/>
          <w:color w:val="000000"/>
          <w:sz w:val="24"/>
          <w:szCs w:val="24"/>
        </w:rPr>
        <w:t>, desde que registrados.</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Quando as partes estiverem domiciliadas em circunscrições territoriais diversas o registro deverá ser realizado em todas elas, onde produzirão seus </w:t>
      </w:r>
      <w:proofErr w:type="gramStart"/>
      <w:r w:rsidRPr="00856675">
        <w:rPr>
          <w:rFonts w:ascii="Arial" w:hAnsi="Arial" w:cs="Arial"/>
          <w:color w:val="000000"/>
          <w:sz w:val="24"/>
          <w:szCs w:val="24"/>
        </w:rPr>
        <w:t>efeitos.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131. Todos os títulos e documentos, em qualquer meio que se apresentem, destinados a registro no registro de títulos e documentos, sujeitam-se à prévia e obrigatória distribuição, equitativa, quantitativa e qualitativa, em todas as localidades onde houver mais de um oficial delegado, centralizando e assim disponibilizando todas informações registradas, e será feita por serviço instalado e mantido pelos próprios oficiais locais, salvo onde existir ofício de distribuição organizado e delegado antes da promulgação </w:t>
      </w:r>
      <w:r>
        <w:rPr>
          <w:rFonts w:ascii="Arial" w:hAnsi="Arial" w:cs="Arial"/>
          <w:color w:val="000000"/>
          <w:sz w:val="24"/>
          <w:szCs w:val="24"/>
        </w:rPr>
        <w:t>desta lei.</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§1º Todos os Oficiais de Registro de Títulos e Documentos, por meio de entidade representativa em nível nacional dessa especialidade, informarão e manterão central de serviços compartilhados para fornecimento de serviços integrados à sociedade, incluindo, dentre outros que convierem ao interesse público, prestação de informações centralizadas, disponibilização de pesquisas eletrônicas, fornecimento de certidões e verificação de documentos registrados, para garantir sua existência, validade e segurança jurídica, bem como para recepção unificada de títulos e documentos em meio eletrônico, a fim de proceder à sua distribuição aos registradores competentes, atendendo ao princípio da territorialidade.</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A Central Nacional de Registro de Títulos e Documentos, mediante termos de cooperação técnica que garantam o controle e segurança do sistema, fornecerá, aos órgãos da administração pública, acesso gratuito e eletrônico às suas bases de </w:t>
      </w:r>
      <w:proofErr w:type="gramStart"/>
      <w:r w:rsidRPr="00856675">
        <w:rPr>
          <w:rFonts w:ascii="Arial" w:hAnsi="Arial" w:cs="Arial"/>
          <w:color w:val="000000"/>
          <w:sz w:val="24"/>
          <w:szCs w:val="24"/>
        </w:rPr>
        <w:t>dados.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856675"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160. </w:t>
      </w:r>
      <w:r>
        <w:rPr>
          <w:rFonts w:ascii="Arial" w:hAnsi="Arial" w:cs="Arial"/>
          <w:color w:val="000000"/>
          <w:sz w:val="24"/>
          <w:szCs w:val="24"/>
        </w:rPr>
        <w:t>..........................................................................</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§1º Será necessária requisição ao Oficial competente do local do domicílio do destinatário sempre que houver registro originário de documento em localidade diversa, sendo vedado o registro de notificação extrajudicial com dispensa da res</w:t>
      </w:r>
      <w:r>
        <w:rPr>
          <w:rFonts w:ascii="Arial" w:hAnsi="Arial" w:cs="Arial"/>
          <w:color w:val="000000"/>
          <w:sz w:val="24"/>
          <w:szCs w:val="24"/>
        </w:rPr>
        <w:t xml:space="preserve">pectiva comunicação. </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§2º O certificado da comunicação efetuada será averbado ao registro que lhe deu </w:t>
      </w:r>
      <w:proofErr w:type="gramStart"/>
      <w:r w:rsidRPr="00856675">
        <w:rPr>
          <w:rFonts w:ascii="Arial" w:hAnsi="Arial" w:cs="Arial"/>
          <w:color w:val="000000"/>
          <w:sz w:val="24"/>
          <w:szCs w:val="24"/>
        </w:rPr>
        <w:t>origem.</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856675" w:rsidRDefault="009A4959" w:rsidP="009A4959">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Art. 1</w:t>
      </w:r>
      <w:r>
        <w:rPr>
          <w:rFonts w:ascii="Arial" w:hAnsi="Arial" w:cs="Arial"/>
          <w:b/>
          <w:color w:val="000000"/>
          <w:sz w:val="24"/>
          <w:szCs w:val="24"/>
        </w:rPr>
        <w:t>0</w:t>
      </w:r>
      <w:r w:rsidRPr="00856675">
        <w:rPr>
          <w:rFonts w:ascii="Arial" w:hAnsi="Arial" w:cs="Arial"/>
          <w:b/>
          <w:color w:val="000000"/>
          <w:sz w:val="24"/>
          <w:szCs w:val="24"/>
        </w:rPr>
        <w:t>.</w:t>
      </w:r>
      <w:r w:rsidRPr="00856675">
        <w:rPr>
          <w:rFonts w:ascii="Arial" w:hAnsi="Arial" w:cs="Arial"/>
          <w:color w:val="000000"/>
          <w:sz w:val="24"/>
          <w:szCs w:val="24"/>
        </w:rPr>
        <w:t xml:space="preserve"> O art. 12 da Lei nº 8.935, de 18 de novembro de 1.994, passa a vigorar com a seguinte redação:</w:t>
      </w:r>
    </w:p>
    <w:p w:rsidR="009A4959"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12. Aos oficiais de registro de imóveis, de títulos e documentos e civis de pessoas jurídicas, civis das pessoas naturais e de interdições e tutelas compete a prática dos atos relacionados na legislação pertinente aos registros públicos de que são incumbidos, sujeitos os oficiais de registro de imóveis e civis das pessoas naturais às normas que definirem as circunscrições </w:t>
      </w:r>
      <w:proofErr w:type="gramStart"/>
      <w:r w:rsidRPr="00856675">
        <w:rPr>
          <w:rFonts w:ascii="Arial" w:hAnsi="Arial" w:cs="Arial"/>
          <w:color w:val="000000"/>
          <w:sz w:val="24"/>
          <w:szCs w:val="24"/>
        </w:rPr>
        <w:t>geográficas.</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9A4959" w:rsidRPr="003D1523" w:rsidRDefault="009A4959" w:rsidP="009A4959">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Pr>
          <w:rFonts w:ascii="Arial" w:hAnsi="Arial" w:cs="Arial"/>
          <w:b/>
          <w:color w:val="000000"/>
          <w:sz w:val="24"/>
          <w:szCs w:val="24"/>
        </w:rPr>
        <w:t>1</w:t>
      </w:r>
      <w:r w:rsidRPr="003D1523">
        <w:rPr>
          <w:rFonts w:ascii="Arial" w:hAnsi="Arial" w:cs="Arial"/>
          <w:b/>
          <w:color w:val="000000"/>
          <w:sz w:val="24"/>
          <w:szCs w:val="24"/>
        </w:rPr>
        <w:t>.</w:t>
      </w:r>
      <w:r w:rsidRPr="003D1523">
        <w:rPr>
          <w:rFonts w:ascii="Arial" w:hAnsi="Arial" w:cs="Arial"/>
          <w:color w:val="000000"/>
          <w:sz w:val="24"/>
          <w:szCs w:val="24"/>
        </w:rPr>
        <w:t xml:space="preserve"> A Lei nº 9.492, de 10 de setembro de 1997, passa a vigorar com as seguintes alterações: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3º Compete privativamente aos Tabeliães de Protesto de Títulos, na tutela dos interesses públicos e privados, tendo por escopo a recuperação do crédito, a redução dos litígios judiciais, e a necessária e indispensável comprovação do inadimplemento para fins de publicidade e divulgação a terceiros e, quando necessário para as medidas judiciais, na forma desta Lei:</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protocolização e qualificação</w:t>
      </w:r>
      <w:proofErr w:type="gramEnd"/>
      <w:r w:rsidRPr="003D1523">
        <w:rPr>
          <w:rFonts w:ascii="Arial" w:hAnsi="Arial" w:cs="Arial"/>
          <w:color w:val="000000"/>
          <w:sz w:val="24"/>
          <w:szCs w:val="24"/>
        </w:rPr>
        <w:t xml:space="preserve"> dos requisitos formais dos títulos e de outros documentos de dívida;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intimação</w:t>
      </w:r>
      <w:proofErr w:type="gramEnd"/>
      <w:r w:rsidRPr="003D1523">
        <w:rPr>
          <w:rFonts w:ascii="Arial" w:hAnsi="Arial" w:cs="Arial"/>
          <w:color w:val="000000"/>
          <w:sz w:val="24"/>
          <w:szCs w:val="24"/>
        </w:rPr>
        <w:t xml:space="preserve"> dos devedores, o acolhimento da devolução ou do aceite ou o recebimento do pagamento, dando quitação, conforme o caso;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lavratura e o registro do protesto ou o acatamento da desistência do apresentante ou credor ou da sustação judicial em relação ao mesmo, quando for o caso;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proceder</w:t>
      </w:r>
      <w:proofErr w:type="gramEnd"/>
      <w:r w:rsidRPr="003D1523">
        <w:rPr>
          <w:rFonts w:ascii="Arial" w:hAnsi="Arial" w:cs="Arial"/>
          <w:color w:val="000000"/>
          <w:sz w:val="24"/>
          <w:szCs w:val="24"/>
        </w:rPr>
        <w:t xml:space="preserve"> as averbações de pagamento, dos cancelamentos de protesto, conforme o caso, e das alterações necessárias para atualização dos registros efetuados;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w:t>
      </w:r>
      <w:proofErr w:type="gramStart"/>
      <w:r w:rsidRPr="003D1523">
        <w:rPr>
          <w:rFonts w:ascii="Arial" w:hAnsi="Arial" w:cs="Arial"/>
          <w:color w:val="000000"/>
          <w:sz w:val="24"/>
          <w:szCs w:val="24"/>
        </w:rPr>
        <w:t>expedir</w:t>
      </w:r>
      <w:proofErr w:type="gramEnd"/>
      <w:r w:rsidRPr="003D1523">
        <w:rPr>
          <w:rFonts w:ascii="Arial" w:hAnsi="Arial" w:cs="Arial"/>
          <w:color w:val="000000"/>
          <w:sz w:val="24"/>
          <w:szCs w:val="24"/>
        </w:rPr>
        <w:t xml:space="preserve"> as informações dos protestos lavrados e registrados e dos cancelamentos efetuados à "Central de Informações de Protesto – CIP" e aos Serviços de P</w:t>
      </w:r>
      <w:r>
        <w:rPr>
          <w:rFonts w:ascii="Arial" w:hAnsi="Arial" w:cs="Arial"/>
          <w:color w:val="000000"/>
          <w:sz w:val="24"/>
          <w:szCs w:val="24"/>
        </w:rPr>
        <w:t>roteção ao Crédito e congêneres;</w:t>
      </w:r>
      <w:r w:rsidRPr="003D1523">
        <w:rPr>
          <w:rFonts w:ascii="Arial" w:hAnsi="Arial" w:cs="Arial"/>
          <w:color w:val="000000"/>
          <w:sz w:val="24"/>
          <w:szCs w:val="24"/>
        </w:rPr>
        <w:t xml:space="preserve"> </w:t>
      </w:r>
      <w:r>
        <w:rPr>
          <w:rFonts w:ascii="Arial" w:hAnsi="Arial" w:cs="Arial"/>
          <w:color w:val="000000"/>
          <w:sz w:val="24"/>
          <w:szCs w:val="24"/>
        </w:rPr>
        <w:t>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prestar informações e expedir certidões dos atos e documentos que constem de seus registros e </w:t>
      </w:r>
      <w:proofErr w:type="gramStart"/>
      <w:r w:rsidRPr="003D1523">
        <w:rPr>
          <w:rFonts w:ascii="Arial" w:hAnsi="Arial" w:cs="Arial"/>
          <w:color w:val="000000"/>
          <w:sz w:val="24"/>
          <w:szCs w:val="24"/>
        </w:rPr>
        <w:t>papéis.”</w:t>
      </w:r>
      <w:proofErr w:type="gramEnd"/>
      <w:r w:rsidRPr="003D1523">
        <w:rPr>
          <w:rFonts w:ascii="Arial" w:hAnsi="Arial" w:cs="Arial"/>
          <w:color w:val="000000"/>
          <w:sz w:val="24"/>
          <w:szCs w:val="24"/>
        </w:rPr>
        <w:t>(NR)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“Art. 4º-A. É permitido aos Tabelionatos de Protesto, divulgar seus serviços em todos os veículos de comunicação existentes, disponibilizar gratuitamente ferramentas de utilidade pública à concessão de crédito, bem como promover a orientação da sociedade em geral sobre o funcionamento do serviço de protesto, tudo sempre como forma de atingir o escopo definido pela </w:t>
      </w:r>
      <w:proofErr w:type="gramStart"/>
      <w:r w:rsidRPr="003D1523">
        <w:rPr>
          <w:rFonts w:ascii="Arial" w:hAnsi="Arial" w:cs="Arial"/>
          <w:color w:val="000000"/>
          <w:sz w:val="24"/>
          <w:szCs w:val="24"/>
        </w:rPr>
        <w:t>lei.</w:t>
      </w:r>
      <w:r>
        <w:rPr>
          <w:rFonts w:ascii="Arial" w:hAnsi="Arial" w:cs="Arial"/>
          <w:color w:val="000000"/>
          <w:sz w:val="24"/>
          <w:szCs w:val="24"/>
        </w:rPr>
        <w:t>”</w:t>
      </w:r>
      <w:proofErr w:type="gramEnd"/>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7º Nas localidades onde houver mais de um Tabelionato de Protesto de Títulos</w:t>
      </w:r>
      <w:r>
        <w:rPr>
          <w:rFonts w:ascii="Arial" w:hAnsi="Arial" w:cs="Arial"/>
          <w:color w:val="000000"/>
          <w:sz w:val="24"/>
          <w:szCs w:val="24"/>
        </w:rPr>
        <w:t xml:space="preserve"> </w:t>
      </w:r>
      <w:r w:rsidRPr="003D1523">
        <w:rPr>
          <w:rFonts w:ascii="Arial" w:hAnsi="Arial" w:cs="Arial"/>
          <w:color w:val="000000"/>
          <w:sz w:val="24"/>
          <w:szCs w:val="24"/>
        </w:rPr>
        <w:t>haverá obrigatoriamente um Serviço de Distribuição, informatizado, instalado e mantido pelos próprios Tabelionatos.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Os títulos e documentos de dívida recepcionados no distribuidor serão entregues na mesma data ao Tabelionato de Protesto de Títulos competente, mediante distribuição equitativa, observados os critérios quantitativo e qualitativo.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Não será exigida a apresentação prévia dos títulos ou documentos de dívida a cartório Contador ou Cartório Distribuidor que não tenha sido criado até 10 de setembro de 1997, ficando tão somente ressalvado o exercício da atribuição de distribuição pelo Oficial de Registro de Distribuição que tenha sido legalmente investido nessa função até a mencionada data, devendo de imediato, a partir da data da vacância, a distribuição passar a ser realizada pelo Serviço dos próprios Tabelionatos previsto no "caput" deste artigo, e o Tribunal de Justiça local encaminhar ao legislativo a proposta de extinção do respectivo cartório.” (NR)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8º Os títulos e documentos de dívida poderão ser apresentados a protesto, nas seguintes formas: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em</w:t>
      </w:r>
      <w:proofErr w:type="gramEnd"/>
      <w:r w:rsidRPr="003D1523">
        <w:rPr>
          <w:rFonts w:ascii="Arial" w:hAnsi="Arial" w:cs="Arial"/>
          <w:color w:val="000000"/>
          <w:sz w:val="24"/>
          <w:szCs w:val="24"/>
        </w:rPr>
        <w:t xml:space="preserve"> meio físico papel;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cópia</w:t>
      </w:r>
      <w:proofErr w:type="gramEnd"/>
      <w:r w:rsidRPr="003D1523">
        <w:rPr>
          <w:rFonts w:ascii="Arial" w:hAnsi="Arial" w:cs="Arial"/>
          <w:color w:val="000000"/>
          <w:sz w:val="24"/>
          <w:szCs w:val="24"/>
        </w:rPr>
        <w:t xml:space="preserve"> autenticada;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em meio eletrônico, mediante cópia digitalizada, cujo arquivo esteja assinado digitalmente no âmbito da "Infraestrutura de Chaves Públicas Brasileira – ICP Brasil";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por</w:t>
      </w:r>
      <w:proofErr w:type="gramEnd"/>
      <w:r w:rsidRPr="003D1523">
        <w:rPr>
          <w:rFonts w:ascii="Arial" w:hAnsi="Arial" w:cs="Arial"/>
          <w:color w:val="000000"/>
          <w:sz w:val="24"/>
          <w:szCs w:val="24"/>
        </w:rPr>
        <w:t xml:space="preserve"> meio de documento eletrônico formalizado no âmbito da ICP Brasil; 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 – por meio de indicações quando previstas em lei, e de indicações de parcelas vencidas oriundas de contratos firmados com instituições financeiras integrantes do Sistema Financeiro Nacional, empresas administradoras de cartão de crédito, elaboradas em meio físico papel, ou de arquivo eletrônico previsto em convênio celebrado entre o apresentante e os Tabelionatos de Protesto ou o Instituto de Estudos de Protesto de Títulos do Brasil ou pela sua Seção Estadual, sob cláusula de responsabilidade recíproca.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Nas hipóteses dos títulos apresentados pelas formas previstas nos incisos II a V, do caput deste artigo, será de inteira responsabilidade do apresentante os dados fornecidos e o encaminhamento indevido a protesto, ficando a cargo dos Tabelionatos a mera instrumentalização dos mesmos.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Ainda, nas hipóteses de apresentação pelas formas previstas nos incisos II a V, no caput deste artigo, e o título ou documento de dívida ser colocado em circulação, durante ou depois do protesto, será de inteira responsabilidade do apresentante dar ciência do andamento ou do protesto ao endossatário ou cessionário do mesmo.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3º Ao enviar reprodução digitalizada do documento de dívida, o apresentante deve firmar declaração garantindo a origem e integridade do documento digitalizado, bem como sua posse, e comprometendo-se a exibi-lo sempre que exigido, especialmente na hipótese de sustação judicial do </w:t>
      </w:r>
      <w:proofErr w:type="gramStart"/>
      <w:r w:rsidRPr="003D1523">
        <w:rPr>
          <w:rFonts w:ascii="Arial" w:hAnsi="Arial" w:cs="Arial"/>
          <w:color w:val="000000"/>
          <w:sz w:val="24"/>
          <w:szCs w:val="24"/>
        </w:rPr>
        <w:t>protesto.”</w:t>
      </w:r>
      <w:proofErr w:type="gramEnd"/>
      <w:r w:rsidRPr="003D1523">
        <w:rPr>
          <w:rFonts w:ascii="Arial" w:hAnsi="Arial" w:cs="Arial"/>
          <w:color w:val="000000"/>
          <w:sz w:val="24"/>
          <w:szCs w:val="24"/>
        </w:rPr>
        <w:t>(NR)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16.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Nos títulos e documentos de crédito de interesse da União, dos Estados,</w:t>
      </w:r>
      <w:r>
        <w:rPr>
          <w:rFonts w:ascii="Arial" w:hAnsi="Arial" w:cs="Arial"/>
          <w:color w:val="000000"/>
          <w:sz w:val="24"/>
          <w:szCs w:val="24"/>
        </w:rPr>
        <w:t xml:space="preserve"> </w:t>
      </w:r>
      <w:r w:rsidRPr="003D1523">
        <w:rPr>
          <w:rFonts w:ascii="Arial" w:hAnsi="Arial" w:cs="Arial"/>
          <w:color w:val="000000"/>
          <w:sz w:val="24"/>
          <w:szCs w:val="24"/>
        </w:rPr>
        <w:t>do Distrito Federal e dos Municípios e de suas autarquias, a desistência do protesto poderá ser requerida, antes da lavratura do protesto, sem ônus para o ente público apresentante, em caso de envio indevido a protesto, devidamente mencionado no requerimento.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Na hipótese do § 1º deste artigo, os valores dos emolumentos que seriam devidos ao Ofício de Registro de Distribuição, onde houver, ao Tabelionato de Protesto, e o das despesas com a intimação, tarifa postal do correio ou custo com empresa prestadora de serviço equivalente, da condução na entrega pessoal, ou de edital, serão deduzidos da receita bruta da serventia pa</w:t>
      </w:r>
      <w:r>
        <w:rPr>
          <w:rFonts w:ascii="Arial" w:hAnsi="Arial" w:cs="Arial"/>
          <w:color w:val="000000"/>
          <w:sz w:val="24"/>
          <w:szCs w:val="24"/>
        </w:rPr>
        <w:t xml:space="preserve">ra todos os fins e </w:t>
      </w:r>
      <w:proofErr w:type="gramStart"/>
      <w:r>
        <w:rPr>
          <w:rFonts w:ascii="Arial" w:hAnsi="Arial" w:cs="Arial"/>
          <w:color w:val="000000"/>
          <w:sz w:val="24"/>
          <w:szCs w:val="24"/>
        </w:rPr>
        <w:t>efeitos.”</w:t>
      </w:r>
      <w:proofErr w:type="gramEnd"/>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37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Salvo em relação aos títulos apresentados a protesto, poderá ser exigido depósito prévio dos emolumentos e demais despesas devidas, pelos demais atos a serem praticados pelo Tabe</w:t>
      </w:r>
      <w:r>
        <w:rPr>
          <w:rFonts w:ascii="Arial" w:hAnsi="Arial" w:cs="Arial"/>
          <w:color w:val="000000"/>
          <w:sz w:val="24"/>
          <w:szCs w:val="24"/>
        </w:rPr>
        <w:t xml:space="preserve">lião de Protesto.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4º A apresentação, distribuição, apontamento ou protocolização, qualificação, processamento de dados, microfilmagem ou digitalização, intimação, de título ou documento de dívida a protesto independe do pagamento ou de depósito prévio dos emolumentos e de qualquer outra despesa reembolsável, cujos valores serão exigidos dos respectivos interessados tão somente no ato </w:t>
      </w:r>
      <w:proofErr w:type="spellStart"/>
      <w:r w:rsidRPr="003D1523">
        <w:rPr>
          <w:rFonts w:ascii="Arial" w:hAnsi="Arial" w:cs="Arial"/>
          <w:color w:val="000000"/>
          <w:sz w:val="24"/>
          <w:szCs w:val="24"/>
        </w:rPr>
        <w:t>elisivo</w:t>
      </w:r>
      <w:proofErr w:type="spellEnd"/>
      <w:r w:rsidRPr="003D1523">
        <w:rPr>
          <w:rFonts w:ascii="Arial" w:hAnsi="Arial" w:cs="Arial"/>
          <w:color w:val="000000"/>
          <w:sz w:val="24"/>
          <w:szCs w:val="24"/>
        </w:rPr>
        <w:t xml:space="preserve"> do protesto ou, quando protestado o título, no ato do pedido do cancelamento do respectivo registro, salvo na determinação judicial da sustação judicial do protesto ou de seus efeitos ou do cancelamento, ainda que provisória, cujo cumprimento pelo Tabelionato de Protesto fica condicionado ao pagamento pelo beneficiário da ordem, observando-se para o cálculo, cobrança e recolhimentos, os seguintes critérios: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por ocasião do aceite, devolução, pagamento no Tabelionato de Protesto, conforme o caso, ou da desistência do protesto, os valores constantes da respectiva tabela de emolumentos e das despesas reembolsáveis em vigor na data da protocolização do título ou documento de dívida;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por ocasião do pedido do cancelamento do protesto, da determinação judicial da sustação do protesto ou dos seus efeitos ou do cancelamento, ainda que provisória, os valores constantes da respectiva tabela de emolumentos e das despesas reembolsáveis em vigor, devidos pelo protesto, na data do pagamento pelo interessado, hipóteses em que será de Distribuição de Protesto criado antes de 10 de setembro de 1997, os valores dos emolumentos devidos pela distribuição do título ou documento de dívida serão cobrados na mesma conformidade dos incisos I e II do § 4º deste artigo, pelo Tabelionato de Protesto, e repassados ao Oficial de Registro de Distribuição.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5º Para fins da adoção do disposto no § 4º, deste artigo, e da uniformização nacional da forma de cobrança dos valores dos emolumentos e das despesas reembolsáveis autorizadas nas hipóteses dos incisos I e II, a unidade da Federação deverá adotar os itens da tabela de emolumentos da unidade federativa que já tenha instituído por lei, a dispensa do depósito prévio e do pagamento dos referidos valores, pertinentes aos títulos apresentados e em andamento de protesto, da sustação judicial do protesto ou de seus efeitos e do cancelamento de protesto, ressalvados os valores incidentes devidos a título de custas, taxa de fiscalização, tarifas, contribuições a entidades previdenciárias ou assistenciais e de custeio de atos gratuitos praticados.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6º Salvo nas unidades federativas onde já exista lei estadual específica que dispensa o depósito prévio e o pagamento dos emolumentos e das demais despesas pela apresentação dos títulos e outros documentos de dívida a protesto independentemente da data do vencimento, o disposto no § 4º deste artigo, será aplicado somente aos títulos e documentos de dívida cujo vencimento da obrigação ocorrera após a publicação desta Lei.</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7º Nenhum valor será devido pela distribuição de títulos ou documentos de dívida realizada por serviço instalado e mantido pelos próprios Tabelionatos de Protesto, conforme o disposto no parágrafo único do art. 7º desta lei, nem pelo exame do título ou documento de dívida, devolvido ao apresentante por motivo de irregularidade formal.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8º A despesa de condução a ser cobrada pela entrega da intimação procedida diretamente pelo tabelionato, será a equivalente ao do valor da tarifa de ônibus ou qualquer outro meio de transporte coletivo utilizado e existente dentro do Município, em número certo, necessário ao cumprimento do percurso de ida e volta do tabelionato ao destinatário.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Quando não houver transporte coletivo regular ou o percurso a ser cumprido extrapolar o perímetro urbano do Município, em cumprimento à intimação em localidade, o valor a ser cobrado será o equivalente ao do meio de transporte alternativo utilizado, ainda que em veículo automotor particular, desde que não ultrapasse ao valor igual ao da condução dos Oficiais de Justiça do Foro Judicial.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10. O valor da despesa a ser cobrada com a publicação de edital na imprensa escrita ou em site específico na rede mundial dos computadores, será a equivalente </w:t>
      </w:r>
      <w:proofErr w:type="gramStart"/>
      <w:r w:rsidRPr="003D1523">
        <w:rPr>
          <w:rFonts w:ascii="Arial" w:hAnsi="Arial" w:cs="Arial"/>
          <w:color w:val="000000"/>
          <w:sz w:val="24"/>
          <w:szCs w:val="24"/>
        </w:rPr>
        <w:t>a</w:t>
      </w:r>
      <w:proofErr w:type="gramEnd"/>
      <w:r w:rsidRPr="003D1523">
        <w:rPr>
          <w:rFonts w:ascii="Arial" w:hAnsi="Arial" w:cs="Arial"/>
          <w:color w:val="000000"/>
          <w:sz w:val="24"/>
          <w:szCs w:val="24"/>
        </w:rPr>
        <w:t xml:space="preserve"> do valor estabelecido no contrato ou convênio firmado pelo tabelionato de protesto com o veículo de imprensa especializado de circulação na comarca ou com a entidade mantenedora do site específica, quando houver.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11. Será gratuita a informação de situação positiva ou negativa ou de localização do protesto, prestada por serviço centralizado dos Tabelionatos de Protesto, ainda que de forma centralizada sob gestão de sua respectiva entidade representativa, diante do número de identificação do pesquisado indicado pelo usuário do serviço, por meio da rede mundial de computadores “internet” ou por telefone mediante unidade de resposta audível, quando o interessado dispensar a certidão.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12. São devidos emolumentos, custas, taxa de fiscalização, contribuições, custeio de atos gratuitos, tarifas, impostos incidentes, pelas certidões expedidas das situações positivas ou negativas, ou como complementar das informações gratuitas previstas no § 11 deste artigo.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13. Não são devidos emolumentos, taxas, custas e contribuições pelo arquivamento de atos praticados, lavrados, registrados, ou ainda de documentos comprobatórios necessários integrantes da sua prática, bem como pelo deposito de títulos ou documentos de dívidas e das respectivas intimações cujos protestos foram sustados judicialmente e até a revogação da </w:t>
      </w:r>
      <w:proofErr w:type="gramStart"/>
      <w:r w:rsidRPr="003D1523">
        <w:rPr>
          <w:rFonts w:ascii="Arial" w:hAnsi="Arial" w:cs="Arial"/>
          <w:color w:val="000000"/>
          <w:sz w:val="24"/>
          <w:szCs w:val="24"/>
        </w:rPr>
        <w:t>ordem.</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41-</w:t>
      </w:r>
      <w:proofErr w:type="gramStart"/>
      <w:r w:rsidRPr="003D1523">
        <w:rPr>
          <w:rFonts w:ascii="Arial" w:hAnsi="Arial" w:cs="Arial"/>
          <w:color w:val="000000"/>
          <w:sz w:val="24"/>
          <w:szCs w:val="24"/>
        </w:rPr>
        <w:t>A Os Tabeliães de Protesto de Títulos do Brasil prestarão</w:t>
      </w:r>
      <w:proofErr w:type="gramEnd"/>
      <w:r w:rsidRPr="003D1523">
        <w:rPr>
          <w:rFonts w:ascii="Arial" w:hAnsi="Arial" w:cs="Arial"/>
          <w:color w:val="000000"/>
          <w:sz w:val="24"/>
          <w:szCs w:val="24"/>
        </w:rPr>
        <w:t xml:space="preserve"> serviços eletrônicos de maneira compartilhada por intermédio da CENPROT – Central Nacional de Serviços Eletrônicos Compartilhados dos Tabeliães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À CENPROT ficarão vinculados, de maneira obrigatória, todos os Tabeliães de Protesto de Títulos de todo território nacional, via vinculação à CENPROT seccional, independentemente e de filiação associativa.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 CENPROT nacional poderá ser operada, mantida e administrada pela entidade Nacional representativa dos Tabeliães de Protesto de Títulos do Brasil, e a CENPROT local, pela Seção da Unidade da Federação da referida entidade.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3º A CENPROT nacional e a seccional disponibilizarão, pelo menos, os seguintes serviços: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acesso</w:t>
      </w:r>
      <w:proofErr w:type="gramEnd"/>
      <w:r w:rsidRPr="003D1523">
        <w:rPr>
          <w:rFonts w:ascii="Arial" w:hAnsi="Arial" w:cs="Arial"/>
          <w:color w:val="000000"/>
          <w:sz w:val="24"/>
          <w:szCs w:val="24"/>
        </w:rPr>
        <w:t xml:space="preserve"> a informações sobre quaisquer protestos válidos lavrados pelos Tabeliães de Protesto de Títulos do Estado ou do Distrito Federal;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consulta</w:t>
      </w:r>
      <w:proofErr w:type="gramEnd"/>
      <w:r w:rsidRPr="003D1523">
        <w:rPr>
          <w:rFonts w:ascii="Arial" w:hAnsi="Arial" w:cs="Arial"/>
          <w:color w:val="000000"/>
          <w:sz w:val="24"/>
          <w:szCs w:val="24"/>
        </w:rPr>
        <w:t xml:space="preserve"> gratuita às informações indicativas da existência ou inexistência de protesto, e respectivos tabelionatos;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fornecimento de informação complementar acerca da existência de protesto, e sobre dados ou elementos do registro, quando o interessado dispensar a certidão;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fornecimento</w:t>
      </w:r>
      <w:proofErr w:type="gramEnd"/>
      <w:r w:rsidRPr="003D1523">
        <w:rPr>
          <w:rFonts w:ascii="Arial" w:hAnsi="Arial" w:cs="Arial"/>
          <w:color w:val="000000"/>
          <w:sz w:val="24"/>
          <w:szCs w:val="24"/>
        </w:rPr>
        <w:t xml:space="preserve"> de instrumentos de protesto, em meio eletrônico;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w:t>
      </w:r>
      <w:proofErr w:type="gramStart"/>
      <w:r w:rsidRPr="003D1523">
        <w:rPr>
          <w:rFonts w:ascii="Arial" w:hAnsi="Arial" w:cs="Arial"/>
          <w:color w:val="000000"/>
          <w:sz w:val="24"/>
          <w:szCs w:val="24"/>
        </w:rPr>
        <w:t>recepção</w:t>
      </w:r>
      <w:proofErr w:type="gramEnd"/>
      <w:r w:rsidRPr="003D1523">
        <w:rPr>
          <w:rFonts w:ascii="Arial" w:hAnsi="Arial" w:cs="Arial"/>
          <w:color w:val="000000"/>
          <w:sz w:val="24"/>
          <w:szCs w:val="24"/>
        </w:rPr>
        <w:t xml:space="preserve"> de declaração eletrônica de anuência para fins de cancelamento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w:t>
      </w:r>
      <w:proofErr w:type="gramStart"/>
      <w:r w:rsidRPr="003D1523">
        <w:rPr>
          <w:rFonts w:ascii="Arial" w:hAnsi="Arial" w:cs="Arial"/>
          <w:color w:val="000000"/>
          <w:sz w:val="24"/>
          <w:szCs w:val="24"/>
        </w:rPr>
        <w:t>recepção</w:t>
      </w:r>
      <w:proofErr w:type="gramEnd"/>
      <w:r w:rsidRPr="003D1523">
        <w:rPr>
          <w:rFonts w:ascii="Arial" w:hAnsi="Arial" w:cs="Arial"/>
          <w:color w:val="000000"/>
          <w:sz w:val="24"/>
          <w:szCs w:val="24"/>
        </w:rPr>
        <w:t xml:space="preserve"> de requerimento eletrônico de cancelamento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 – recepção de títulos e documentos de dívida, em meio eletrônico, para fins de protesto, encaminhados por órgãos do Poder Judiciário, Procuradorias, Advogados e apresentantes cadastrados;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VIII – recepção de pedidos de certidão de protesto e de cancelamento, e disponibilização da certidão eletrônica expedida em atendimento a tais solicitações pelas serventias do Estado ou do Distrito Federal.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4º Para os fins do disposto nos incisos II e III do § 3º deste artigo, serão consideradas apenas as informações prestadas pelos Tabeliães de Protesto de Títulos à entidade mencionada no §2º deste artigo, na forma e no prazo por ela estabelecido, da qual não poderá ser exigido pagamento de emolumentos e de quaisquer outras despesas pelas informações recebidas dos respectivos Tabelionatos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5º O acesso à CENPROT dar-se-á por meio de portal na internet.</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Pr>
          <w:rFonts w:ascii="Arial" w:hAnsi="Arial" w:cs="Arial"/>
          <w:b/>
          <w:color w:val="000000"/>
          <w:sz w:val="24"/>
          <w:szCs w:val="24"/>
        </w:rPr>
        <w:t>2</w:t>
      </w:r>
      <w:r w:rsidRPr="003D1523">
        <w:rPr>
          <w:rFonts w:ascii="Arial" w:hAnsi="Arial" w:cs="Arial"/>
          <w:b/>
          <w:color w:val="000000"/>
          <w:sz w:val="24"/>
          <w:szCs w:val="24"/>
        </w:rPr>
        <w:t>.</w:t>
      </w:r>
      <w:r>
        <w:rPr>
          <w:rFonts w:ascii="Arial" w:hAnsi="Arial" w:cs="Arial"/>
          <w:color w:val="000000"/>
          <w:sz w:val="24"/>
          <w:szCs w:val="24"/>
        </w:rPr>
        <w:t xml:space="preserve"> O art. 9º e o </w:t>
      </w:r>
      <w:r w:rsidRPr="003878A8">
        <w:rPr>
          <w:rFonts w:ascii="Arial" w:hAnsi="Arial" w:cs="Arial"/>
          <w:i/>
          <w:color w:val="000000"/>
          <w:sz w:val="24"/>
          <w:szCs w:val="24"/>
        </w:rPr>
        <w:t>caput</w:t>
      </w:r>
      <w:r>
        <w:rPr>
          <w:rFonts w:ascii="Arial" w:hAnsi="Arial" w:cs="Arial"/>
          <w:color w:val="000000"/>
          <w:sz w:val="24"/>
          <w:szCs w:val="24"/>
        </w:rPr>
        <w:t xml:space="preserve"> do art. 11 da </w:t>
      </w:r>
      <w:r w:rsidRPr="003D1523">
        <w:rPr>
          <w:rFonts w:ascii="Arial" w:hAnsi="Arial" w:cs="Arial"/>
          <w:color w:val="000000"/>
          <w:sz w:val="24"/>
          <w:szCs w:val="24"/>
        </w:rPr>
        <w:t>Lei 9.430, de 27 de dezembro de 1996, com as alterações da Lei 13.097</w:t>
      </w:r>
      <w:r>
        <w:rPr>
          <w:rFonts w:ascii="Arial" w:hAnsi="Arial" w:cs="Arial"/>
          <w:color w:val="000000"/>
          <w:sz w:val="24"/>
          <w:szCs w:val="24"/>
        </w:rPr>
        <w:t>,</w:t>
      </w:r>
      <w:r w:rsidRPr="003D1523">
        <w:rPr>
          <w:rFonts w:ascii="Arial" w:hAnsi="Arial" w:cs="Arial"/>
          <w:color w:val="000000"/>
          <w:sz w:val="24"/>
          <w:szCs w:val="24"/>
        </w:rPr>
        <w:t xml:space="preserve"> de </w:t>
      </w:r>
      <w:r>
        <w:rPr>
          <w:rFonts w:ascii="Arial" w:hAnsi="Arial" w:cs="Arial"/>
          <w:color w:val="000000"/>
          <w:sz w:val="24"/>
          <w:szCs w:val="24"/>
        </w:rPr>
        <w:t xml:space="preserve">19 de janeiro de </w:t>
      </w:r>
      <w:r w:rsidRPr="003D1523">
        <w:rPr>
          <w:rFonts w:ascii="Arial" w:hAnsi="Arial" w:cs="Arial"/>
          <w:color w:val="000000"/>
          <w:sz w:val="24"/>
          <w:szCs w:val="24"/>
        </w:rPr>
        <w:t>2015, passa a vigorar com a</w:t>
      </w:r>
      <w:r>
        <w:rPr>
          <w:rFonts w:ascii="Arial" w:hAnsi="Arial" w:cs="Arial"/>
          <w:color w:val="000000"/>
          <w:sz w:val="24"/>
          <w:szCs w:val="24"/>
        </w:rPr>
        <w:t>s</w:t>
      </w:r>
      <w:r w:rsidRPr="003D1523">
        <w:rPr>
          <w:rFonts w:ascii="Arial" w:hAnsi="Arial" w:cs="Arial"/>
          <w:color w:val="000000"/>
          <w:sz w:val="24"/>
          <w:szCs w:val="24"/>
        </w:rPr>
        <w:t xml:space="preserve"> seguinte</w:t>
      </w:r>
      <w:r>
        <w:rPr>
          <w:rFonts w:ascii="Arial" w:hAnsi="Arial" w:cs="Arial"/>
          <w:color w:val="000000"/>
          <w:sz w:val="24"/>
          <w:szCs w:val="24"/>
        </w:rPr>
        <w:t>s alterações</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Art. 9º ....................................................</w:t>
      </w:r>
      <w:r>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sem</w:t>
      </w:r>
      <w:proofErr w:type="gramEnd"/>
      <w:r w:rsidRPr="003D1523">
        <w:rPr>
          <w:rFonts w:ascii="Arial" w:hAnsi="Arial" w:cs="Arial"/>
          <w:color w:val="000000"/>
          <w:sz w:val="24"/>
          <w:szCs w:val="24"/>
        </w:rPr>
        <w:t xml:space="preserve"> garantia,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e depois iniciados e mantidos os procedimentos judiciais para o seu recebimento ou o arresto das garantias;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 7º ........................................</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sem</w:t>
      </w:r>
      <w:proofErr w:type="gramEnd"/>
      <w:r w:rsidRPr="003D1523">
        <w:rPr>
          <w:rFonts w:ascii="Arial" w:hAnsi="Arial" w:cs="Arial"/>
          <w:color w:val="000000"/>
          <w:sz w:val="24"/>
          <w:szCs w:val="24"/>
        </w:rPr>
        <w:t xml:space="preserve"> garantia,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8º. O protesto do contrato de crédito celebrado instituição integrante do sistema financeiro nacional deverá ocorrer perante o Tabelionato de Protesto do local indicado para pagamento ou, na sua falta, no do domicílio do devedor e poderá ser feito por indicação, desde que o credor apresente declaração de posse do documento de dívida formalizado em meio físico ou eletrônico.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9º. Os valores dos §§ 1º e 7º deste artigo serão atualizados anualmente a partir do 5º dia útil do exercício subsequente ao de referência, pelo mesmo índice adotado pela Receita Federal do Brasil para a atualização dos créditos </w:t>
      </w:r>
      <w:proofErr w:type="gramStart"/>
      <w:r w:rsidRPr="003D1523">
        <w:rPr>
          <w:rFonts w:ascii="Arial" w:hAnsi="Arial" w:cs="Arial"/>
          <w:color w:val="000000"/>
          <w:sz w:val="24"/>
          <w:szCs w:val="24"/>
        </w:rPr>
        <w:t>tributários.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Art. 11. Após dois meses do vencimento do crédito, sem que tenha havido o seu recebimento, e desde que protestado, a pessoa jurídica credora poderá excluir do lucro líquido, para determinação do lucro real, o valor dos encargos financeiros incidentes sobre o crédito, contabilizado como receita, auferido a partir do prazo definido neste artigo.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(NR)</w:t>
      </w:r>
    </w:p>
    <w:p w:rsidR="009A4959" w:rsidRPr="004C2918" w:rsidRDefault="009A4959" w:rsidP="009A4959">
      <w:pPr>
        <w:widowControl w:val="0"/>
        <w:spacing w:before="360" w:after="360" w:line="360" w:lineRule="auto"/>
        <w:ind w:firstLine="2268"/>
        <w:jc w:val="both"/>
        <w:rPr>
          <w:rFonts w:ascii="Arial" w:hAnsi="Arial" w:cs="Arial"/>
          <w:color w:val="000000"/>
          <w:sz w:val="24"/>
          <w:szCs w:val="24"/>
        </w:rPr>
      </w:pPr>
      <w:r w:rsidRPr="004C2918">
        <w:rPr>
          <w:rFonts w:ascii="Arial" w:hAnsi="Arial" w:cs="Arial"/>
          <w:b/>
          <w:color w:val="000000"/>
          <w:sz w:val="24"/>
          <w:szCs w:val="24"/>
        </w:rPr>
        <w:t>Art. 13.</w:t>
      </w:r>
      <w:r w:rsidRPr="004C2918">
        <w:rPr>
          <w:rFonts w:ascii="Arial" w:hAnsi="Arial" w:cs="Arial"/>
          <w:color w:val="000000"/>
          <w:sz w:val="24"/>
          <w:szCs w:val="24"/>
        </w:rPr>
        <w:t xml:space="preserve"> A Lei nº 11.196, de 21 de novembro de 2005, passa a vigorar com as seguintes alterações:</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“Art. 28. ........................................................................</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w:t>
      </w:r>
      <w:r>
        <w:rPr>
          <w:rFonts w:ascii="Arial" w:hAnsi="Arial" w:cs="Arial"/>
          <w:color w:val="000000"/>
          <w:sz w:val="24"/>
          <w:szCs w:val="24"/>
        </w:rPr>
        <w:t>.........................</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4º-A. As saídas com alíquota zero a que se refere o</w:t>
      </w:r>
      <w:r>
        <w:rPr>
          <w:rFonts w:ascii="Arial" w:hAnsi="Arial" w:cs="Arial"/>
          <w:color w:val="000000"/>
          <w:sz w:val="24"/>
          <w:szCs w:val="24"/>
        </w:rPr>
        <w:t xml:space="preserve"> </w:t>
      </w:r>
      <w:r w:rsidRPr="008712E8">
        <w:rPr>
          <w:rFonts w:ascii="Arial" w:hAnsi="Arial" w:cs="Arial"/>
          <w:color w:val="000000"/>
          <w:sz w:val="24"/>
          <w:szCs w:val="24"/>
        </w:rPr>
        <w:t>caput deste artigo não impedem a utilização dos créditos da</w:t>
      </w:r>
      <w:r>
        <w:rPr>
          <w:rFonts w:ascii="Arial" w:hAnsi="Arial" w:cs="Arial"/>
          <w:color w:val="000000"/>
          <w:sz w:val="24"/>
          <w:szCs w:val="24"/>
        </w:rPr>
        <w:t xml:space="preserve"> </w:t>
      </w:r>
      <w:r w:rsidRPr="008712E8">
        <w:rPr>
          <w:rFonts w:ascii="Arial" w:hAnsi="Arial" w:cs="Arial"/>
          <w:color w:val="000000"/>
          <w:sz w:val="24"/>
          <w:szCs w:val="24"/>
        </w:rPr>
        <w:t>Contribuição para o PIS/Pasep e da COFINS vinculados a essas</w:t>
      </w:r>
      <w:r>
        <w:rPr>
          <w:rFonts w:ascii="Arial" w:hAnsi="Arial" w:cs="Arial"/>
          <w:color w:val="000000"/>
          <w:sz w:val="24"/>
          <w:szCs w:val="24"/>
        </w:rPr>
        <w:t xml:space="preserve"> </w:t>
      </w:r>
      <w:r w:rsidRPr="008712E8">
        <w:rPr>
          <w:rFonts w:ascii="Arial" w:hAnsi="Arial" w:cs="Arial"/>
          <w:color w:val="000000"/>
          <w:sz w:val="24"/>
          <w:szCs w:val="24"/>
        </w:rPr>
        <w:t>operações, para compensação com débitos próprios do contribuinte,</w:t>
      </w:r>
      <w:r>
        <w:rPr>
          <w:rFonts w:ascii="Arial" w:hAnsi="Arial" w:cs="Arial"/>
          <w:color w:val="000000"/>
          <w:sz w:val="24"/>
          <w:szCs w:val="24"/>
        </w:rPr>
        <w:t xml:space="preserve"> </w:t>
      </w:r>
      <w:r w:rsidRPr="008712E8">
        <w:rPr>
          <w:rFonts w:ascii="Arial" w:hAnsi="Arial" w:cs="Arial"/>
          <w:color w:val="000000"/>
          <w:sz w:val="24"/>
          <w:szCs w:val="24"/>
        </w:rPr>
        <w:t>vencidos ou vincendos, relativos a tributos e contribuições</w:t>
      </w:r>
      <w:r>
        <w:rPr>
          <w:rFonts w:ascii="Arial" w:hAnsi="Arial" w:cs="Arial"/>
          <w:color w:val="000000"/>
          <w:sz w:val="24"/>
          <w:szCs w:val="24"/>
        </w:rPr>
        <w:t xml:space="preserve"> </w:t>
      </w:r>
      <w:r w:rsidRPr="008712E8">
        <w:rPr>
          <w:rFonts w:ascii="Arial" w:hAnsi="Arial" w:cs="Arial"/>
          <w:color w:val="000000"/>
          <w:sz w:val="24"/>
          <w:szCs w:val="24"/>
        </w:rPr>
        <w:t>administrados pela Receita Federal do Brasil.</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4º-B. Na impossibilidade da compensação aludida no</w:t>
      </w:r>
      <w:r>
        <w:rPr>
          <w:rFonts w:ascii="Arial" w:hAnsi="Arial" w:cs="Arial"/>
          <w:color w:val="000000"/>
          <w:sz w:val="24"/>
          <w:szCs w:val="24"/>
        </w:rPr>
        <w:t xml:space="preserve"> </w:t>
      </w:r>
      <w:r w:rsidRPr="008712E8">
        <w:rPr>
          <w:rFonts w:ascii="Arial" w:hAnsi="Arial" w:cs="Arial"/>
          <w:color w:val="000000"/>
          <w:sz w:val="24"/>
          <w:szCs w:val="24"/>
        </w:rPr>
        <w:t>§4º-A, fica autorizada a transferência dos créditos da Contribuição</w:t>
      </w:r>
      <w:r>
        <w:rPr>
          <w:rFonts w:ascii="Arial" w:hAnsi="Arial" w:cs="Arial"/>
          <w:color w:val="000000"/>
          <w:sz w:val="24"/>
          <w:szCs w:val="24"/>
        </w:rPr>
        <w:t xml:space="preserve"> </w:t>
      </w:r>
      <w:r w:rsidRPr="008712E8">
        <w:rPr>
          <w:rFonts w:ascii="Arial" w:hAnsi="Arial" w:cs="Arial"/>
          <w:color w:val="000000"/>
          <w:sz w:val="24"/>
          <w:szCs w:val="24"/>
        </w:rPr>
        <w:t>para o PIS/Pasep e da COFINS a outras empresas qualificadas</w:t>
      </w:r>
      <w:r>
        <w:rPr>
          <w:rFonts w:ascii="Arial" w:hAnsi="Arial" w:cs="Arial"/>
          <w:color w:val="000000"/>
          <w:sz w:val="24"/>
          <w:szCs w:val="24"/>
        </w:rPr>
        <w:t xml:space="preserve"> </w:t>
      </w:r>
      <w:r w:rsidRPr="008712E8">
        <w:rPr>
          <w:rFonts w:ascii="Arial" w:hAnsi="Arial" w:cs="Arial"/>
          <w:color w:val="000000"/>
          <w:sz w:val="24"/>
          <w:szCs w:val="24"/>
        </w:rPr>
        <w:t>como controladoras, controladas ou coligadas, diretas ou indiretas,</w:t>
      </w:r>
      <w:r>
        <w:rPr>
          <w:rFonts w:ascii="Arial" w:hAnsi="Arial" w:cs="Arial"/>
          <w:color w:val="000000"/>
          <w:sz w:val="24"/>
          <w:szCs w:val="24"/>
        </w:rPr>
        <w:t xml:space="preserve"> </w:t>
      </w:r>
      <w:r w:rsidRPr="008712E8">
        <w:rPr>
          <w:rFonts w:ascii="Arial" w:hAnsi="Arial" w:cs="Arial"/>
          <w:color w:val="000000"/>
          <w:sz w:val="24"/>
          <w:szCs w:val="24"/>
        </w:rPr>
        <w:t>na forma da legislação em vigor, desde que a condição societária</w:t>
      </w:r>
      <w:r>
        <w:rPr>
          <w:rFonts w:ascii="Arial" w:hAnsi="Arial" w:cs="Arial"/>
          <w:color w:val="000000"/>
          <w:sz w:val="24"/>
          <w:szCs w:val="24"/>
        </w:rPr>
        <w:t xml:space="preserve"> </w:t>
      </w:r>
      <w:r w:rsidRPr="008712E8">
        <w:rPr>
          <w:rFonts w:ascii="Arial" w:hAnsi="Arial" w:cs="Arial"/>
          <w:color w:val="000000"/>
          <w:sz w:val="24"/>
          <w:szCs w:val="24"/>
        </w:rPr>
        <w:t>das empresas, quanto grupo econômico, se verifique até 31 de</w:t>
      </w:r>
      <w:r>
        <w:rPr>
          <w:rFonts w:ascii="Arial" w:hAnsi="Arial" w:cs="Arial"/>
          <w:color w:val="000000"/>
          <w:sz w:val="24"/>
          <w:szCs w:val="24"/>
        </w:rPr>
        <w:t xml:space="preserve"> </w:t>
      </w:r>
      <w:r w:rsidRPr="008712E8">
        <w:rPr>
          <w:rFonts w:ascii="Arial" w:hAnsi="Arial" w:cs="Arial"/>
          <w:color w:val="000000"/>
          <w:sz w:val="24"/>
          <w:szCs w:val="24"/>
        </w:rPr>
        <w:t>dezembro de 2014.</w:t>
      </w:r>
    </w:p>
    <w:p w:rsidR="009A4959" w:rsidRDefault="009A4959" w:rsidP="009A4959">
      <w:pPr>
        <w:widowControl w:val="0"/>
        <w:spacing w:line="360" w:lineRule="exact"/>
        <w:ind w:left="2268"/>
        <w:jc w:val="both"/>
        <w:rPr>
          <w:rFonts w:ascii="Arial" w:hAnsi="Arial" w:cs="Arial"/>
          <w:color w:val="000000"/>
          <w:sz w:val="24"/>
          <w:szCs w:val="24"/>
        </w:rPr>
      </w:pPr>
      <w:r w:rsidRPr="008712E8">
        <w:rPr>
          <w:rFonts w:ascii="Arial" w:hAnsi="Arial" w:cs="Arial"/>
          <w:color w:val="000000"/>
          <w:sz w:val="24"/>
          <w:szCs w:val="24"/>
        </w:rPr>
        <w:t>§4º-C. A Secretaria da Receita Federal do Brasil deverá</w:t>
      </w:r>
      <w:r>
        <w:rPr>
          <w:rFonts w:ascii="Arial" w:hAnsi="Arial" w:cs="Arial"/>
          <w:color w:val="000000"/>
          <w:sz w:val="24"/>
          <w:szCs w:val="24"/>
        </w:rPr>
        <w:t xml:space="preserve"> </w:t>
      </w:r>
      <w:r w:rsidRPr="008712E8">
        <w:rPr>
          <w:rFonts w:ascii="Arial" w:hAnsi="Arial" w:cs="Arial"/>
          <w:color w:val="000000"/>
          <w:sz w:val="24"/>
          <w:szCs w:val="24"/>
        </w:rPr>
        <w:t>disciplinar os procedimentos para a transferência de créditos na</w:t>
      </w:r>
      <w:r>
        <w:rPr>
          <w:rFonts w:ascii="Arial" w:hAnsi="Arial" w:cs="Arial"/>
          <w:color w:val="000000"/>
          <w:sz w:val="24"/>
          <w:szCs w:val="24"/>
        </w:rPr>
        <w:t xml:space="preserve"> </w:t>
      </w:r>
      <w:r w:rsidRPr="008712E8">
        <w:rPr>
          <w:rFonts w:ascii="Arial" w:hAnsi="Arial" w:cs="Arial"/>
          <w:color w:val="000000"/>
          <w:sz w:val="24"/>
          <w:szCs w:val="24"/>
        </w:rPr>
        <w:t>forma prevista no § 4-B deste artigo.</w:t>
      </w:r>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sz w:val="28"/>
          <w:szCs w:val="28"/>
        </w:rPr>
      </w:pPr>
      <w:r>
        <w:rPr>
          <w:sz w:val="28"/>
          <w:szCs w:val="28"/>
        </w:rPr>
        <w:t>.............................................................................” (NR)</w:t>
      </w:r>
    </w:p>
    <w:p w:rsidR="009A4959" w:rsidRPr="0072325B" w:rsidRDefault="009A4959" w:rsidP="009A4959">
      <w:pPr>
        <w:widowControl w:val="0"/>
        <w:spacing w:before="360" w:after="360" w:line="360" w:lineRule="auto"/>
        <w:ind w:firstLine="2268"/>
        <w:jc w:val="both"/>
        <w:rPr>
          <w:rFonts w:ascii="Arial" w:hAnsi="Arial" w:cs="Arial"/>
          <w:color w:val="000000"/>
          <w:sz w:val="24"/>
          <w:szCs w:val="24"/>
        </w:rPr>
      </w:pPr>
      <w:r w:rsidRPr="0072325B">
        <w:rPr>
          <w:rFonts w:ascii="Arial" w:hAnsi="Arial" w:cs="Arial"/>
          <w:b/>
          <w:color w:val="000000"/>
          <w:sz w:val="24"/>
          <w:szCs w:val="24"/>
        </w:rPr>
        <w:t xml:space="preserve"> Art. 14.</w:t>
      </w:r>
      <w:r w:rsidRPr="0072325B">
        <w:rPr>
          <w:rFonts w:ascii="Arial" w:hAnsi="Arial" w:cs="Arial"/>
          <w:color w:val="000000"/>
          <w:sz w:val="24"/>
          <w:szCs w:val="24"/>
        </w:rPr>
        <w:t xml:space="preserve"> Os </w:t>
      </w:r>
      <w:proofErr w:type="spellStart"/>
      <w:r w:rsidRPr="0072325B">
        <w:rPr>
          <w:rFonts w:ascii="Arial" w:hAnsi="Arial" w:cs="Arial"/>
          <w:color w:val="000000"/>
          <w:sz w:val="24"/>
          <w:szCs w:val="24"/>
        </w:rPr>
        <w:t>arts</w:t>
      </w:r>
      <w:proofErr w:type="spellEnd"/>
      <w:r w:rsidRPr="0072325B">
        <w:rPr>
          <w:rFonts w:ascii="Arial" w:hAnsi="Arial" w:cs="Arial"/>
          <w:color w:val="000000"/>
          <w:sz w:val="24"/>
          <w:szCs w:val="24"/>
        </w:rPr>
        <w:t>. 54 e 55 da Lei nº 12.305, de 2 de agosto de 2010, passam a vigorar com a seguinte redação:</w:t>
      </w:r>
    </w:p>
    <w:p w:rsidR="009A4959" w:rsidRPr="00AD615C" w:rsidRDefault="009A4959" w:rsidP="009A4959">
      <w:pPr>
        <w:widowControl w:val="0"/>
        <w:spacing w:after="200" w:line="360" w:lineRule="exact"/>
        <w:ind w:left="2268"/>
        <w:jc w:val="both"/>
        <w:rPr>
          <w:rFonts w:ascii="Arial" w:hAnsi="Arial" w:cs="Arial"/>
          <w:color w:val="000000"/>
          <w:sz w:val="24"/>
          <w:szCs w:val="24"/>
        </w:rPr>
      </w:pPr>
      <w:r w:rsidRPr="00AD615C">
        <w:rPr>
          <w:rFonts w:ascii="Arial" w:hAnsi="Arial" w:cs="Arial"/>
          <w:color w:val="000000"/>
          <w:sz w:val="24"/>
          <w:szCs w:val="24"/>
        </w:rPr>
        <w:t>“Art. 54. A disposição final ambientalmente adequada dos rejeitos deverá ser</w:t>
      </w:r>
      <w:r>
        <w:rPr>
          <w:rFonts w:ascii="Arial" w:hAnsi="Arial" w:cs="Arial"/>
          <w:color w:val="000000"/>
          <w:sz w:val="24"/>
          <w:szCs w:val="24"/>
        </w:rPr>
        <w:t xml:space="preserve"> </w:t>
      </w:r>
      <w:r w:rsidRPr="00AD615C">
        <w:rPr>
          <w:rFonts w:ascii="Arial" w:hAnsi="Arial" w:cs="Arial"/>
          <w:color w:val="000000"/>
          <w:sz w:val="24"/>
          <w:szCs w:val="24"/>
        </w:rPr>
        <w:t>implantada em, no máximo, 8 (oito) anos após a data de publicação desta Lei,</w:t>
      </w:r>
      <w:r>
        <w:rPr>
          <w:rFonts w:ascii="Arial" w:hAnsi="Arial" w:cs="Arial"/>
          <w:color w:val="000000"/>
          <w:sz w:val="24"/>
          <w:szCs w:val="24"/>
        </w:rPr>
        <w:t xml:space="preserve"> </w:t>
      </w:r>
      <w:r w:rsidRPr="00AD615C">
        <w:rPr>
          <w:rFonts w:ascii="Arial" w:hAnsi="Arial" w:cs="Arial"/>
          <w:color w:val="000000"/>
          <w:sz w:val="24"/>
          <w:szCs w:val="24"/>
        </w:rPr>
        <w:t>nos termos do plano estadual de resíduos sólidos e do plano municipal de</w:t>
      </w:r>
      <w:r>
        <w:rPr>
          <w:rFonts w:ascii="Arial" w:hAnsi="Arial" w:cs="Arial"/>
          <w:color w:val="000000"/>
          <w:sz w:val="24"/>
          <w:szCs w:val="24"/>
        </w:rPr>
        <w:t xml:space="preserve"> </w:t>
      </w:r>
      <w:r w:rsidRPr="00AD615C">
        <w:rPr>
          <w:rFonts w:ascii="Arial" w:hAnsi="Arial" w:cs="Arial"/>
          <w:color w:val="000000"/>
          <w:sz w:val="24"/>
          <w:szCs w:val="24"/>
        </w:rPr>
        <w:t xml:space="preserve">gestão integrada de resíduos </w:t>
      </w:r>
      <w:proofErr w:type="gramStart"/>
      <w:r w:rsidRPr="00AD615C">
        <w:rPr>
          <w:rFonts w:ascii="Arial" w:hAnsi="Arial" w:cs="Arial"/>
          <w:color w:val="000000"/>
          <w:sz w:val="24"/>
          <w:szCs w:val="24"/>
        </w:rPr>
        <w:t>sólidos.”</w:t>
      </w:r>
      <w:proofErr w:type="gramEnd"/>
      <w:r w:rsidRPr="00AD615C">
        <w:rPr>
          <w:rFonts w:ascii="Arial" w:hAnsi="Arial" w:cs="Arial"/>
          <w:color w:val="000000"/>
          <w:sz w:val="24"/>
          <w:szCs w:val="24"/>
        </w:rPr>
        <w:t>(NR)</w:t>
      </w:r>
    </w:p>
    <w:p w:rsidR="009A4959" w:rsidRPr="00AD615C" w:rsidRDefault="009A4959" w:rsidP="009A4959">
      <w:pPr>
        <w:widowControl w:val="0"/>
        <w:spacing w:line="360" w:lineRule="exact"/>
        <w:ind w:left="2268"/>
        <w:jc w:val="both"/>
        <w:rPr>
          <w:rFonts w:ascii="Arial" w:hAnsi="Arial" w:cs="Arial"/>
          <w:color w:val="000000"/>
          <w:sz w:val="24"/>
          <w:szCs w:val="24"/>
        </w:rPr>
      </w:pPr>
      <w:r w:rsidRPr="00AD615C">
        <w:rPr>
          <w:rFonts w:ascii="Arial" w:hAnsi="Arial" w:cs="Arial"/>
          <w:color w:val="000000"/>
          <w:sz w:val="24"/>
          <w:szCs w:val="24"/>
        </w:rPr>
        <w:t xml:space="preserve">“Art. 55. O disposto nos </w:t>
      </w:r>
      <w:proofErr w:type="spellStart"/>
      <w:r w:rsidRPr="00AD615C">
        <w:rPr>
          <w:rFonts w:ascii="Arial" w:hAnsi="Arial" w:cs="Arial"/>
          <w:color w:val="000000"/>
          <w:sz w:val="24"/>
          <w:szCs w:val="24"/>
        </w:rPr>
        <w:t>arts</w:t>
      </w:r>
      <w:proofErr w:type="spellEnd"/>
      <w:r w:rsidRPr="00AD615C">
        <w:rPr>
          <w:rFonts w:ascii="Arial" w:hAnsi="Arial" w:cs="Arial"/>
          <w:color w:val="000000"/>
          <w:sz w:val="24"/>
          <w:szCs w:val="24"/>
        </w:rPr>
        <w:t>. 16 e 18 entra em vigor 6 (seis) anos após a data</w:t>
      </w:r>
      <w:r>
        <w:rPr>
          <w:rFonts w:ascii="Arial" w:hAnsi="Arial" w:cs="Arial"/>
          <w:color w:val="000000"/>
          <w:sz w:val="24"/>
          <w:szCs w:val="24"/>
        </w:rPr>
        <w:t xml:space="preserve"> </w:t>
      </w:r>
      <w:r w:rsidRPr="00AD615C">
        <w:rPr>
          <w:rFonts w:ascii="Arial" w:hAnsi="Arial" w:cs="Arial"/>
          <w:color w:val="000000"/>
          <w:sz w:val="24"/>
          <w:szCs w:val="24"/>
        </w:rPr>
        <w:t xml:space="preserve">de publicação desta </w:t>
      </w:r>
      <w:proofErr w:type="gramStart"/>
      <w:r w:rsidRPr="00AD615C">
        <w:rPr>
          <w:rFonts w:ascii="Arial" w:hAnsi="Arial" w:cs="Arial"/>
          <w:color w:val="000000"/>
          <w:sz w:val="24"/>
          <w:szCs w:val="24"/>
        </w:rPr>
        <w:t>Lei.”</w:t>
      </w:r>
      <w:proofErr w:type="gramEnd"/>
      <w:r w:rsidRPr="00AD615C">
        <w:rPr>
          <w:rFonts w:ascii="Arial" w:hAnsi="Arial" w:cs="Arial"/>
          <w:color w:val="000000"/>
          <w:sz w:val="24"/>
          <w:szCs w:val="24"/>
        </w:rPr>
        <w:t>(NR)</w:t>
      </w:r>
    </w:p>
    <w:p w:rsidR="009A4959" w:rsidRPr="00F601A1" w:rsidRDefault="009A4959" w:rsidP="009A4959">
      <w:pPr>
        <w:widowControl w:val="0"/>
        <w:spacing w:before="360" w:after="360" w:line="360" w:lineRule="auto"/>
        <w:ind w:firstLine="2268"/>
        <w:jc w:val="both"/>
        <w:rPr>
          <w:rFonts w:ascii="Arial" w:hAnsi="Arial" w:cs="Arial"/>
          <w:sz w:val="24"/>
          <w:szCs w:val="24"/>
        </w:rPr>
      </w:pPr>
    </w:p>
    <w:p w:rsidR="009A4959" w:rsidRPr="001A013D" w:rsidRDefault="009A4959" w:rsidP="009A4959">
      <w:pPr>
        <w:widowControl w:val="0"/>
        <w:spacing w:before="360" w:after="360" w:line="360" w:lineRule="auto"/>
        <w:ind w:firstLine="2268"/>
        <w:jc w:val="both"/>
        <w:rPr>
          <w:rFonts w:ascii="Arial" w:hAnsi="Arial" w:cs="Arial"/>
          <w:sz w:val="24"/>
          <w:szCs w:val="24"/>
        </w:rPr>
      </w:pPr>
      <w:r w:rsidRPr="001A013D">
        <w:rPr>
          <w:rFonts w:ascii="Arial" w:hAnsi="Arial" w:cs="Arial"/>
          <w:b/>
          <w:sz w:val="24"/>
          <w:szCs w:val="24"/>
        </w:rPr>
        <w:t>Art. 15</w:t>
      </w:r>
      <w:r>
        <w:rPr>
          <w:rFonts w:ascii="Arial" w:hAnsi="Arial" w:cs="Arial"/>
          <w:sz w:val="24"/>
          <w:szCs w:val="24"/>
        </w:rPr>
        <w:t>.</w:t>
      </w:r>
      <w:r w:rsidRPr="001A013D">
        <w:rPr>
          <w:rFonts w:ascii="Arial" w:hAnsi="Arial" w:cs="Arial"/>
          <w:sz w:val="24"/>
          <w:szCs w:val="24"/>
        </w:rPr>
        <w:t xml:space="preserve"> Esta Lei entra em vigor na data de sua publicação. </w:t>
      </w:r>
    </w:p>
    <w:p w:rsidR="009A4959" w:rsidRPr="00AB09DE" w:rsidRDefault="00CC2061" w:rsidP="009A4959">
      <w:pPr>
        <w:pStyle w:val="data"/>
        <w:spacing w:before="480" w:after="960" w:line="360" w:lineRule="auto"/>
        <w:ind w:left="2268" w:firstLine="0"/>
        <w:jc w:val="center"/>
      </w:pPr>
      <w:r>
        <w:t xml:space="preserve">Sala da Comissão, em 1º de outubro </w:t>
      </w:r>
      <w:r w:rsidR="009A4959" w:rsidRPr="00AB09DE">
        <w:t>de 2015.</w:t>
      </w:r>
    </w:p>
    <w:p w:rsidR="009A4959" w:rsidRPr="00CC2061" w:rsidRDefault="00CC2061" w:rsidP="009A4959">
      <w:pPr>
        <w:keepNext/>
        <w:ind w:left="2268"/>
        <w:jc w:val="center"/>
        <w:outlineLvl w:val="5"/>
        <w:rPr>
          <w:rFonts w:ascii="Arial" w:hAnsi="Arial"/>
          <w:snapToGrid w:val="0"/>
          <w:sz w:val="28"/>
        </w:rPr>
      </w:pPr>
      <w:r w:rsidRPr="00CC2061">
        <w:rPr>
          <w:rFonts w:ascii="Arial" w:hAnsi="Arial"/>
          <w:snapToGrid w:val="0"/>
          <w:sz w:val="28"/>
        </w:rPr>
        <w:t>Senador</w:t>
      </w:r>
      <w:r w:rsidR="009A4959" w:rsidRPr="00CC2061">
        <w:rPr>
          <w:rFonts w:ascii="Arial" w:hAnsi="Arial"/>
          <w:snapToGrid w:val="0"/>
          <w:sz w:val="28"/>
        </w:rPr>
        <w:t xml:space="preserve"> </w:t>
      </w:r>
      <w:r>
        <w:rPr>
          <w:rFonts w:ascii="Arial" w:hAnsi="Arial"/>
          <w:snapToGrid w:val="0"/>
          <w:sz w:val="28"/>
        </w:rPr>
        <w:t>JOSÉ MEDEIROS</w:t>
      </w:r>
    </w:p>
    <w:p w:rsidR="009A4959" w:rsidRPr="00CC2061" w:rsidRDefault="00CC2061" w:rsidP="009A4959">
      <w:pPr>
        <w:ind w:left="2268"/>
        <w:jc w:val="center"/>
        <w:rPr>
          <w:rFonts w:ascii="Arial" w:hAnsi="Arial"/>
          <w:snapToGrid w:val="0"/>
          <w:sz w:val="28"/>
        </w:rPr>
      </w:pPr>
      <w:r w:rsidRPr="00CC2061">
        <w:rPr>
          <w:rFonts w:ascii="Arial" w:hAnsi="Arial"/>
          <w:snapToGrid w:val="0"/>
          <w:sz w:val="28"/>
        </w:rPr>
        <w:t>Presidente da Comissão Mista</w:t>
      </w:r>
    </w:p>
    <w:p w:rsidR="009A4959" w:rsidRDefault="009A4959" w:rsidP="009A4959">
      <w:pPr>
        <w:ind w:left="2268"/>
        <w:jc w:val="center"/>
        <w:rPr>
          <w:rFonts w:ascii="Arial" w:hAnsi="Arial"/>
          <w:b/>
          <w:snapToGrid w:val="0"/>
          <w:sz w:val="28"/>
        </w:rPr>
      </w:pPr>
    </w:p>
    <w:p w:rsidR="009A4959" w:rsidRDefault="009A4959" w:rsidP="009A4959">
      <w:pPr>
        <w:pStyle w:val="corpopadro"/>
        <w:spacing w:after="360" w:line="360" w:lineRule="auto"/>
        <w:rPr>
          <w:rFonts w:ascii="Arial" w:hAnsi="Arial"/>
          <w:b/>
          <w:snapToGrid w:val="0"/>
          <w:sz w:val="28"/>
        </w:rPr>
      </w:pPr>
    </w:p>
    <w:p w:rsidR="00C50CCE" w:rsidRDefault="006D73F7"/>
    <w:sectPr w:rsidR="00C50CCE" w:rsidSect="001A013D">
      <w:headerReference w:type="default" r:id="rId7"/>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843" w:rsidRDefault="00CC2061">
      <w:r>
        <w:separator/>
      </w:r>
    </w:p>
  </w:endnote>
  <w:endnote w:type="continuationSeparator" w:id="0">
    <w:p w:rsidR="00085843" w:rsidRDefault="00CC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843" w:rsidRDefault="00CC2061">
      <w:r>
        <w:separator/>
      </w:r>
    </w:p>
  </w:footnote>
  <w:footnote w:type="continuationSeparator" w:id="0">
    <w:p w:rsidR="00085843" w:rsidRDefault="00CC2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9A495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59"/>
    <w:rsid w:val="00085843"/>
    <w:rsid w:val="00433CA4"/>
    <w:rsid w:val="006D73F7"/>
    <w:rsid w:val="009A4959"/>
    <w:rsid w:val="00C01B98"/>
    <w:rsid w:val="00CC2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60CA04-0F57-43FD-A7F6-D1ACBBC2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95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padro">
    <w:name w:val="corpo padrão"/>
    <w:basedOn w:val="Normal"/>
    <w:rsid w:val="009A4959"/>
    <w:pPr>
      <w:widowControl w:val="0"/>
      <w:spacing w:after="120" w:line="360" w:lineRule="exact"/>
      <w:ind w:firstLine="2268"/>
      <w:jc w:val="both"/>
    </w:pPr>
    <w:rPr>
      <w:rFonts w:ascii="Garamond" w:hAnsi="Garamond"/>
      <w:color w:val="000000"/>
      <w:sz w:val="24"/>
    </w:rPr>
  </w:style>
  <w:style w:type="paragraph" w:customStyle="1" w:styleId="Corpo">
    <w:name w:val="Corpo"/>
    <w:basedOn w:val="Normal"/>
    <w:next w:val="Normal"/>
    <w:rsid w:val="009A4959"/>
    <w:pPr>
      <w:widowControl w:val="0"/>
      <w:spacing w:after="714" w:line="360" w:lineRule="exact"/>
      <w:ind w:firstLine="2302"/>
      <w:jc w:val="both"/>
    </w:pPr>
    <w:rPr>
      <w:rFonts w:ascii="Arial" w:hAnsi="Arial"/>
      <w:snapToGrid w:val="0"/>
      <w:color w:val="000000"/>
      <w:sz w:val="24"/>
    </w:rPr>
  </w:style>
  <w:style w:type="paragraph" w:customStyle="1" w:styleId="data">
    <w:name w:val="data"/>
    <w:basedOn w:val="Normal"/>
    <w:rsid w:val="009A4959"/>
    <w:pPr>
      <w:keepNext/>
      <w:widowControl w:val="0"/>
      <w:spacing w:before="514" w:after="1072" w:line="360" w:lineRule="exact"/>
      <w:ind w:firstLine="2302"/>
      <w:jc w:val="both"/>
    </w:pPr>
    <w:rPr>
      <w:rFonts w:ascii="Arial" w:hAnsi="Arial"/>
      <w:snapToGrid w:val="0"/>
      <w:color w:val="000000"/>
      <w:sz w:val="24"/>
    </w:rPr>
  </w:style>
  <w:style w:type="paragraph" w:styleId="Textodebalo">
    <w:name w:val="Balloon Text"/>
    <w:basedOn w:val="Normal"/>
    <w:link w:val="TextodebaloChar"/>
    <w:uiPriority w:val="99"/>
    <w:semiHidden/>
    <w:unhideWhenUsed/>
    <w:rsid w:val="00CC2061"/>
    <w:rPr>
      <w:rFonts w:ascii="Segoe UI" w:hAnsi="Segoe UI" w:cs="Segoe UI"/>
      <w:sz w:val="18"/>
      <w:szCs w:val="18"/>
    </w:rPr>
  </w:style>
  <w:style w:type="character" w:customStyle="1" w:styleId="TextodebaloChar">
    <w:name w:val="Texto de balão Char"/>
    <w:basedOn w:val="Fontepargpadro"/>
    <w:link w:val="Textodebalo"/>
    <w:uiPriority w:val="99"/>
    <w:semiHidden/>
    <w:rsid w:val="00CC2061"/>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123C9-36E0-4F1A-BD2B-420B48C65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4946</Words>
  <Characters>26710</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31593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Kiwa Scarton Hayashi</dc:creator>
  <cp:keywords/>
  <dc:description/>
  <cp:lastModifiedBy>Thiago Nascimento Castro Silva</cp:lastModifiedBy>
  <cp:revision>3</cp:revision>
  <cp:lastPrinted>2015-10-01T20:07:00Z</cp:lastPrinted>
  <dcterms:created xsi:type="dcterms:W3CDTF">2015-10-01T16:26:00Z</dcterms:created>
  <dcterms:modified xsi:type="dcterms:W3CDTF">2015-10-01T20:11:00Z</dcterms:modified>
</cp:coreProperties>
</file>