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8BB" w:rsidRPr="00B058ED" w:rsidRDefault="00F818BB" w:rsidP="00F818BB">
      <w:pPr>
        <w:pStyle w:val="02-TtuloPrincipal-CLG"/>
        <w:spacing w:after="720"/>
      </w:pPr>
      <w:r>
        <w:t xml:space="preserve">PARECER Nº    </w:t>
      </w:r>
      <w:r w:rsidR="008F7D08">
        <w:t xml:space="preserve">   </w:t>
      </w:r>
      <w:r>
        <w:t xml:space="preserve"> , DE 2015</w:t>
      </w:r>
    </w:p>
    <w:p w:rsidR="00CD3BAF" w:rsidRPr="00CD3BAF" w:rsidRDefault="00F818BB" w:rsidP="00CD3BAF">
      <w:pPr>
        <w:pStyle w:val="03-Ementa-CLG"/>
        <w:spacing w:after="720"/>
      </w:pPr>
      <w:r w:rsidRPr="00B058ED">
        <w:t xml:space="preserve">Da COMISSÃO </w:t>
      </w:r>
      <w:r>
        <w:t xml:space="preserve">DE </w:t>
      </w:r>
      <w:r w:rsidR="00CD3BAF">
        <w:t>MEIO AMBIENTE, DEFESA DO CONSUMIDOR E FISCALIZAÇÃO E CONTROLE</w:t>
      </w:r>
      <w:r w:rsidRPr="00B058ED">
        <w:t xml:space="preserve">, sobre o Projeto de Lei do Senado nº </w:t>
      </w:r>
      <w:r w:rsidR="00CD3BAF">
        <w:t>3</w:t>
      </w:r>
      <w:r w:rsidR="003E24CA">
        <w:t>75, de 2014, da</w:t>
      </w:r>
      <w:r w:rsidRPr="00B058ED">
        <w:t xml:space="preserve"> Senador</w:t>
      </w:r>
      <w:r w:rsidR="003E24CA">
        <w:t xml:space="preserve">a </w:t>
      </w:r>
      <w:r w:rsidR="00CD3BAF">
        <w:t>Angela Portela</w:t>
      </w:r>
      <w:r w:rsidR="003E24CA">
        <w:t xml:space="preserve">, </w:t>
      </w:r>
      <w:r w:rsidRPr="00B058ED">
        <w:t xml:space="preserve">que </w:t>
      </w:r>
      <w:r w:rsidR="00CD3BAF" w:rsidRPr="00CD3BAF">
        <w:rPr>
          <w:i/>
        </w:rPr>
        <w:t>dispõe sobre a anistia de agricultores de baixa renda que, para garantir sua segurança alimentar e nutricional, tenham cometido infrações administrativas e penais de menor potencial ofensivo previstas na Lei n° 9.605, de 1998, no período que especifica, e dá outras providências.</w:t>
      </w:r>
    </w:p>
    <w:p w:rsidR="00F818BB" w:rsidRPr="00B058ED" w:rsidRDefault="00F818BB" w:rsidP="00F818BB">
      <w:pPr>
        <w:pStyle w:val="04-Relatoria-CLG"/>
        <w:spacing w:after="720"/>
      </w:pPr>
      <w:r w:rsidRPr="00B058ED">
        <w:t xml:space="preserve">RELATOR: Senador </w:t>
      </w:r>
      <w:r w:rsidR="003E24CA">
        <w:rPr>
          <w:b/>
        </w:rPr>
        <w:t>BLAIRO MAGGI</w:t>
      </w:r>
    </w:p>
    <w:p w:rsidR="00F818BB" w:rsidRDefault="00F818BB" w:rsidP="00F818BB">
      <w:pPr>
        <w:pStyle w:val="05-Subttulo-CLG"/>
      </w:pPr>
      <w:r w:rsidRPr="00B058ED">
        <w:t>I – RELATÓRIO</w:t>
      </w:r>
    </w:p>
    <w:p w:rsidR="00CD3BAF" w:rsidRPr="00CD3BAF" w:rsidRDefault="00CD3BAF" w:rsidP="00CD3BAF">
      <w:pPr>
        <w:pStyle w:val="06-Pargrafodetexto-CLG"/>
      </w:pPr>
      <w:r>
        <w:t>Por designação da Presidência</w:t>
      </w:r>
      <w:r w:rsidRPr="00CD3BAF">
        <w:t xml:space="preserve"> da Comissão de</w:t>
      </w:r>
      <w:r>
        <w:t xml:space="preserve"> Meio Ambiente, Defesa do Consumidor e Fiscalização e Controle (CMA), cabe-nos relat</w:t>
      </w:r>
      <w:r w:rsidR="00846D62">
        <w:t>a</w:t>
      </w:r>
      <w:r>
        <w:t xml:space="preserve">r o </w:t>
      </w:r>
      <w:r w:rsidRPr="00CD3BAF">
        <w:t xml:space="preserve">Projeto de Lei do Senado (PLS) nº 375, de 2014, de autoria da Senadora ANGELA PORTELA, que </w:t>
      </w:r>
      <w:r w:rsidRPr="00CD3BAF">
        <w:rPr>
          <w:i/>
        </w:rPr>
        <w:t>dispõe sobre a anistia de agricultores de baixa renda que, para garantir sua segurança alimentar e nutricional, tenham cometido infrações administrativas e penais de menor potencial ofensivo previstas na Lei n° 9.605, de 12 de fevereiro de 1998, no período que especifica, e dá outras providências</w:t>
      </w:r>
      <w:r w:rsidRPr="00CD3BAF">
        <w:t xml:space="preserve">. </w:t>
      </w:r>
    </w:p>
    <w:p w:rsidR="00CD3BAF" w:rsidRPr="00CD3BAF" w:rsidRDefault="00CD3BAF" w:rsidP="00CD3BAF">
      <w:pPr>
        <w:pStyle w:val="06-Pargrafodetexto-CLG"/>
      </w:pPr>
      <w:r w:rsidRPr="00CD3BAF">
        <w:t xml:space="preserve">A proposição em análise é composta por dois artigos. </w:t>
      </w:r>
    </w:p>
    <w:p w:rsidR="00CD3BAF" w:rsidRPr="00CD3BAF" w:rsidRDefault="00CD3BAF" w:rsidP="00CD3BAF">
      <w:pPr>
        <w:pStyle w:val="06-Pargrafodetexto-CLG"/>
      </w:pPr>
      <w:r w:rsidRPr="00CD3BAF">
        <w:t xml:space="preserve">O </w:t>
      </w:r>
      <w:r w:rsidRPr="00BE3041">
        <w:rPr>
          <w:i/>
        </w:rPr>
        <w:t>caput</w:t>
      </w:r>
      <w:r w:rsidRPr="00CD3BAF">
        <w:t xml:space="preserve"> do art. 1º propõe anistiar os agricultores de baixa renda que, para garantir sua segurança alimentar e nutricional, tenham cometido infrações administrativas e penais de menor potencial ofensivo previstas na Lei n° 9.605, de 1998. O § 1° desse artigo define que serão beneficiados pela Lei os agricultores que têm perfil para serem registrados no Cadastro Único para Programas Sociais do Governo Federal (CadÚnico). </w:t>
      </w:r>
    </w:p>
    <w:p w:rsidR="002855C5" w:rsidRDefault="00CD3BAF" w:rsidP="002855C5">
      <w:pPr>
        <w:pStyle w:val="06-Pargrafodetexto-CLG"/>
      </w:pPr>
      <w:r w:rsidRPr="00CD3BAF">
        <w:lastRenderedPageBreak/>
        <w:t>O § 2° do art. 1° da Proposição estabelece que as infrações anistiadas são as cometidas quando os agricultores de baixa renda estavam em estado de necessidade e usaram recursos naturais apenas para sua subsistência.</w:t>
      </w:r>
      <w:r w:rsidR="00BE3041">
        <w:t xml:space="preserve"> </w:t>
      </w:r>
      <w:r w:rsidRPr="00FF62E3">
        <w:t xml:space="preserve">O § 3° desse artigo, por sua vez, dispõe que serão beneficiados pela Lei todos os agricultores de baixa renda que tenham cometido as referidas infrações entre 12 de fevereiro de 1998 e 1º de maio de 2014. </w:t>
      </w:r>
    </w:p>
    <w:p w:rsidR="00BE3041" w:rsidRPr="00AF0291" w:rsidRDefault="00CD3BAF" w:rsidP="007A6BDD">
      <w:pPr>
        <w:pStyle w:val="06-Pargrafodetexto-CLG"/>
      </w:pPr>
      <w:r w:rsidRPr="00AF0291">
        <w:t>A cláusula de vigência encontra-se no art. 2º do PLS nº 375, de 2014, que foi distribuído</w:t>
      </w:r>
      <w:r w:rsidR="00BE3041" w:rsidRPr="00AF0291">
        <w:t>, originalmente,</w:t>
      </w:r>
      <w:r w:rsidRPr="00AF0291">
        <w:t xml:space="preserve"> às Comissões de Agricultura e Reforma Agrária</w:t>
      </w:r>
      <w:r w:rsidR="00BE3041" w:rsidRPr="00AF0291">
        <w:t xml:space="preserve"> (CRA)</w:t>
      </w:r>
      <w:r w:rsidRPr="00AF0291">
        <w:t xml:space="preserve"> e de Constituição, Justiça e Cidadania</w:t>
      </w:r>
      <w:r w:rsidR="00BE3041" w:rsidRPr="00AF0291">
        <w:t xml:space="preserve"> (CCJ)</w:t>
      </w:r>
      <w:r w:rsidR="007A6BDD" w:rsidRPr="00AF0291">
        <w:t>.</w:t>
      </w:r>
      <w:r w:rsidRPr="00AF0291">
        <w:t xml:space="preserve"> </w:t>
      </w:r>
      <w:r w:rsidR="00BE3041" w:rsidRPr="00AF0291">
        <w:t xml:space="preserve">Após </w:t>
      </w:r>
      <w:r w:rsidR="007A6BDD" w:rsidRPr="00AF0291">
        <w:t>aprovaç</w:t>
      </w:r>
      <w:r w:rsidR="00AF0291" w:rsidRPr="00AF0291">
        <w:t xml:space="preserve">ão do parecer </w:t>
      </w:r>
      <w:r w:rsidR="007A6BDD" w:rsidRPr="00AF0291">
        <w:t xml:space="preserve">na </w:t>
      </w:r>
      <w:r w:rsidR="00BE3041" w:rsidRPr="00AF0291">
        <w:t>CRA</w:t>
      </w:r>
      <w:r w:rsidR="00AF0291">
        <w:t xml:space="preserve"> em 30 de abril de 2015</w:t>
      </w:r>
      <w:r w:rsidR="007A6BDD" w:rsidRPr="00AF0291">
        <w:t>, contudo, o Projeto</w:t>
      </w:r>
      <w:r w:rsidR="00BE3041" w:rsidRPr="00AF0291">
        <w:t xml:space="preserve"> foi </w:t>
      </w:r>
      <w:r w:rsidR="00AF0291" w:rsidRPr="00AF0291">
        <w:t xml:space="preserve">enviado </w:t>
      </w:r>
      <w:r w:rsidR="007A6BDD" w:rsidRPr="00AF0291">
        <w:t xml:space="preserve">a esta Comissão de Meio Ambiente, Defesa do Consumidor e Fiscalização e Controle </w:t>
      </w:r>
      <w:r w:rsidR="00AF0291" w:rsidRPr="00AF0291">
        <w:t>devido ao disposto n</w:t>
      </w:r>
      <w:r w:rsidR="00BE3041" w:rsidRPr="00AF0291">
        <w:t xml:space="preserve">o </w:t>
      </w:r>
      <w:r w:rsidR="007A6BDD" w:rsidRPr="00AF0291">
        <w:t>Requerimento nº 554, de 2015, de autoria do</w:t>
      </w:r>
      <w:r w:rsidR="00BE3041" w:rsidRPr="00AF0291">
        <w:t xml:space="preserve"> Senador </w:t>
      </w:r>
      <w:r w:rsidR="007A6BDD" w:rsidRPr="00AF0291">
        <w:t>JORGE VIANA. Concluída a análise da CMA</w:t>
      </w:r>
      <w:r w:rsidR="00AF0291" w:rsidRPr="00AF0291">
        <w:t xml:space="preserve">, o PLS será remetido </w:t>
      </w:r>
      <w:r w:rsidR="007A6BDD" w:rsidRPr="00AF0291">
        <w:t xml:space="preserve">para decisão terminativa da CCJ. </w:t>
      </w:r>
      <w:r w:rsidR="00BE3041" w:rsidRPr="00AF0291">
        <w:t xml:space="preserve"> </w:t>
      </w:r>
    </w:p>
    <w:p w:rsidR="00CD3BAF" w:rsidRDefault="00CD3BAF" w:rsidP="00FF62E3">
      <w:pPr>
        <w:pStyle w:val="06-Pargrafodetexto-CLG"/>
      </w:pPr>
      <w:r w:rsidRPr="00AF0291">
        <w:t>Não foram oferecidas emendas à matéria no prazo regimental.</w:t>
      </w:r>
    </w:p>
    <w:p w:rsidR="00F818BB" w:rsidRPr="00AF0291" w:rsidRDefault="00F818BB" w:rsidP="00F818BB">
      <w:pPr>
        <w:pStyle w:val="05-Subttulo-CLG"/>
        <w:rPr>
          <w:color w:val="000000"/>
          <w:szCs w:val="28"/>
        </w:rPr>
      </w:pPr>
      <w:r w:rsidRPr="00AF0291">
        <w:rPr>
          <w:color w:val="000000"/>
          <w:szCs w:val="28"/>
        </w:rPr>
        <w:t>II – ANÁLISE</w:t>
      </w:r>
    </w:p>
    <w:p w:rsidR="00F435C2" w:rsidRDefault="00F818BB" w:rsidP="00F435C2">
      <w:pPr>
        <w:pStyle w:val="06-Pargrafodetexto-CLG"/>
        <w:rPr>
          <w:szCs w:val="28"/>
        </w:rPr>
      </w:pPr>
      <w:r w:rsidRPr="0036425B">
        <w:t>Nos termos do disposto no</w:t>
      </w:r>
      <w:r w:rsidR="00F012B3" w:rsidRPr="0036425B">
        <w:t xml:space="preserve"> inciso</w:t>
      </w:r>
      <w:r w:rsidR="0036425B" w:rsidRPr="0036425B">
        <w:t xml:space="preserve"> II, alíneas </w:t>
      </w:r>
      <w:r w:rsidR="0036425B" w:rsidRPr="0036425B">
        <w:rPr>
          <w:i/>
        </w:rPr>
        <w:t>a</w:t>
      </w:r>
      <w:r w:rsidR="0036425B" w:rsidRPr="0036425B">
        <w:t xml:space="preserve"> e </w:t>
      </w:r>
      <w:r w:rsidR="0036425B" w:rsidRPr="0036425B">
        <w:rPr>
          <w:i/>
        </w:rPr>
        <w:t>c</w:t>
      </w:r>
      <w:r w:rsidR="0036425B" w:rsidRPr="0036425B">
        <w:t xml:space="preserve">, </w:t>
      </w:r>
      <w:r w:rsidR="00F012B3" w:rsidRPr="0036425B">
        <w:t>do</w:t>
      </w:r>
      <w:r w:rsidR="0036425B" w:rsidRPr="0036425B">
        <w:t xml:space="preserve"> art. 102-A</w:t>
      </w:r>
      <w:r w:rsidRPr="0036425B">
        <w:t xml:space="preserve"> do Regimento Inte</w:t>
      </w:r>
      <w:r w:rsidR="008F7D08" w:rsidRPr="0036425B">
        <w:t>rno do Senado Federal, compete à</w:t>
      </w:r>
      <w:r w:rsidR="0036425B" w:rsidRPr="0036425B">
        <w:t xml:space="preserve"> CMA</w:t>
      </w:r>
      <w:r w:rsidR="0036425B">
        <w:t xml:space="preserve"> </w:t>
      </w:r>
      <w:r w:rsidR="0036425B" w:rsidRPr="0036425B">
        <w:t>opinar sobre assuntos atinentes à proteção do meio ambiente e controle da poluição, conservação da natureza, defesa do solo e dos recursos naturais e genéticos, florestas, caça, pesca, f</w:t>
      </w:r>
      <w:r w:rsidR="0036425B">
        <w:t xml:space="preserve">auna, flora e recursos hídricos, bem como sobre a </w:t>
      </w:r>
      <w:r w:rsidR="0036425B" w:rsidRPr="0036425B">
        <w:t>preservação, conservação, exploração e manejo d</w:t>
      </w:r>
      <w:r w:rsidR="0036425B">
        <w:t>e florestas e da biodiversidade.</w:t>
      </w:r>
      <w:r w:rsidR="00F435C2">
        <w:t xml:space="preserve"> </w:t>
      </w:r>
      <w:r w:rsidR="00F435C2">
        <w:rPr>
          <w:szCs w:val="28"/>
        </w:rPr>
        <w:t xml:space="preserve">Dessa forma, nos manifestaremos quanto ao mérito do PLS n° 375, de 2014. </w:t>
      </w:r>
    </w:p>
    <w:p w:rsidR="00DC0DB1" w:rsidRDefault="00F435C2" w:rsidP="00F435C2">
      <w:pPr>
        <w:pStyle w:val="06-Pargrafodetexto-CLG"/>
        <w:rPr>
          <w:szCs w:val="28"/>
        </w:rPr>
      </w:pPr>
      <w:r>
        <w:rPr>
          <w:szCs w:val="28"/>
        </w:rPr>
        <w:t>Entendemos que o Projeto é pertinente, porquanto visa beneficiar famílias pobres e extremamente pobres que habitam no campo e que fizeram uso de recursos naturais tão somente para sua subsistência. Nesse contexto, consideramos que a Proposição</w:t>
      </w:r>
      <w:r w:rsidR="00DC0DB1">
        <w:rPr>
          <w:szCs w:val="28"/>
        </w:rPr>
        <w:t xml:space="preserve"> </w:t>
      </w:r>
      <w:r>
        <w:rPr>
          <w:szCs w:val="28"/>
        </w:rPr>
        <w:t xml:space="preserve">não viola os princípios do desenvolvimento sustentável, </w:t>
      </w:r>
      <w:r w:rsidR="00DC0DB1">
        <w:rPr>
          <w:szCs w:val="28"/>
        </w:rPr>
        <w:t xml:space="preserve">imprescindíveis para </w:t>
      </w:r>
      <w:r>
        <w:rPr>
          <w:szCs w:val="28"/>
        </w:rPr>
        <w:t>as estratégias de gestão ambiental ao longo dos últimos anos</w:t>
      </w:r>
      <w:r w:rsidR="00DC0DB1">
        <w:rPr>
          <w:szCs w:val="28"/>
        </w:rPr>
        <w:t xml:space="preserve"> no País</w:t>
      </w:r>
      <w:r>
        <w:rPr>
          <w:szCs w:val="28"/>
        </w:rPr>
        <w:t>.</w:t>
      </w:r>
    </w:p>
    <w:p w:rsidR="00F435C2" w:rsidRDefault="00DC0DB1" w:rsidP="00DC0DB1">
      <w:pPr>
        <w:pStyle w:val="06-Pargrafodetexto-CLG"/>
      </w:pPr>
      <w:r>
        <w:rPr>
          <w:szCs w:val="28"/>
        </w:rPr>
        <w:lastRenderedPageBreak/>
        <w:t xml:space="preserve">Destaca-se, contudo, que </w:t>
      </w:r>
      <w:r w:rsidR="00F435C2">
        <w:rPr>
          <w:szCs w:val="28"/>
        </w:rPr>
        <w:t>nem sempre o Estado brasileiro agiu, de modo eficaz, para conscientizar seus cidadãos a respeito da importância da preservação ambiental,</w:t>
      </w:r>
      <w:r>
        <w:rPr>
          <w:szCs w:val="28"/>
        </w:rPr>
        <w:t xml:space="preserve"> razão por que</w:t>
      </w:r>
      <w:r w:rsidR="00F435C2">
        <w:rPr>
          <w:szCs w:val="28"/>
        </w:rPr>
        <w:t xml:space="preserve"> muitas famílias hipossuficientes consumiram recursos naturais de modo inadequado e cometeram infrações administrativas e penais de menor potencial ofensivo previstas na Lei n° 9.605, de 1998, visando garanti</w:t>
      </w:r>
      <w:r>
        <w:rPr>
          <w:szCs w:val="28"/>
        </w:rPr>
        <w:t>r</w:t>
      </w:r>
      <w:r w:rsidR="00F435C2">
        <w:rPr>
          <w:szCs w:val="28"/>
        </w:rPr>
        <w:t xml:space="preserve"> sua segurança alimentar e nutricional. </w:t>
      </w:r>
      <w:r>
        <w:rPr>
          <w:szCs w:val="28"/>
        </w:rPr>
        <w:t xml:space="preserve">O PLS n° 375, de 2014, pretende regular </w:t>
      </w:r>
      <w:r w:rsidR="00F435C2">
        <w:rPr>
          <w:szCs w:val="28"/>
        </w:rPr>
        <w:t>essas situações específicas</w:t>
      </w:r>
      <w:r>
        <w:rPr>
          <w:szCs w:val="28"/>
        </w:rPr>
        <w:t xml:space="preserve">, definindo </w:t>
      </w:r>
      <w:r w:rsidR="00F435C2">
        <w:rPr>
          <w:szCs w:val="28"/>
        </w:rPr>
        <w:t>período para a concessão de anistia às famílias ora mencionadas</w:t>
      </w:r>
      <w:r>
        <w:rPr>
          <w:szCs w:val="28"/>
        </w:rPr>
        <w:t xml:space="preserve">, ao tempo que </w:t>
      </w:r>
      <w:r w:rsidR="00F435C2">
        <w:rPr>
          <w:szCs w:val="28"/>
        </w:rPr>
        <w:t xml:space="preserve">estabelece tratamento justo e racional aos segmentos sociais mais vulneráveis do </w:t>
      </w:r>
      <w:r>
        <w:rPr>
          <w:szCs w:val="28"/>
        </w:rPr>
        <w:t>Brasil sem prejuízo d</w:t>
      </w:r>
      <w:r w:rsidR="00F435C2">
        <w:rPr>
          <w:szCs w:val="28"/>
        </w:rPr>
        <w:t>a preservação presente e futura das diversificadas flora e fauna</w:t>
      </w:r>
      <w:r>
        <w:rPr>
          <w:szCs w:val="28"/>
        </w:rPr>
        <w:t xml:space="preserve"> de nosso território. </w:t>
      </w:r>
    </w:p>
    <w:p w:rsidR="00F818BB" w:rsidRPr="00DC0DB1" w:rsidRDefault="00F818BB" w:rsidP="00F818BB">
      <w:pPr>
        <w:pStyle w:val="06-Pargrafodetexto-CLG"/>
        <w:ind w:firstLine="0"/>
      </w:pPr>
      <w:r w:rsidRPr="00DC0DB1">
        <w:rPr>
          <w:b/>
        </w:rPr>
        <w:t>III – VOTO</w:t>
      </w:r>
    </w:p>
    <w:p w:rsidR="00E24AA1" w:rsidRDefault="00F818BB" w:rsidP="009B72D4">
      <w:pPr>
        <w:pStyle w:val="06-Pargrafodetexto-CLG"/>
      </w:pPr>
      <w:r w:rsidRPr="00DC0DB1">
        <w:t>Pelo exposto, opinamos pela</w:t>
      </w:r>
      <w:r w:rsidR="00DC0DB1">
        <w:t xml:space="preserve"> </w:t>
      </w:r>
      <w:r w:rsidR="00DC0DB1" w:rsidRPr="00525D94">
        <w:rPr>
          <w:b/>
        </w:rPr>
        <w:t>aprovação</w:t>
      </w:r>
      <w:r w:rsidR="00DC0DB1">
        <w:t xml:space="preserve"> do</w:t>
      </w:r>
      <w:r w:rsidR="009B72D4" w:rsidRPr="00DC0DB1">
        <w:t xml:space="preserve"> </w:t>
      </w:r>
      <w:r w:rsidR="00BA3CDF" w:rsidRPr="00DC0DB1">
        <w:t>PLS</w:t>
      </w:r>
      <w:r w:rsidRPr="00DC0DB1">
        <w:t xml:space="preserve"> nº </w:t>
      </w:r>
      <w:r w:rsidR="006E2031">
        <w:t>375, de 2014</w:t>
      </w:r>
      <w:r w:rsidR="009B72D4" w:rsidRPr="00DC0DB1">
        <w:t>.</w:t>
      </w:r>
      <w:r w:rsidR="009B72D4">
        <w:t xml:space="preserve"> </w:t>
      </w:r>
    </w:p>
    <w:p w:rsidR="00F818BB" w:rsidRDefault="00F818BB" w:rsidP="00F818BB">
      <w:pPr>
        <w:pStyle w:val="06-Pargrafodetexto-CLG"/>
        <w:ind w:left="3686" w:firstLine="0"/>
        <w:rPr>
          <w:color w:val="000000"/>
          <w:sz w:val="24"/>
          <w:szCs w:val="24"/>
        </w:rPr>
      </w:pPr>
    </w:p>
    <w:p w:rsidR="00F818BB" w:rsidRDefault="00F818BB" w:rsidP="00190910">
      <w:pPr>
        <w:pStyle w:val="06-Pargrafodetexto-CLG"/>
        <w:ind w:firstLine="0"/>
        <w:jc w:val="right"/>
      </w:pPr>
      <w:r>
        <w:tab/>
      </w:r>
      <w:r>
        <w:tab/>
      </w:r>
      <w:r>
        <w:tab/>
      </w:r>
      <w:r>
        <w:tab/>
        <w:t>Sala da Comissão,</w:t>
      </w:r>
      <w:r w:rsidR="00190910">
        <w:t xml:space="preserve"> 25 de agosto de 2015</w:t>
      </w:r>
      <w:bookmarkStart w:id="0" w:name="_GoBack"/>
      <w:bookmarkEnd w:id="0"/>
    </w:p>
    <w:p w:rsidR="00807267" w:rsidRDefault="00807267" w:rsidP="00F818BB">
      <w:pPr>
        <w:pStyle w:val="06-Pargrafodetexto-CLG"/>
        <w:ind w:firstLine="0"/>
        <w:jc w:val="right"/>
      </w:pPr>
    </w:p>
    <w:p w:rsidR="00F818BB" w:rsidRDefault="00190910" w:rsidP="00F818BB">
      <w:pPr>
        <w:pStyle w:val="06-Pargrafodetexto-CLG"/>
        <w:ind w:firstLine="0"/>
        <w:jc w:val="right"/>
      </w:pPr>
      <w:r>
        <w:t>Senador Otto Alencar</w:t>
      </w:r>
      <w:r w:rsidR="00F818BB">
        <w:t>, Presidente</w:t>
      </w:r>
    </w:p>
    <w:p w:rsidR="00F818BB" w:rsidRPr="0013265F" w:rsidRDefault="00190910" w:rsidP="00F818BB">
      <w:pPr>
        <w:pStyle w:val="06-Pargrafodetexto-CLG"/>
        <w:ind w:firstLine="0"/>
        <w:jc w:val="right"/>
      </w:pPr>
      <w:r>
        <w:t>Senador Blairo Maggi</w:t>
      </w:r>
      <w:r w:rsidR="00F818BB">
        <w:t>, Relator</w:t>
      </w:r>
    </w:p>
    <w:p w:rsidR="00F818BB" w:rsidRDefault="00F818BB" w:rsidP="00E66E60">
      <w:pPr>
        <w:pStyle w:val="04-Relatoria-CLG"/>
      </w:pPr>
    </w:p>
    <w:p w:rsidR="00F818BB" w:rsidRDefault="00F818BB" w:rsidP="00E66E60">
      <w:pPr>
        <w:pStyle w:val="04-Relatoria-CLG"/>
      </w:pPr>
    </w:p>
    <w:p w:rsidR="00F818BB" w:rsidRDefault="00F818BB" w:rsidP="00E66E60">
      <w:pPr>
        <w:pStyle w:val="04-Relatoria-CLG"/>
      </w:pPr>
    </w:p>
    <w:sectPr w:rsidR="00F818BB" w:rsidSect="00C872EA">
      <w:headerReference w:type="even" r:id="rId7"/>
      <w:headerReference w:type="default" r:id="rId8"/>
      <w:footerReference w:type="default" r:id="rId9"/>
      <w:pgSz w:w="11907" w:h="16840" w:code="9"/>
      <w:pgMar w:top="1985" w:right="1701" w:bottom="198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7B0" w:rsidRDefault="00B217B0">
      <w:r>
        <w:separator/>
      </w:r>
    </w:p>
  </w:endnote>
  <w:endnote w:type="continuationSeparator" w:id="0">
    <w:p w:rsidR="00B217B0" w:rsidRDefault="00B21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D6F" w:rsidRDefault="0036425B">
    <w:pPr>
      <w:pStyle w:val="Rodap"/>
      <w:rPr>
        <w:i/>
        <w:sz w:val="18"/>
      </w:rPr>
    </w:pPr>
    <w:r>
      <w:rPr>
        <w:i/>
        <w:sz w:val="18"/>
      </w:rPr>
      <w:t>hp2015-06975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7B0" w:rsidRDefault="00B217B0">
      <w:r>
        <w:separator/>
      </w:r>
    </w:p>
  </w:footnote>
  <w:footnote w:type="continuationSeparator" w:id="0">
    <w:p w:rsidR="00B217B0" w:rsidRDefault="00B21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D6F" w:rsidRDefault="00DA2219" w:rsidP="00E66E6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86D6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86D6F" w:rsidRDefault="00386D6F">
    <w:pPr>
      <w:pStyle w:val="Cabealho"/>
      <w:ind w:right="360"/>
    </w:pPr>
  </w:p>
  <w:p w:rsidR="00386D6F" w:rsidRDefault="00386D6F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D6F" w:rsidRDefault="00DA2219" w:rsidP="00E66E6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86D6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07267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86D6F" w:rsidRDefault="00386D6F">
    <w:pPr>
      <w:pStyle w:val="Cabealho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6E60"/>
    <w:rsid w:val="00016FBB"/>
    <w:rsid w:val="00020003"/>
    <w:rsid w:val="0003150A"/>
    <w:rsid w:val="00042457"/>
    <w:rsid w:val="00047535"/>
    <w:rsid w:val="000475C5"/>
    <w:rsid w:val="000523FD"/>
    <w:rsid w:val="00060855"/>
    <w:rsid w:val="00080836"/>
    <w:rsid w:val="0008649D"/>
    <w:rsid w:val="00090A90"/>
    <w:rsid w:val="000A03E0"/>
    <w:rsid w:val="000C4E68"/>
    <w:rsid w:val="001071CE"/>
    <w:rsid w:val="00107B12"/>
    <w:rsid w:val="00110339"/>
    <w:rsid w:val="001124B0"/>
    <w:rsid w:val="001251CF"/>
    <w:rsid w:val="00142828"/>
    <w:rsid w:val="00157014"/>
    <w:rsid w:val="00157C74"/>
    <w:rsid w:val="00182405"/>
    <w:rsid w:val="00190910"/>
    <w:rsid w:val="001972B8"/>
    <w:rsid w:val="001B25F8"/>
    <w:rsid w:val="001B4A7E"/>
    <w:rsid w:val="001C2091"/>
    <w:rsid w:val="001C589F"/>
    <w:rsid w:val="001E142D"/>
    <w:rsid w:val="0020183B"/>
    <w:rsid w:val="00210D02"/>
    <w:rsid w:val="002111F3"/>
    <w:rsid w:val="00216FEF"/>
    <w:rsid w:val="00223CAC"/>
    <w:rsid w:val="002310B2"/>
    <w:rsid w:val="002311D8"/>
    <w:rsid w:val="00234328"/>
    <w:rsid w:val="002357A2"/>
    <w:rsid w:val="00237703"/>
    <w:rsid w:val="00240BDB"/>
    <w:rsid w:val="00255EF9"/>
    <w:rsid w:val="0026241C"/>
    <w:rsid w:val="0026778F"/>
    <w:rsid w:val="00271857"/>
    <w:rsid w:val="002855C5"/>
    <w:rsid w:val="00293606"/>
    <w:rsid w:val="002960EF"/>
    <w:rsid w:val="002A0FD2"/>
    <w:rsid w:val="002C4CB0"/>
    <w:rsid w:val="002F4DC6"/>
    <w:rsid w:val="002F5FDE"/>
    <w:rsid w:val="00305532"/>
    <w:rsid w:val="00305F7D"/>
    <w:rsid w:val="00314FD6"/>
    <w:rsid w:val="00350FB7"/>
    <w:rsid w:val="0036425B"/>
    <w:rsid w:val="00374B20"/>
    <w:rsid w:val="00386D6F"/>
    <w:rsid w:val="00387932"/>
    <w:rsid w:val="003A45A4"/>
    <w:rsid w:val="003B27CF"/>
    <w:rsid w:val="003B7D81"/>
    <w:rsid w:val="003D57B6"/>
    <w:rsid w:val="003E1995"/>
    <w:rsid w:val="003E24CA"/>
    <w:rsid w:val="003E2E8E"/>
    <w:rsid w:val="003F2A05"/>
    <w:rsid w:val="003F2AE8"/>
    <w:rsid w:val="00401D3D"/>
    <w:rsid w:val="00415918"/>
    <w:rsid w:val="004279B3"/>
    <w:rsid w:val="00433F6F"/>
    <w:rsid w:val="00435824"/>
    <w:rsid w:val="00454F38"/>
    <w:rsid w:val="004633A2"/>
    <w:rsid w:val="0046530F"/>
    <w:rsid w:val="004C5A1E"/>
    <w:rsid w:val="004E192C"/>
    <w:rsid w:val="004E75C5"/>
    <w:rsid w:val="004F5898"/>
    <w:rsid w:val="00510B9E"/>
    <w:rsid w:val="00525D94"/>
    <w:rsid w:val="005324FE"/>
    <w:rsid w:val="0055276E"/>
    <w:rsid w:val="0056294A"/>
    <w:rsid w:val="005651D1"/>
    <w:rsid w:val="005803AD"/>
    <w:rsid w:val="00580E2B"/>
    <w:rsid w:val="00597849"/>
    <w:rsid w:val="005D3EED"/>
    <w:rsid w:val="005D75B1"/>
    <w:rsid w:val="005E3AC6"/>
    <w:rsid w:val="005E42A4"/>
    <w:rsid w:val="005E586A"/>
    <w:rsid w:val="005E7606"/>
    <w:rsid w:val="005F1A96"/>
    <w:rsid w:val="005F2009"/>
    <w:rsid w:val="00602870"/>
    <w:rsid w:val="00616061"/>
    <w:rsid w:val="00621F1D"/>
    <w:rsid w:val="006416DC"/>
    <w:rsid w:val="00644EF4"/>
    <w:rsid w:val="00654FEF"/>
    <w:rsid w:val="00677287"/>
    <w:rsid w:val="0068205C"/>
    <w:rsid w:val="006849B7"/>
    <w:rsid w:val="006A3534"/>
    <w:rsid w:val="006B7869"/>
    <w:rsid w:val="006C5C4A"/>
    <w:rsid w:val="006D0DBF"/>
    <w:rsid w:val="006D4494"/>
    <w:rsid w:val="006D71E8"/>
    <w:rsid w:val="006E2031"/>
    <w:rsid w:val="006F341B"/>
    <w:rsid w:val="00703F3A"/>
    <w:rsid w:val="007263B9"/>
    <w:rsid w:val="007264AC"/>
    <w:rsid w:val="0073531E"/>
    <w:rsid w:val="0074467A"/>
    <w:rsid w:val="00751025"/>
    <w:rsid w:val="00760489"/>
    <w:rsid w:val="007633A7"/>
    <w:rsid w:val="00763C19"/>
    <w:rsid w:val="0076510D"/>
    <w:rsid w:val="00767EB1"/>
    <w:rsid w:val="007844E2"/>
    <w:rsid w:val="007A6BDD"/>
    <w:rsid w:val="007B2C75"/>
    <w:rsid w:val="007B65AE"/>
    <w:rsid w:val="007B7C18"/>
    <w:rsid w:val="007C206A"/>
    <w:rsid w:val="007C4B72"/>
    <w:rsid w:val="007D0DA8"/>
    <w:rsid w:val="00801387"/>
    <w:rsid w:val="00807267"/>
    <w:rsid w:val="00811789"/>
    <w:rsid w:val="00816BC6"/>
    <w:rsid w:val="0083480B"/>
    <w:rsid w:val="00840D45"/>
    <w:rsid w:val="00843773"/>
    <w:rsid w:val="00846D62"/>
    <w:rsid w:val="00846F89"/>
    <w:rsid w:val="00852DC7"/>
    <w:rsid w:val="00856F0E"/>
    <w:rsid w:val="008879AB"/>
    <w:rsid w:val="00887E44"/>
    <w:rsid w:val="008B652E"/>
    <w:rsid w:val="008C2599"/>
    <w:rsid w:val="008C3861"/>
    <w:rsid w:val="008C4053"/>
    <w:rsid w:val="008D253E"/>
    <w:rsid w:val="008E080B"/>
    <w:rsid w:val="008F7D08"/>
    <w:rsid w:val="00904231"/>
    <w:rsid w:val="00906C45"/>
    <w:rsid w:val="009113E6"/>
    <w:rsid w:val="00914906"/>
    <w:rsid w:val="00941D64"/>
    <w:rsid w:val="00954CAB"/>
    <w:rsid w:val="00970EF1"/>
    <w:rsid w:val="00983328"/>
    <w:rsid w:val="00986800"/>
    <w:rsid w:val="00987D84"/>
    <w:rsid w:val="009A1193"/>
    <w:rsid w:val="009A63C9"/>
    <w:rsid w:val="009A6411"/>
    <w:rsid w:val="009B149C"/>
    <w:rsid w:val="009B72D4"/>
    <w:rsid w:val="009C66A0"/>
    <w:rsid w:val="009D3D8E"/>
    <w:rsid w:val="009F3364"/>
    <w:rsid w:val="00A14A7C"/>
    <w:rsid w:val="00A21D61"/>
    <w:rsid w:val="00A31387"/>
    <w:rsid w:val="00A4552E"/>
    <w:rsid w:val="00A51D28"/>
    <w:rsid w:val="00A537FE"/>
    <w:rsid w:val="00A53C61"/>
    <w:rsid w:val="00A55AAD"/>
    <w:rsid w:val="00A63853"/>
    <w:rsid w:val="00A71AC8"/>
    <w:rsid w:val="00A73BB3"/>
    <w:rsid w:val="00A74C99"/>
    <w:rsid w:val="00A82C91"/>
    <w:rsid w:val="00A8668F"/>
    <w:rsid w:val="00AA65C7"/>
    <w:rsid w:val="00AB277A"/>
    <w:rsid w:val="00AD5A64"/>
    <w:rsid w:val="00AE3391"/>
    <w:rsid w:val="00AF0291"/>
    <w:rsid w:val="00B16904"/>
    <w:rsid w:val="00B217B0"/>
    <w:rsid w:val="00B2725F"/>
    <w:rsid w:val="00B31FAC"/>
    <w:rsid w:val="00B42ACB"/>
    <w:rsid w:val="00B4766B"/>
    <w:rsid w:val="00B52048"/>
    <w:rsid w:val="00B82F6A"/>
    <w:rsid w:val="00BA3CDF"/>
    <w:rsid w:val="00BB5CBC"/>
    <w:rsid w:val="00BB7612"/>
    <w:rsid w:val="00BC0B3F"/>
    <w:rsid w:val="00BC58E9"/>
    <w:rsid w:val="00BD3C4B"/>
    <w:rsid w:val="00BE1FA5"/>
    <w:rsid w:val="00BE3041"/>
    <w:rsid w:val="00BE3C58"/>
    <w:rsid w:val="00BE4170"/>
    <w:rsid w:val="00BE69C3"/>
    <w:rsid w:val="00BF319D"/>
    <w:rsid w:val="00BF4297"/>
    <w:rsid w:val="00BF701C"/>
    <w:rsid w:val="00C03F7D"/>
    <w:rsid w:val="00C07234"/>
    <w:rsid w:val="00C4720B"/>
    <w:rsid w:val="00C51D90"/>
    <w:rsid w:val="00C63121"/>
    <w:rsid w:val="00C7209F"/>
    <w:rsid w:val="00C72EA1"/>
    <w:rsid w:val="00C805EB"/>
    <w:rsid w:val="00C872EA"/>
    <w:rsid w:val="00CA1EFA"/>
    <w:rsid w:val="00CA3FE8"/>
    <w:rsid w:val="00CA60D8"/>
    <w:rsid w:val="00CB128C"/>
    <w:rsid w:val="00CC3A9D"/>
    <w:rsid w:val="00CC7539"/>
    <w:rsid w:val="00CD17A6"/>
    <w:rsid w:val="00CD3BAF"/>
    <w:rsid w:val="00CE2576"/>
    <w:rsid w:val="00CF3E6A"/>
    <w:rsid w:val="00D0152B"/>
    <w:rsid w:val="00D04D7D"/>
    <w:rsid w:val="00D07EEF"/>
    <w:rsid w:val="00D11226"/>
    <w:rsid w:val="00D11980"/>
    <w:rsid w:val="00D172C4"/>
    <w:rsid w:val="00D22664"/>
    <w:rsid w:val="00D26BDB"/>
    <w:rsid w:val="00D479A9"/>
    <w:rsid w:val="00D52469"/>
    <w:rsid w:val="00D5378A"/>
    <w:rsid w:val="00D640D6"/>
    <w:rsid w:val="00D6669C"/>
    <w:rsid w:val="00D676AD"/>
    <w:rsid w:val="00D75A56"/>
    <w:rsid w:val="00D76956"/>
    <w:rsid w:val="00D85DB8"/>
    <w:rsid w:val="00DA2219"/>
    <w:rsid w:val="00DB66B3"/>
    <w:rsid w:val="00DC0DB1"/>
    <w:rsid w:val="00DC27E8"/>
    <w:rsid w:val="00DD6E2B"/>
    <w:rsid w:val="00DE050C"/>
    <w:rsid w:val="00DF53C3"/>
    <w:rsid w:val="00E17A91"/>
    <w:rsid w:val="00E24AA1"/>
    <w:rsid w:val="00E4022C"/>
    <w:rsid w:val="00E440E6"/>
    <w:rsid w:val="00E53076"/>
    <w:rsid w:val="00E61154"/>
    <w:rsid w:val="00E66E60"/>
    <w:rsid w:val="00E672E3"/>
    <w:rsid w:val="00E76553"/>
    <w:rsid w:val="00E802C4"/>
    <w:rsid w:val="00E804E4"/>
    <w:rsid w:val="00E91F2B"/>
    <w:rsid w:val="00E93412"/>
    <w:rsid w:val="00EB316C"/>
    <w:rsid w:val="00ED7BB6"/>
    <w:rsid w:val="00EE042F"/>
    <w:rsid w:val="00EE12C0"/>
    <w:rsid w:val="00EE5765"/>
    <w:rsid w:val="00F012B3"/>
    <w:rsid w:val="00F11E7B"/>
    <w:rsid w:val="00F14A95"/>
    <w:rsid w:val="00F155A7"/>
    <w:rsid w:val="00F435C2"/>
    <w:rsid w:val="00F800FE"/>
    <w:rsid w:val="00F818BB"/>
    <w:rsid w:val="00F83967"/>
    <w:rsid w:val="00F84904"/>
    <w:rsid w:val="00FA1379"/>
    <w:rsid w:val="00FA502F"/>
    <w:rsid w:val="00FC13F5"/>
    <w:rsid w:val="00FD0B38"/>
    <w:rsid w:val="00FD2228"/>
    <w:rsid w:val="00FE1394"/>
    <w:rsid w:val="00FE1CE6"/>
    <w:rsid w:val="00FE46DE"/>
    <w:rsid w:val="00FE4D84"/>
    <w:rsid w:val="00FE4E34"/>
    <w:rsid w:val="00FF4882"/>
    <w:rsid w:val="00FF4A89"/>
    <w:rsid w:val="00FF5566"/>
    <w:rsid w:val="00FF6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4E34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E66E6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66E6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E66E60"/>
  </w:style>
  <w:style w:type="paragraph" w:customStyle="1" w:styleId="01-Minuta-CLG">
    <w:name w:val="01 - Minuta - CLG"/>
    <w:link w:val="01-Minuta-CLGChar"/>
    <w:rsid w:val="00E66E60"/>
    <w:pPr>
      <w:spacing w:after="180"/>
      <w:jc w:val="center"/>
    </w:pPr>
    <w:rPr>
      <w:sz w:val="24"/>
    </w:rPr>
  </w:style>
  <w:style w:type="paragraph" w:customStyle="1" w:styleId="02-TtuloPrincipal-CLG">
    <w:name w:val="02 - Título Principal - CLG"/>
    <w:link w:val="02-TtuloPrincipal-CLGChar"/>
    <w:rsid w:val="00E66E60"/>
    <w:pPr>
      <w:spacing w:after="960"/>
      <w:jc w:val="center"/>
    </w:pPr>
    <w:rPr>
      <w:b/>
      <w:bCs/>
      <w:sz w:val="32"/>
    </w:rPr>
  </w:style>
  <w:style w:type="paragraph" w:customStyle="1" w:styleId="03-Ementa-CLG">
    <w:name w:val="03 - Ementa - CLG"/>
    <w:link w:val="03-Ementa-CLGCharChar"/>
    <w:uiPriority w:val="99"/>
    <w:rsid w:val="00E66E60"/>
    <w:pPr>
      <w:spacing w:after="960"/>
      <w:ind w:left="3686"/>
      <w:jc w:val="both"/>
    </w:pPr>
    <w:rPr>
      <w:rFonts w:eastAsia="Arial Unicode MS"/>
      <w:sz w:val="24"/>
      <w:szCs w:val="24"/>
    </w:rPr>
  </w:style>
  <w:style w:type="character" w:customStyle="1" w:styleId="03-Ementa-CLGCharChar">
    <w:name w:val="03 - Ementa - CLG Char Char"/>
    <w:basedOn w:val="Fontepargpadro"/>
    <w:link w:val="03-Ementa-CLG"/>
    <w:uiPriority w:val="99"/>
    <w:rsid w:val="00E66E60"/>
    <w:rPr>
      <w:rFonts w:eastAsia="Arial Unicode MS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uiPriority w:val="99"/>
    <w:rsid w:val="00E66E60"/>
    <w:pPr>
      <w:spacing w:after="960"/>
      <w:ind w:left="1440"/>
    </w:pPr>
    <w:rPr>
      <w:sz w:val="28"/>
    </w:rPr>
  </w:style>
  <w:style w:type="paragraph" w:customStyle="1" w:styleId="05-Subttulo-CLG">
    <w:name w:val="05 - Subtítulo - CLG"/>
    <w:link w:val="05-Subttulo-CLGChar"/>
    <w:uiPriority w:val="99"/>
    <w:rsid w:val="00E66E60"/>
    <w:pPr>
      <w:spacing w:after="480"/>
      <w:jc w:val="both"/>
    </w:pPr>
    <w:rPr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E66E60"/>
    <w:pPr>
      <w:spacing w:after="360"/>
      <w:ind w:firstLine="1418"/>
      <w:jc w:val="both"/>
    </w:pPr>
    <w:rPr>
      <w:sz w:val="28"/>
    </w:rPr>
  </w:style>
  <w:style w:type="character" w:customStyle="1" w:styleId="01-Minuta-CLGChar">
    <w:name w:val="01 - Minuta - CLG Char"/>
    <w:basedOn w:val="Fontepargpadro"/>
    <w:link w:val="01-Minuta-CLG"/>
    <w:rsid w:val="00E66E60"/>
    <w:rPr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E66E60"/>
    <w:pPr>
      <w:spacing w:before="960" w:after="720"/>
      <w:ind w:firstLine="2520"/>
      <w:jc w:val="both"/>
    </w:pPr>
    <w:rPr>
      <w:sz w:val="28"/>
    </w:rPr>
  </w:style>
  <w:style w:type="paragraph" w:customStyle="1" w:styleId="11-Assinaturas-CLG">
    <w:name w:val="11 - Assinaturas - CLG"/>
    <w:link w:val="11-Assinaturas-CLGChar"/>
    <w:rsid w:val="00E66E60"/>
    <w:pPr>
      <w:spacing w:after="960"/>
      <w:ind w:left="6240"/>
      <w:jc w:val="both"/>
    </w:pPr>
    <w:rPr>
      <w:sz w:val="28"/>
    </w:rPr>
  </w:style>
  <w:style w:type="character" w:customStyle="1" w:styleId="02-TtuloPrincipal-CLGChar">
    <w:name w:val="02 - Título Principal - CLG Char"/>
    <w:basedOn w:val="Fontepargpadro"/>
    <w:link w:val="02-TtuloPrincipal-CLG"/>
    <w:rsid w:val="00E66E60"/>
    <w:rPr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basedOn w:val="Fontepargpadro"/>
    <w:link w:val="04-Relatoria-CLG"/>
    <w:uiPriority w:val="99"/>
    <w:rsid w:val="00E66E60"/>
    <w:rPr>
      <w:sz w:val="28"/>
      <w:lang w:val="pt-BR" w:eastAsia="pt-BR" w:bidi="ar-SA"/>
    </w:rPr>
  </w:style>
  <w:style w:type="character" w:customStyle="1" w:styleId="05-Subttulo-CLGChar">
    <w:name w:val="05 - Subtítulo - CLG Char"/>
    <w:basedOn w:val="Fontepargpadro"/>
    <w:link w:val="05-Subttulo-CLG"/>
    <w:uiPriority w:val="99"/>
    <w:rsid w:val="00E66E60"/>
    <w:rPr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E66E60"/>
    <w:rPr>
      <w:sz w:val="28"/>
      <w:lang w:val="pt-BR" w:eastAsia="pt-BR" w:bidi="ar-SA"/>
    </w:rPr>
  </w:style>
  <w:style w:type="character" w:customStyle="1" w:styleId="10-Local-CLGChar">
    <w:name w:val="10 - Local - CLG Char"/>
    <w:basedOn w:val="Fontepargpadro"/>
    <w:link w:val="10-Local-CLG"/>
    <w:rsid w:val="00E66E60"/>
    <w:rPr>
      <w:sz w:val="28"/>
      <w:lang w:val="pt-BR" w:eastAsia="pt-BR" w:bidi="ar-SA"/>
    </w:rPr>
  </w:style>
  <w:style w:type="character" w:customStyle="1" w:styleId="11-Assinaturas-CLGChar">
    <w:name w:val="11 - Assinaturas - CLG Char"/>
    <w:basedOn w:val="Fontepargpadro"/>
    <w:link w:val="11-Assinaturas-CLG"/>
    <w:rsid w:val="00E66E60"/>
    <w:rPr>
      <w:sz w:val="28"/>
      <w:lang w:val="pt-BR" w:eastAsia="pt-BR" w:bidi="ar-SA"/>
    </w:rPr>
  </w:style>
  <w:style w:type="paragraph" w:customStyle="1" w:styleId="07-Citaolegal-CLG">
    <w:name w:val="07 - Citação legal - CLG"/>
    <w:rsid w:val="00E66E60"/>
    <w:pPr>
      <w:spacing w:after="120"/>
      <w:ind w:left="1985" w:firstLine="567"/>
      <w:jc w:val="both"/>
    </w:pPr>
    <w:rPr>
      <w:bCs/>
      <w:sz w:val="24"/>
    </w:rPr>
  </w:style>
  <w:style w:type="paragraph" w:customStyle="1" w:styleId="08-Citaolegal-ltimalinha-CLG">
    <w:name w:val="08 - Citação legal - última linha - CLG"/>
    <w:rsid w:val="00E66E60"/>
    <w:pPr>
      <w:spacing w:after="480"/>
      <w:ind w:left="1985" w:firstLine="567"/>
      <w:jc w:val="both"/>
    </w:pPr>
    <w:rPr>
      <w:sz w:val="24"/>
    </w:rPr>
  </w:style>
  <w:style w:type="paragraph" w:customStyle="1" w:styleId="09-Ttuloemenda-CLG">
    <w:name w:val="09 - Título emenda - CLG"/>
    <w:rsid w:val="00E66E60"/>
    <w:pPr>
      <w:spacing w:before="480" w:after="360"/>
      <w:jc w:val="center"/>
    </w:pPr>
    <w:rPr>
      <w:b/>
      <w:bCs/>
      <w:spacing w:val="-4"/>
      <w:sz w:val="28"/>
    </w:rPr>
  </w:style>
  <w:style w:type="paragraph" w:styleId="Recuodecorpodetexto">
    <w:name w:val="Body Text Indent"/>
    <w:basedOn w:val="Normal"/>
    <w:rsid w:val="00FE4E34"/>
    <w:pPr>
      <w:ind w:firstLine="1440"/>
      <w:jc w:val="both"/>
    </w:pPr>
    <w:rPr>
      <w:sz w:val="28"/>
    </w:rPr>
  </w:style>
  <w:style w:type="paragraph" w:styleId="Textodebalo">
    <w:name w:val="Balloon Text"/>
    <w:basedOn w:val="Normal"/>
    <w:semiHidden/>
    <w:rsid w:val="00C63121"/>
    <w:rPr>
      <w:rFonts w:ascii="Tahoma" w:hAnsi="Tahoma" w:cs="Tahoma"/>
      <w:sz w:val="16"/>
      <w:szCs w:val="16"/>
    </w:rPr>
  </w:style>
  <w:style w:type="character" w:customStyle="1" w:styleId="textoacao1">
    <w:name w:val="textoacao1"/>
    <w:basedOn w:val="Fontepargpadro"/>
    <w:rsid w:val="00DB66B3"/>
    <w:rPr>
      <w:rFonts w:ascii="Trebuchet MS" w:hAnsi="Trebuchet MS" w:hint="default"/>
      <w:color w:val="444444"/>
      <w:sz w:val="26"/>
      <w:szCs w:val="26"/>
    </w:rPr>
  </w:style>
  <w:style w:type="character" w:styleId="Refdecomentrio">
    <w:name w:val="annotation reference"/>
    <w:basedOn w:val="Fontepargpadro"/>
    <w:rsid w:val="00CA60D8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A60D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A60D8"/>
  </w:style>
  <w:style w:type="paragraph" w:styleId="Assuntodocomentrio">
    <w:name w:val="annotation subject"/>
    <w:basedOn w:val="Textodecomentrio"/>
    <w:next w:val="Textodecomentrio"/>
    <w:link w:val="AssuntodocomentrioChar"/>
    <w:rsid w:val="00CA60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CA60D8"/>
    <w:rPr>
      <w:b/>
      <w:bCs/>
    </w:rPr>
  </w:style>
  <w:style w:type="paragraph" w:customStyle="1" w:styleId="04-PargrafodetextoEstudoNotas-CLG">
    <w:name w:val="04 - Parágrafo de texto Estudo Notas - CLG"/>
    <w:rsid w:val="00D11980"/>
    <w:pPr>
      <w:spacing w:after="360" w:line="360" w:lineRule="auto"/>
      <w:ind w:firstLine="1418"/>
      <w:jc w:val="both"/>
    </w:pPr>
    <w:rPr>
      <w:sz w:val="28"/>
    </w:rPr>
  </w:style>
  <w:style w:type="paragraph" w:customStyle="1" w:styleId="Default">
    <w:name w:val="Default"/>
    <w:rsid w:val="00852DC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998FE9E-F2E7-47A7-AEEE-AFA6FFCC6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689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Senado Federal</Company>
  <LinksUpToDate>false</LinksUpToDate>
  <CharactersWithSpaces>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Márcio de Oliveira Júnior</dc:creator>
  <cp:lastModifiedBy>anaanars</cp:lastModifiedBy>
  <cp:revision>3</cp:revision>
  <dcterms:created xsi:type="dcterms:W3CDTF">2015-08-25T15:55:00Z</dcterms:created>
  <dcterms:modified xsi:type="dcterms:W3CDTF">2015-08-25T18:46:00Z</dcterms:modified>
</cp:coreProperties>
</file>