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865" w:rsidRDefault="00464865" w:rsidP="00F04A64">
      <w:pPr>
        <w:pStyle w:val="02-TtuloPrincipal-CLG"/>
      </w:pPr>
    </w:p>
    <w:p w:rsidR="00F04A64" w:rsidRDefault="00F04A64" w:rsidP="00F04A64">
      <w:pPr>
        <w:pStyle w:val="02-TtuloPrincipal-CLG"/>
      </w:pPr>
      <w:r>
        <w:t xml:space="preserve">PARECER </w:t>
      </w:r>
      <w:proofErr w:type="gramStart"/>
      <w:r>
        <w:t>Nº       ,</w:t>
      </w:r>
      <w:proofErr w:type="gramEnd"/>
      <w:r>
        <w:t xml:space="preserve"> DE 2015</w:t>
      </w:r>
    </w:p>
    <w:p w:rsidR="00F04A64" w:rsidRPr="00CF5C5E" w:rsidRDefault="00F04A64" w:rsidP="00F04A64">
      <w:pPr>
        <w:pStyle w:val="03-Ementa-CLG"/>
        <w:rPr>
          <w:i/>
        </w:rPr>
      </w:pPr>
      <w:bookmarkStart w:id="0" w:name="sigla_comissao"/>
      <w:bookmarkStart w:id="1" w:name="nome_comissao"/>
      <w:r>
        <w:t>Da COMISSÃO</w:t>
      </w:r>
      <w:bookmarkEnd w:id="0"/>
      <w:r>
        <w:t xml:space="preserve"> </w:t>
      </w:r>
      <w:bookmarkEnd w:id="1"/>
      <w:r>
        <w:t xml:space="preserve">DE DIREITOS HUMANOS E LEGISLAÇÃO PARTICIPATIVA, </w:t>
      </w:r>
      <w:r w:rsidR="00930C25">
        <w:t xml:space="preserve">em decisão terminativa </w:t>
      </w:r>
      <w:r>
        <w:t xml:space="preserve">sobre o Projeto de Lei do Senado nº 483, de 2013, da Senadora Vanessa Grazziotin, que </w:t>
      </w:r>
      <w:r w:rsidRPr="00CF5C5E">
        <w:rPr>
          <w:i/>
        </w:rPr>
        <w:t xml:space="preserve">altera a Lei nº </w:t>
      </w:r>
      <w:r w:rsidR="00930C25">
        <w:rPr>
          <w:i/>
        </w:rPr>
        <w:t>10.098, de 19 de dezembro de 2</w:t>
      </w:r>
      <w:r w:rsidR="000F1517" w:rsidRPr="00CF5C5E">
        <w:rPr>
          <w:i/>
        </w:rPr>
        <w:t>000, para determinar que as locadoras de veículos com presença nos aeroportos das capitais brasileiras disponham de veículos adaptados às pessoas com deficiência física e que, no caso das pessoas com mobilidade reduzida, os veículos sejam entregues no próprio aeroporto.</w:t>
      </w:r>
    </w:p>
    <w:p w:rsidR="00F04A64" w:rsidRDefault="00F04A64" w:rsidP="00A7301A">
      <w:pPr>
        <w:pStyle w:val="04-Relatoria-CLG"/>
        <w:rPr>
          <w:b/>
        </w:rPr>
      </w:pPr>
      <w:r>
        <w:t>RELATOR: Senador</w:t>
      </w:r>
      <w:r w:rsidR="000F1517">
        <w:t xml:space="preserve"> </w:t>
      </w:r>
      <w:r w:rsidR="00D36691" w:rsidRPr="00A7301A">
        <w:rPr>
          <w:b/>
        </w:rPr>
        <w:t>VICENTINHO ALVES</w:t>
      </w:r>
    </w:p>
    <w:p w:rsidR="00256477" w:rsidRPr="00A7301A" w:rsidRDefault="00256477" w:rsidP="00A7301A">
      <w:pPr>
        <w:pStyle w:val="04-Relatoria-CLG"/>
        <w:rPr>
          <w:b/>
        </w:rPr>
      </w:pPr>
      <w:r>
        <w:t xml:space="preserve">RELATOR “AD HOC”: Senador </w:t>
      </w:r>
      <w:r w:rsidRPr="00256477">
        <w:rPr>
          <w:b/>
        </w:rPr>
        <w:t>MARCELO CRIVELLA</w:t>
      </w:r>
    </w:p>
    <w:p w:rsidR="00F04A64" w:rsidRDefault="00F04A64" w:rsidP="00F04A64">
      <w:pPr>
        <w:pStyle w:val="05-Subttulo-CLG"/>
      </w:pPr>
      <w:r>
        <w:t>I – RELATÓRIO</w:t>
      </w:r>
    </w:p>
    <w:p w:rsidR="00F04A64" w:rsidRDefault="000F1517" w:rsidP="00F04A64">
      <w:pPr>
        <w:pStyle w:val="06-Pargrafodetexto-CLG"/>
      </w:pPr>
      <w:r>
        <w:t>Vem ao exame desta Comissão de Direitos Humanos e Legislação Participativa (CDH) o Projeto de Lei do Senado (PLS) nº 483, de 2013, de autoria da Senadora Vanessa Grazziotin. A proposição objetiva alterar a</w:t>
      </w:r>
      <w:r w:rsidRPr="000F1517">
        <w:t xml:space="preserve"> Lei nº 10.098, de 19 de dezembro de 2000, para determinar que as locadoras de veículos com presença nos aeroportos das capitais brasileiras disponham de veículos adaptados às pessoas com deficiência física e que, no caso das pessoas com mobilidade reduzida, os veículos sejam entregues no próprio aeroporto.</w:t>
      </w:r>
    </w:p>
    <w:p w:rsidR="000F1517" w:rsidRDefault="000F1517" w:rsidP="00F04A64">
      <w:pPr>
        <w:pStyle w:val="06-Pargrafodetexto-CLG"/>
      </w:pPr>
      <w:r>
        <w:t xml:space="preserve">As alterações propostas consistem no acréscimo do Capítulo VI-A e do </w:t>
      </w:r>
      <w:r w:rsidR="00930C25">
        <w:t xml:space="preserve">art. 16-A </w:t>
      </w:r>
      <w:proofErr w:type="gramStart"/>
      <w:r w:rsidR="00930C25">
        <w:t>à</w:t>
      </w:r>
      <w:proofErr w:type="gramEnd"/>
      <w:r w:rsidR="00930C25">
        <w:t xml:space="preserve"> Lei nº 10.098, de 2</w:t>
      </w:r>
      <w:r>
        <w:t xml:space="preserve">000. O novo capítulo intitula-se </w:t>
      </w:r>
      <w:r>
        <w:lastRenderedPageBreak/>
        <w:t>“Da acessibilidade no aluguel de veículos”, e seu único artigo, o de nº 16-A</w:t>
      </w:r>
      <w:r w:rsidR="00A77653">
        <w:t>, determina que as em</w:t>
      </w:r>
      <w:r>
        <w:t>presas de aluguel de ve</w:t>
      </w:r>
      <w:r w:rsidR="00A77653">
        <w:t>ículos ofereçam</w:t>
      </w:r>
      <w:r>
        <w:t>, em suas unidades sitiadas nos aeroportos de capitais estaduais e no Distrito Federal, automóveis adaptados a pessoas com deficiência a ser retirados</w:t>
      </w:r>
      <w:r w:rsidR="00A77653">
        <w:t>, obrigatoriamente,</w:t>
      </w:r>
      <w:r>
        <w:t xml:space="preserve"> no próprio aeroporto pelo contrat</w:t>
      </w:r>
      <w:r w:rsidR="00A77653">
        <w:t xml:space="preserve">ante dos serviços que porte Carteira Nacional de Habilitação, “vedada </w:t>
      </w:r>
      <w:proofErr w:type="gramStart"/>
      <w:r w:rsidR="00A77653">
        <w:t>a</w:t>
      </w:r>
      <w:proofErr w:type="gramEnd"/>
      <w:r w:rsidR="00A77653">
        <w:t xml:space="preserve"> entrega em outros locais remotos”.</w:t>
      </w:r>
      <w:r w:rsidR="004E5936">
        <w:t xml:space="preserve"> Por fim, a autora estabelece o prazo de um ano, a contar da data de publicação da lei, para que esta entre em vigor, de modo a permitir que as empresas se adaptem.</w:t>
      </w:r>
    </w:p>
    <w:p w:rsidR="00A77653" w:rsidRDefault="00A77653" w:rsidP="00F04A64">
      <w:pPr>
        <w:pStyle w:val="06-Pargrafodetexto-CLG"/>
      </w:pPr>
      <w:r>
        <w:t xml:space="preserve">A autora justifica sua proposição argumentando que é necessário minorar as dificuldades enfrentadas pelos cadeirantes quando alugam veículos em aeroportos, visto que, com frequência, os veículos alugados não são disponibilizados no aeroporto, mas sim em outros locais, </w:t>
      </w:r>
      <w:r w:rsidR="00CF5C5E">
        <w:t xml:space="preserve">distantes </w:t>
      </w:r>
      <w:r>
        <w:t>às vezes, sujeitando assim os cadeirantes a uma série de dificuldades e mesmo, eventualmente, a humilhações “que não atingem os outros clientes”.</w:t>
      </w:r>
    </w:p>
    <w:p w:rsidR="00A77653" w:rsidRPr="000F1517" w:rsidRDefault="00A77653" w:rsidP="00F04A64">
      <w:pPr>
        <w:pStyle w:val="06-Pargrafodetexto-CLG"/>
      </w:pPr>
      <w:r>
        <w:t xml:space="preserve">Esta Comissão decidirá sobre o projeto </w:t>
      </w:r>
      <w:r w:rsidR="00930C25">
        <w:t xml:space="preserve">em caráter terminativo. Não </w:t>
      </w:r>
      <w:r>
        <w:t>foram apresentadas emendas à proposição.</w:t>
      </w:r>
    </w:p>
    <w:p w:rsidR="00F04A64" w:rsidRPr="005523B9" w:rsidRDefault="00F04A64" w:rsidP="00F04A64">
      <w:pPr>
        <w:pStyle w:val="05-Subttulo-CLG"/>
      </w:pPr>
      <w:r w:rsidRPr="005523B9">
        <w:t>II – ANÁLISE</w:t>
      </w:r>
    </w:p>
    <w:p w:rsidR="00F04A64" w:rsidRDefault="00A77653" w:rsidP="00F04A64">
      <w:pPr>
        <w:pStyle w:val="06-Pargrafodetexto-CLG"/>
      </w:pPr>
      <w:r>
        <w:t xml:space="preserve">De acordo com o art. </w:t>
      </w:r>
      <w:r w:rsidR="00CB1648">
        <w:t>102-E, inciso VI, do Regimento Interno do Senado Federal, compete à CDH examinar matérias sobre a proteção e integração social das pessoas com deficiência, o que torna regimental seu exame do PLS nº 483, de 2013.</w:t>
      </w:r>
    </w:p>
    <w:p w:rsidR="00CB1648" w:rsidRDefault="00CB1648" w:rsidP="00F04A64">
      <w:pPr>
        <w:pStyle w:val="06-Pargrafodetexto-CLG"/>
      </w:pPr>
      <w:r>
        <w:t xml:space="preserve">Não se identificam óbices de constitucionalidade e de juridicidade. Ao contrário, o art. </w:t>
      </w:r>
      <w:r w:rsidR="0026397E">
        <w:t>23, inciso II</w:t>
      </w:r>
      <w:r>
        <w:t>, da Carta Magna determina</w:t>
      </w:r>
      <w:r w:rsidR="0026397E">
        <w:t xml:space="preserve"> a competência da União para legislar sobre </w:t>
      </w:r>
      <w:r>
        <w:t>a “</w:t>
      </w:r>
      <w:r w:rsidRPr="00CB1648">
        <w:t>proteção e integração social das pessoas portadoras de deficiência</w:t>
      </w:r>
      <w:r>
        <w:t>”</w:t>
      </w:r>
      <w:r w:rsidR="0026397E">
        <w:t>, e o inciso XIV do art. 24 da mesma Carta reitera essa competência, esclarecendo ser ela concorrente com a dos estados e do Distrito Federal.</w:t>
      </w:r>
    </w:p>
    <w:p w:rsidR="0026397E" w:rsidRDefault="0026397E" w:rsidP="00F04A64">
      <w:pPr>
        <w:pStyle w:val="06-Pargrafodetexto-CLG"/>
      </w:pPr>
      <w:r>
        <w:t>Ademais, a regra proposta é nova, geral, imperativa, materializa-se na espécie normativa adequada e está de acordo com os princípios gerais de direito, caracterizando assim sua juridicidade.</w:t>
      </w:r>
    </w:p>
    <w:p w:rsidR="0026397E" w:rsidRPr="00433B79" w:rsidRDefault="0026397E" w:rsidP="00F04A64">
      <w:pPr>
        <w:pStyle w:val="06-Pargrafodetexto-CLG"/>
      </w:pPr>
      <w:r>
        <w:t xml:space="preserve">Quanto ao mérito, observamos que a proposição apenas aperfeiçoa o conjunto de diplomas legais que, no espírito da Constituição Federal, vêm, desde 1988, oferecendo meios para a obtenção dos fins </w:t>
      </w:r>
      <w:r>
        <w:lastRenderedPageBreak/>
        <w:t>igualitários abraçados pela C</w:t>
      </w:r>
      <w:r w:rsidR="004E5936">
        <w:t>arta M</w:t>
      </w:r>
      <w:r>
        <w:t>agna</w:t>
      </w:r>
      <w:r w:rsidR="004E5936">
        <w:t xml:space="preserve">, dentre os quais está o de promover a integração social, em termos justos, das pessoas com deficiência. A autora anota ainda, e com isso </w:t>
      </w:r>
      <w:proofErr w:type="gramStart"/>
      <w:r w:rsidR="004E5936">
        <w:t>concordamos,</w:t>
      </w:r>
      <w:proofErr w:type="gramEnd"/>
      <w:r w:rsidR="004E5936">
        <w:t xml:space="preserve"> que a nova determinação legal não se reveste de caráter exorbitante, ainda mais em razão do prazo de um ano que i</w:t>
      </w:r>
      <w:r w:rsidR="00930C25">
        <w:t>nterpõe entre a promulgação da l</w:t>
      </w:r>
      <w:r w:rsidR="004E5936">
        <w:t>ei e sua entrada em vigor. Portanto, de um modo geral, a proposta é justa</w:t>
      </w:r>
      <w:r w:rsidR="00547BDF">
        <w:t>,</w:t>
      </w:r>
      <w:r w:rsidR="004E5936">
        <w:t xml:space="preserve"> oportuna </w:t>
      </w:r>
      <w:r w:rsidR="00547BDF">
        <w:t>e pertinente à quadra histórica</w:t>
      </w:r>
      <w:r w:rsidR="004E5936">
        <w:t xml:space="preserve"> que vivemos.</w:t>
      </w:r>
    </w:p>
    <w:p w:rsidR="00F04A64" w:rsidRDefault="00F04A64" w:rsidP="00F04A64">
      <w:pPr>
        <w:pStyle w:val="05-Subttulo-CLG"/>
      </w:pPr>
      <w:r>
        <w:t>III – VOTO</w:t>
      </w:r>
    </w:p>
    <w:p w:rsidR="00F04A64" w:rsidRPr="004E5936" w:rsidRDefault="004E5936" w:rsidP="00F04A64">
      <w:pPr>
        <w:pStyle w:val="06-Pargrafodetexto-CLG"/>
      </w:pPr>
      <w:r>
        <w:t xml:space="preserve">Em razão do exposto, o voto é pela </w:t>
      </w:r>
      <w:r>
        <w:rPr>
          <w:b/>
        </w:rPr>
        <w:t xml:space="preserve">aprovação </w:t>
      </w:r>
      <w:r>
        <w:t>do Projeto de Lei do Senado nº 483, de 2013.</w:t>
      </w:r>
    </w:p>
    <w:p w:rsidR="00F04A64" w:rsidRDefault="00F04A64" w:rsidP="00F04A64">
      <w:pPr>
        <w:pStyle w:val="10-Local-CLG"/>
      </w:pPr>
      <w:r>
        <w:t>Sala da Comissão,</w:t>
      </w:r>
      <w:r w:rsidR="00256477">
        <w:t xml:space="preserve"> 09 de setembro de 2015.</w:t>
      </w:r>
    </w:p>
    <w:p w:rsidR="00F04A64" w:rsidRPr="00724990" w:rsidRDefault="00256477" w:rsidP="00256477">
      <w:pPr>
        <w:pStyle w:val="11-Assinaturas-CLG"/>
        <w:ind w:left="0"/>
        <w:jc w:val="right"/>
      </w:pPr>
      <w:r>
        <w:t>Senador Paulo Paim</w:t>
      </w:r>
      <w:r w:rsidR="00F04A64">
        <w:t xml:space="preserve">, </w:t>
      </w:r>
      <w:proofErr w:type="gramStart"/>
      <w:r w:rsidR="00F04A64">
        <w:t>Presidente</w:t>
      </w:r>
      <w:proofErr w:type="gramEnd"/>
    </w:p>
    <w:p w:rsidR="00F04A64" w:rsidRDefault="00256477" w:rsidP="00256477">
      <w:pPr>
        <w:pStyle w:val="11-Assinaturas-CLG"/>
        <w:ind w:left="0"/>
        <w:jc w:val="right"/>
      </w:pPr>
      <w:r>
        <w:t xml:space="preserve">Senador Marcelo </w:t>
      </w:r>
      <w:proofErr w:type="spellStart"/>
      <w:r>
        <w:t>Crivella</w:t>
      </w:r>
      <w:proofErr w:type="spellEnd"/>
      <w:r w:rsidR="00F04A64">
        <w:t>, Relator</w:t>
      </w:r>
      <w:r>
        <w:t xml:space="preserve"> “ad hoc”</w:t>
      </w:r>
    </w:p>
    <w:p w:rsidR="003178C6" w:rsidRPr="00F04A64" w:rsidRDefault="003178C6" w:rsidP="00F04A64"/>
    <w:sectPr w:rsidR="003178C6" w:rsidRPr="00F04A64" w:rsidSect="00F04A64">
      <w:headerReference w:type="even" r:id="rId7"/>
      <w:headerReference w:type="default" r:id="rId8"/>
      <w:footerReference w:type="first" r:id="rId9"/>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26E" w:rsidRDefault="00E5726E" w:rsidP="00F04A64">
      <w:pPr>
        <w:spacing w:after="0" w:line="240" w:lineRule="auto"/>
      </w:pPr>
      <w:r>
        <w:separator/>
      </w:r>
    </w:p>
  </w:endnote>
  <w:endnote w:type="continuationSeparator" w:id="0">
    <w:p w:rsidR="00E5726E" w:rsidRDefault="00E5726E" w:rsidP="00F04A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BF9" w:rsidRPr="00342E7D" w:rsidRDefault="003E0BF9">
    <w:pPr>
      <w:pStyle w:val="Rodap"/>
      <w:rPr>
        <w:i/>
        <w:sz w:val="18"/>
        <w:szCs w:val="18"/>
      </w:rPr>
    </w:pPr>
    <w:r w:rsidRPr="00342E7D">
      <w:rPr>
        <w: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26E" w:rsidRDefault="00E5726E" w:rsidP="00F04A64">
      <w:pPr>
        <w:spacing w:after="0" w:line="240" w:lineRule="auto"/>
      </w:pPr>
      <w:r>
        <w:separator/>
      </w:r>
    </w:p>
  </w:footnote>
  <w:footnote w:type="continuationSeparator" w:id="0">
    <w:p w:rsidR="00E5726E" w:rsidRDefault="00E5726E" w:rsidP="00F04A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BF9" w:rsidRDefault="00732C8A" w:rsidP="00F04A64">
    <w:pPr>
      <w:pStyle w:val="Cabealho"/>
      <w:framePr w:wrap="around" w:vAnchor="text" w:hAnchor="margin" w:xAlign="right" w:y="1"/>
      <w:rPr>
        <w:rStyle w:val="Nmerodepgina"/>
      </w:rPr>
    </w:pPr>
    <w:r>
      <w:rPr>
        <w:rStyle w:val="Nmerodepgina"/>
      </w:rPr>
      <w:fldChar w:fldCharType="begin"/>
    </w:r>
    <w:r w:rsidR="003E0BF9">
      <w:rPr>
        <w:rStyle w:val="Nmerodepgina"/>
      </w:rPr>
      <w:instrText xml:space="preserve">PAGE  </w:instrText>
    </w:r>
    <w:r>
      <w:rPr>
        <w:rStyle w:val="Nmerodepgina"/>
      </w:rPr>
      <w:fldChar w:fldCharType="end"/>
    </w:r>
  </w:p>
  <w:p w:rsidR="003E0BF9" w:rsidRDefault="003E0BF9">
    <w:pPr>
      <w:pStyle w:val="Cabealho"/>
      <w:ind w:right="360"/>
    </w:pPr>
  </w:p>
  <w:p w:rsidR="003E0BF9" w:rsidRDefault="003E0BF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BF9" w:rsidRDefault="00732C8A" w:rsidP="00F04A64">
    <w:pPr>
      <w:pStyle w:val="Cabealho"/>
      <w:framePr w:wrap="around" w:vAnchor="text" w:hAnchor="margin" w:xAlign="right" w:y="1"/>
      <w:rPr>
        <w:rStyle w:val="Nmerodepgina"/>
      </w:rPr>
    </w:pPr>
    <w:r>
      <w:rPr>
        <w:rStyle w:val="Nmerodepgina"/>
      </w:rPr>
      <w:fldChar w:fldCharType="begin"/>
    </w:r>
    <w:r w:rsidR="003E0BF9">
      <w:rPr>
        <w:rStyle w:val="Nmerodepgina"/>
      </w:rPr>
      <w:instrText xml:space="preserve">PAGE  </w:instrText>
    </w:r>
    <w:r>
      <w:rPr>
        <w:rStyle w:val="Nmerodepgina"/>
      </w:rPr>
      <w:fldChar w:fldCharType="separate"/>
    </w:r>
    <w:r w:rsidR="00256477">
      <w:rPr>
        <w:rStyle w:val="Nmerodepgina"/>
        <w:noProof/>
      </w:rPr>
      <w:t>3</w:t>
    </w:r>
    <w:r>
      <w:rPr>
        <w:rStyle w:val="Nmerodepgina"/>
      </w:rPr>
      <w:fldChar w:fldCharType="end"/>
    </w:r>
  </w:p>
  <w:p w:rsidR="003E0BF9" w:rsidRDefault="003E0BF9">
    <w:pPr>
      <w:pStyle w:val="Cabealho"/>
      <w:ind w:right="360"/>
    </w:pPr>
  </w:p>
  <w:p w:rsidR="003E0BF9" w:rsidRDefault="003E0BF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910B9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footnotePr>
    <w:footnote w:id="-1"/>
    <w:footnote w:id="0"/>
  </w:footnotePr>
  <w:endnotePr>
    <w:endnote w:id="-1"/>
    <w:endnote w:id="0"/>
  </w:endnotePr>
  <w:compat/>
  <w:rsids>
    <w:rsidRoot w:val="00F04A64"/>
    <w:rsid w:val="000F1517"/>
    <w:rsid w:val="00124B3F"/>
    <w:rsid w:val="00256477"/>
    <w:rsid w:val="0026397E"/>
    <w:rsid w:val="0029045A"/>
    <w:rsid w:val="003178C6"/>
    <w:rsid w:val="003E0BF9"/>
    <w:rsid w:val="00464865"/>
    <w:rsid w:val="004E5936"/>
    <w:rsid w:val="00547BDF"/>
    <w:rsid w:val="006F67FB"/>
    <w:rsid w:val="00732C8A"/>
    <w:rsid w:val="00930C25"/>
    <w:rsid w:val="009A2A64"/>
    <w:rsid w:val="00A068E6"/>
    <w:rsid w:val="00A7301A"/>
    <w:rsid w:val="00A77653"/>
    <w:rsid w:val="00CB1648"/>
    <w:rsid w:val="00CE0729"/>
    <w:rsid w:val="00CF5C5E"/>
    <w:rsid w:val="00D36691"/>
    <w:rsid w:val="00E5726E"/>
    <w:rsid w:val="00F04A64"/>
    <w:rsid w:val="00F64F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8C6"/>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F04A64"/>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CabealhoChar">
    <w:name w:val="Cabeçalho Char"/>
    <w:link w:val="Cabealho"/>
    <w:semiHidden/>
    <w:rsid w:val="00F04A64"/>
    <w:rPr>
      <w:rFonts w:ascii="Times New Roman" w:eastAsia="Times New Roman" w:hAnsi="Times New Roman" w:cs="Times New Roman"/>
      <w:sz w:val="24"/>
      <w:szCs w:val="24"/>
      <w:lang w:eastAsia="pt-BR"/>
    </w:rPr>
  </w:style>
  <w:style w:type="paragraph" w:styleId="Rodap">
    <w:name w:val="footer"/>
    <w:basedOn w:val="Normal"/>
    <w:link w:val="RodapChar"/>
    <w:semiHidden/>
    <w:rsid w:val="00F04A64"/>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semiHidden/>
    <w:rsid w:val="00F04A64"/>
    <w:rPr>
      <w:rFonts w:ascii="Times New Roman" w:eastAsia="Times New Roman" w:hAnsi="Times New Roman" w:cs="Times New Roman"/>
      <w:sz w:val="24"/>
      <w:szCs w:val="24"/>
      <w:lang w:eastAsia="pt-BR"/>
    </w:rPr>
  </w:style>
  <w:style w:type="character" w:styleId="Nmerodepgina">
    <w:name w:val="page number"/>
    <w:basedOn w:val="Fontepargpadro"/>
    <w:semiHidden/>
    <w:rsid w:val="00F04A64"/>
  </w:style>
  <w:style w:type="paragraph" w:customStyle="1" w:styleId="01-Minuta-CLG">
    <w:name w:val="01 - Minuta - CLG"/>
    <w:link w:val="01-Minuta-CLGChar"/>
    <w:rsid w:val="00F04A64"/>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F04A64"/>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F04A64"/>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F04A64"/>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F04A64"/>
    <w:pPr>
      <w:spacing w:after="960"/>
      <w:ind w:left="1440"/>
    </w:pPr>
    <w:rPr>
      <w:rFonts w:ascii="Times New Roman" w:eastAsia="Times New Roman" w:hAnsi="Times New Roman"/>
      <w:sz w:val="28"/>
    </w:rPr>
  </w:style>
  <w:style w:type="paragraph" w:customStyle="1" w:styleId="05-Subttulo-CLG">
    <w:name w:val="05 - Subtítulo - CLG"/>
    <w:link w:val="05-Subttulo-CLGChar"/>
    <w:rsid w:val="00F04A64"/>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F04A64"/>
    <w:pPr>
      <w:spacing w:after="360"/>
      <w:ind w:firstLine="1418"/>
      <w:jc w:val="both"/>
    </w:pPr>
    <w:rPr>
      <w:rFonts w:ascii="Times New Roman" w:eastAsia="Times New Roman" w:hAnsi="Times New Roman"/>
      <w:sz w:val="28"/>
    </w:rPr>
  </w:style>
  <w:style w:type="character" w:customStyle="1" w:styleId="01-Minuta-CLGChar">
    <w:name w:val="01 - Minuta - CLG Char"/>
    <w:link w:val="01-Minuta-CLG"/>
    <w:rsid w:val="00F04A64"/>
    <w:rPr>
      <w:rFonts w:ascii="Times New Roman" w:eastAsia="Times New Roman" w:hAnsi="Times New Roman"/>
      <w:sz w:val="24"/>
      <w:lang w:val="pt-BR" w:eastAsia="pt-BR" w:bidi="ar-SA"/>
    </w:rPr>
  </w:style>
  <w:style w:type="paragraph" w:customStyle="1" w:styleId="10-Local-CLG">
    <w:name w:val="10 - Local - CLG"/>
    <w:link w:val="10-Local-CLGChar"/>
    <w:rsid w:val="00F04A64"/>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F04A64"/>
    <w:pPr>
      <w:spacing w:after="960"/>
      <w:ind w:left="6240"/>
      <w:jc w:val="both"/>
    </w:pPr>
    <w:rPr>
      <w:rFonts w:ascii="Times New Roman" w:eastAsia="Times New Roman" w:hAnsi="Times New Roman"/>
      <w:sz w:val="28"/>
    </w:rPr>
  </w:style>
  <w:style w:type="character" w:customStyle="1" w:styleId="02-TtuloPrincipal-CLGChar">
    <w:name w:val="02 - Título Principal - CLG Char"/>
    <w:link w:val="02-TtuloPrincipal-CLG"/>
    <w:rsid w:val="00F04A64"/>
    <w:rPr>
      <w:rFonts w:ascii="Times New Roman" w:eastAsia="Times New Roman" w:hAnsi="Times New Roman"/>
      <w:b/>
      <w:bCs/>
      <w:sz w:val="32"/>
      <w:lang w:val="pt-BR" w:eastAsia="pt-BR" w:bidi="ar-SA"/>
    </w:rPr>
  </w:style>
  <w:style w:type="character" w:customStyle="1" w:styleId="04-Relatoria-CLGChar">
    <w:name w:val="04 - Relatoria - CLG Char"/>
    <w:link w:val="04-Relatoria-CLG"/>
    <w:rsid w:val="00F04A64"/>
    <w:rPr>
      <w:rFonts w:ascii="Times New Roman" w:eastAsia="Times New Roman" w:hAnsi="Times New Roman"/>
      <w:sz w:val="28"/>
      <w:lang w:val="pt-BR" w:eastAsia="pt-BR" w:bidi="ar-SA"/>
    </w:rPr>
  </w:style>
  <w:style w:type="character" w:customStyle="1" w:styleId="05-Subttulo-CLGChar">
    <w:name w:val="05 - Subtítulo - CLG Char"/>
    <w:link w:val="05-Subttulo-CLG"/>
    <w:rsid w:val="00F04A64"/>
    <w:rPr>
      <w:rFonts w:ascii="Times New Roman" w:eastAsia="Times New Roman" w:hAnsi="Times New Roman"/>
      <w:b/>
      <w:bCs/>
      <w:sz w:val="28"/>
      <w:lang w:val="pt-BR" w:eastAsia="pt-BR" w:bidi="ar-SA"/>
    </w:rPr>
  </w:style>
  <w:style w:type="character" w:customStyle="1" w:styleId="06-Pargrafodetexto-CLGChar">
    <w:name w:val="06 - Parágrafo de texto - CLG Char"/>
    <w:link w:val="06-Pargrafodetexto-CLG"/>
    <w:rsid w:val="00F04A64"/>
    <w:rPr>
      <w:rFonts w:ascii="Times New Roman" w:eastAsia="Times New Roman" w:hAnsi="Times New Roman"/>
      <w:sz w:val="28"/>
      <w:lang w:val="pt-BR" w:eastAsia="pt-BR" w:bidi="ar-SA"/>
    </w:rPr>
  </w:style>
  <w:style w:type="character" w:customStyle="1" w:styleId="10-Local-CLGChar">
    <w:name w:val="10 - Local - CLG Char"/>
    <w:link w:val="10-Local-CLG"/>
    <w:rsid w:val="00F04A64"/>
    <w:rPr>
      <w:rFonts w:ascii="Times New Roman" w:eastAsia="Times New Roman" w:hAnsi="Times New Roman"/>
      <w:sz w:val="28"/>
      <w:lang w:val="pt-BR" w:eastAsia="pt-BR" w:bidi="ar-SA"/>
    </w:rPr>
  </w:style>
  <w:style w:type="character" w:customStyle="1" w:styleId="11-Assinaturas-CLGChar">
    <w:name w:val="11 - Assinaturas - CLG Char"/>
    <w:link w:val="11-Assinaturas-CLG"/>
    <w:rsid w:val="00F04A64"/>
    <w:rPr>
      <w:rFonts w:ascii="Times New Roman" w:eastAsia="Times New Roman" w:hAnsi="Times New Roman"/>
      <w:sz w:val="28"/>
      <w:lang w:val="pt-BR" w:eastAsia="pt-BR" w:bidi="ar-SA"/>
    </w:rPr>
  </w:style>
  <w:style w:type="paragraph" w:customStyle="1" w:styleId="07-Citaolegal-CLG">
    <w:name w:val="07 - Citação legal - CLG"/>
    <w:rsid w:val="00F04A64"/>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F04A64"/>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F04A64"/>
    <w:pPr>
      <w:spacing w:before="480" w:after="360"/>
      <w:jc w:val="center"/>
    </w:pPr>
    <w:rPr>
      <w:rFonts w:ascii="Times New Roman" w:eastAsia="Times New Roman" w:hAnsi="Times New Roman"/>
      <w:b/>
      <w:bCs/>
      <w:spacing w:val="-4"/>
      <w:sz w:val="28"/>
    </w:rPr>
  </w:style>
  <w:style w:type="paragraph" w:styleId="Textodebalo">
    <w:name w:val="Balloon Text"/>
    <w:basedOn w:val="Normal"/>
    <w:link w:val="TextodebaloChar"/>
    <w:uiPriority w:val="99"/>
    <w:semiHidden/>
    <w:unhideWhenUsed/>
    <w:rsid w:val="00A7301A"/>
    <w:pPr>
      <w:spacing w:after="0" w:line="240" w:lineRule="auto"/>
    </w:pPr>
    <w:rPr>
      <w:rFonts w:ascii="Lucida Grande" w:hAnsi="Lucida Grande"/>
      <w:sz w:val="18"/>
      <w:szCs w:val="18"/>
    </w:rPr>
  </w:style>
  <w:style w:type="character" w:customStyle="1" w:styleId="TextodebaloChar">
    <w:name w:val="Texto de balão Char"/>
    <w:link w:val="Textodebalo"/>
    <w:uiPriority w:val="99"/>
    <w:semiHidden/>
    <w:rsid w:val="00A7301A"/>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03051636">
      <w:bodyDiv w:val="1"/>
      <w:marLeft w:val="0"/>
      <w:marRight w:val="0"/>
      <w:marTop w:val="0"/>
      <w:marBottom w:val="0"/>
      <w:divBdr>
        <w:top w:val="none" w:sz="0" w:space="0" w:color="auto"/>
        <w:left w:val="none" w:sz="0" w:space="0" w:color="auto"/>
        <w:bottom w:val="none" w:sz="0" w:space="0" w:color="auto"/>
        <w:right w:val="none" w:sz="0" w:space="0" w:color="auto"/>
      </w:divBdr>
    </w:div>
    <w:div w:id="139913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639</Words>
  <Characters>3455</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4086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cursino</dc:creator>
  <cp:lastModifiedBy>segidio</cp:lastModifiedBy>
  <cp:revision>3</cp:revision>
  <dcterms:created xsi:type="dcterms:W3CDTF">2015-09-24T16:32:00Z</dcterms:created>
  <dcterms:modified xsi:type="dcterms:W3CDTF">2015-09-24T16:33:00Z</dcterms:modified>
</cp:coreProperties>
</file>