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EDACDA" w14:textId="77777777" w:rsidR="008F660A" w:rsidRDefault="008F660A" w:rsidP="006D5C2C">
      <w:pPr>
        <w:jc w:val="center"/>
        <w:rPr>
          <w:rFonts w:ascii="Times New Roman" w:hAnsi="Times New Roman" w:cs="Times New Roman"/>
          <w:b/>
          <w:sz w:val="28"/>
          <w:szCs w:val="28"/>
        </w:rPr>
      </w:pPr>
    </w:p>
    <w:p w14:paraId="62DFDE21" w14:textId="627132FD" w:rsidR="006D5C2C" w:rsidRPr="00B706E8" w:rsidRDefault="006D5C2C" w:rsidP="006D5C2C">
      <w:pPr>
        <w:jc w:val="center"/>
        <w:rPr>
          <w:rFonts w:ascii="Times New Roman" w:hAnsi="Times New Roman" w:cs="Times New Roman"/>
          <w:b/>
          <w:sz w:val="28"/>
          <w:szCs w:val="28"/>
        </w:rPr>
      </w:pPr>
      <w:r w:rsidRPr="00B706E8">
        <w:rPr>
          <w:rFonts w:ascii="Times New Roman" w:hAnsi="Times New Roman" w:cs="Times New Roman"/>
          <w:b/>
          <w:sz w:val="28"/>
          <w:szCs w:val="28"/>
        </w:rPr>
        <w:t xml:space="preserve">COMISSÃO MISTA DA MEDIDA PROVISÓRIA Nº </w:t>
      </w:r>
      <w:r w:rsidR="005021B6">
        <w:rPr>
          <w:rFonts w:ascii="Times New Roman" w:hAnsi="Times New Roman" w:cs="Times New Roman"/>
          <w:b/>
          <w:sz w:val="28"/>
          <w:szCs w:val="28"/>
        </w:rPr>
        <w:t>905</w:t>
      </w:r>
      <w:r w:rsidRPr="00B706E8">
        <w:rPr>
          <w:rFonts w:ascii="Times New Roman" w:hAnsi="Times New Roman" w:cs="Times New Roman"/>
          <w:b/>
          <w:sz w:val="28"/>
          <w:szCs w:val="28"/>
        </w:rPr>
        <w:t xml:space="preserve">, DE </w:t>
      </w:r>
      <w:r w:rsidR="00ED07F9" w:rsidRPr="00B706E8">
        <w:rPr>
          <w:rFonts w:ascii="Times New Roman" w:hAnsi="Times New Roman" w:cs="Times New Roman"/>
          <w:b/>
          <w:sz w:val="28"/>
          <w:szCs w:val="28"/>
        </w:rPr>
        <w:t>2019.</w:t>
      </w:r>
    </w:p>
    <w:p w14:paraId="419779D6" w14:textId="77777777" w:rsidR="00CB2E64" w:rsidRPr="00B706E8" w:rsidRDefault="00CB2E64" w:rsidP="006D5C2C">
      <w:pPr>
        <w:ind w:left="4245"/>
        <w:jc w:val="both"/>
        <w:rPr>
          <w:rFonts w:ascii="Times New Roman" w:hAnsi="Times New Roman" w:cs="Times New Roman"/>
          <w:sz w:val="28"/>
          <w:szCs w:val="28"/>
        </w:rPr>
      </w:pPr>
    </w:p>
    <w:p w14:paraId="070CE397" w14:textId="6AE46381" w:rsidR="008F660A" w:rsidRPr="005021B6" w:rsidRDefault="005021B6" w:rsidP="005021B6">
      <w:pPr>
        <w:ind w:left="4245"/>
        <w:jc w:val="both"/>
        <w:rPr>
          <w:rFonts w:ascii="Times New Roman" w:hAnsi="Times New Roman" w:cs="Times New Roman"/>
          <w:sz w:val="24"/>
          <w:szCs w:val="24"/>
        </w:rPr>
      </w:pPr>
      <w:r w:rsidRPr="005021B6">
        <w:rPr>
          <w:rFonts w:ascii="Times New Roman" w:hAnsi="Times New Roman" w:cs="Times New Roman"/>
        </w:rPr>
        <w:t>I</w:t>
      </w:r>
      <w:r w:rsidRPr="005021B6">
        <w:rPr>
          <w:rFonts w:ascii="Times New Roman" w:hAnsi="Times New Roman" w:cs="Times New Roman"/>
          <w:sz w:val="24"/>
          <w:szCs w:val="24"/>
        </w:rPr>
        <w:t>nstitui o Contrato de Trabalho Verde e Amarelo, altera a legislação trabalhista, e dá outras providências.</w:t>
      </w:r>
    </w:p>
    <w:p w14:paraId="56CA3224" w14:textId="77777777" w:rsidR="005021B6" w:rsidRPr="00B706E8" w:rsidRDefault="005021B6" w:rsidP="005021B6">
      <w:pPr>
        <w:ind w:left="4245"/>
        <w:jc w:val="both"/>
        <w:rPr>
          <w:rFonts w:ascii="Times New Roman" w:hAnsi="Times New Roman" w:cs="Times New Roman"/>
          <w:sz w:val="24"/>
          <w:szCs w:val="24"/>
        </w:rPr>
      </w:pPr>
    </w:p>
    <w:p w14:paraId="6C243D96" w14:textId="3E36A0B4" w:rsidR="00CB2E64" w:rsidRPr="00B706E8" w:rsidRDefault="00CB2E64" w:rsidP="00CB2E64">
      <w:pPr>
        <w:jc w:val="center"/>
        <w:rPr>
          <w:rFonts w:ascii="Times New Roman" w:hAnsi="Times New Roman" w:cs="Times New Roman"/>
          <w:b/>
          <w:bCs/>
          <w:sz w:val="28"/>
          <w:szCs w:val="28"/>
        </w:rPr>
      </w:pPr>
      <w:r w:rsidRPr="00B706E8">
        <w:rPr>
          <w:rFonts w:ascii="Times New Roman" w:hAnsi="Times New Roman" w:cs="Times New Roman"/>
          <w:b/>
          <w:bCs/>
          <w:sz w:val="28"/>
          <w:szCs w:val="28"/>
        </w:rPr>
        <w:t xml:space="preserve">EMENDA </w:t>
      </w:r>
      <w:r w:rsidR="00875E99">
        <w:rPr>
          <w:rFonts w:ascii="Times New Roman" w:hAnsi="Times New Roman" w:cs="Times New Roman"/>
          <w:b/>
          <w:bCs/>
          <w:sz w:val="28"/>
          <w:szCs w:val="28"/>
        </w:rPr>
        <w:t>SUPRESSIVA</w:t>
      </w:r>
      <w:r w:rsidR="005021B6">
        <w:rPr>
          <w:rFonts w:ascii="Times New Roman" w:hAnsi="Times New Roman" w:cs="Times New Roman"/>
          <w:b/>
          <w:bCs/>
          <w:sz w:val="28"/>
          <w:szCs w:val="28"/>
        </w:rPr>
        <w:t xml:space="preserve"> </w:t>
      </w:r>
      <w:r w:rsidRPr="00B706E8">
        <w:rPr>
          <w:rFonts w:ascii="Times New Roman" w:hAnsi="Times New Roman" w:cs="Times New Roman"/>
          <w:b/>
          <w:bCs/>
          <w:sz w:val="28"/>
          <w:szCs w:val="28"/>
        </w:rPr>
        <w:t>(à MPV nº</w:t>
      </w:r>
      <w:r w:rsidR="005021B6">
        <w:rPr>
          <w:rFonts w:ascii="Times New Roman" w:hAnsi="Times New Roman" w:cs="Times New Roman"/>
          <w:b/>
          <w:bCs/>
          <w:sz w:val="28"/>
          <w:szCs w:val="28"/>
        </w:rPr>
        <w:t xml:space="preserve"> 905</w:t>
      </w:r>
      <w:r w:rsidRPr="00B706E8">
        <w:rPr>
          <w:rFonts w:ascii="Times New Roman" w:hAnsi="Times New Roman" w:cs="Times New Roman"/>
          <w:b/>
          <w:bCs/>
          <w:sz w:val="28"/>
          <w:szCs w:val="28"/>
        </w:rPr>
        <w:t>, de 2019</w:t>
      </w:r>
      <w:r w:rsidR="00ED07F9" w:rsidRPr="00B706E8">
        <w:rPr>
          <w:rFonts w:ascii="Times New Roman" w:hAnsi="Times New Roman" w:cs="Times New Roman"/>
          <w:b/>
          <w:bCs/>
          <w:sz w:val="28"/>
          <w:szCs w:val="28"/>
        </w:rPr>
        <w:t>).</w:t>
      </w:r>
    </w:p>
    <w:p w14:paraId="21D4A81A" w14:textId="77777777" w:rsidR="006D5C2C" w:rsidRPr="00B706E8" w:rsidRDefault="006D5C2C" w:rsidP="006D5C2C">
      <w:pPr>
        <w:jc w:val="center"/>
        <w:rPr>
          <w:rFonts w:ascii="Times New Roman" w:hAnsi="Times New Roman" w:cs="Times New Roman"/>
          <w:b/>
          <w:sz w:val="28"/>
          <w:szCs w:val="28"/>
        </w:rPr>
      </w:pPr>
    </w:p>
    <w:p w14:paraId="05499844" w14:textId="69B9B9B6" w:rsidR="00875E99" w:rsidRDefault="00875E99" w:rsidP="0046194A">
      <w:pPr>
        <w:jc w:val="both"/>
        <w:rPr>
          <w:rFonts w:ascii="Times New Roman" w:hAnsi="Times New Roman" w:cs="Times New Roman"/>
          <w:sz w:val="28"/>
          <w:szCs w:val="28"/>
        </w:rPr>
      </w:pPr>
      <w:r>
        <w:rPr>
          <w:rFonts w:ascii="Times New Roman" w:hAnsi="Times New Roman" w:cs="Times New Roman"/>
          <w:sz w:val="28"/>
          <w:szCs w:val="28"/>
        </w:rPr>
        <w:t xml:space="preserve">Suprima-se o </w:t>
      </w:r>
      <w:r w:rsidR="00EE3003">
        <w:rPr>
          <w:rFonts w:ascii="Times New Roman" w:hAnsi="Times New Roman" w:cs="Times New Roman"/>
          <w:sz w:val="28"/>
          <w:szCs w:val="28"/>
        </w:rPr>
        <w:t>§ 4º do art. 15</w:t>
      </w:r>
      <w:r>
        <w:rPr>
          <w:rFonts w:ascii="Times New Roman" w:hAnsi="Times New Roman" w:cs="Times New Roman"/>
          <w:sz w:val="28"/>
          <w:szCs w:val="28"/>
        </w:rPr>
        <w:t xml:space="preserve"> da </w:t>
      </w:r>
      <w:r w:rsidR="005021B6">
        <w:rPr>
          <w:rFonts w:ascii="Times New Roman" w:hAnsi="Times New Roman" w:cs="Times New Roman"/>
          <w:sz w:val="28"/>
          <w:szCs w:val="28"/>
        </w:rPr>
        <w:t>M</w:t>
      </w:r>
      <w:r w:rsidR="008C5EF9">
        <w:rPr>
          <w:rFonts w:ascii="Times New Roman" w:hAnsi="Times New Roman" w:cs="Times New Roman"/>
          <w:sz w:val="28"/>
          <w:szCs w:val="28"/>
        </w:rPr>
        <w:t>edida Provisória</w:t>
      </w:r>
      <w:bookmarkStart w:id="0" w:name="_GoBack"/>
      <w:bookmarkEnd w:id="0"/>
      <w:r w:rsidR="008C5EF9">
        <w:rPr>
          <w:rFonts w:ascii="Times New Roman" w:hAnsi="Times New Roman" w:cs="Times New Roman"/>
          <w:sz w:val="28"/>
          <w:szCs w:val="28"/>
        </w:rPr>
        <w:t xml:space="preserve"> </w:t>
      </w:r>
      <w:r w:rsidR="0046194A" w:rsidRPr="00B706E8">
        <w:rPr>
          <w:rFonts w:ascii="Times New Roman" w:hAnsi="Times New Roman" w:cs="Times New Roman"/>
          <w:sz w:val="28"/>
          <w:szCs w:val="28"/>
        </w:rPr>
        <w:t xml:space="preserve">nº </w:t>
      </w:r>
      <w:r w:rsidR="005021B6">
        <w:rPr>
          <w:rFonts w:ascii="Times New Roman" w:hAnsi="Times New Roman" w:cs="Times New Roman"/>
          <w:sz w:val="28"/>
          <w:szCs w:val="28"/>
        </w:rPr>
        <w:t>905</w:t>
      </w:r>
      <w:r w:rsidR="0046194A">
        <w:rPr>
          <w:rFonts w:ascii="Times New Roman" w:hAnsi="Times New Roman" w:cs="Times New Roman"/>
          <w:sz w:val="28"/>
          <w:szCs w:val="28"/>
        </w:rPr>
        <w:t>, de 2019</w:t>
      </w:r>
      <w:r>
        <w:rPr>
          <w:rFonts w:ascii="Times New Roman" w:hAnsi="Times New Roman" w:cs="Times New Roman"/>
          <w:sz w:val="28"/>
          <w:szCs w:val="28"/>
        </w:rPr>
        <w:t>.</w:t>
      </w:r>
    </w:p>
    <w:p w14:paraId="1C56DCC1" w14:textId="77777777" w:rsidR="005021B6" w:rsidRDefault="005021B6" w:rsidP="0046194A">
      <w:pPr>
        <w:jc w:val="both"/>
        <w:rPr>
          <w:rFonts w:ascii="Times New Roman" w:hAnsi="Times New Roman" w:cs="Times New Roman"/>
          <w:sz w:val="28"/>
          <w:szCs w:val="28"/>
        </w:rPr>
      </w:pPr>
    </w:p>
    <w:p w14:paraId="4B62FFC3" w14:textId="77777777" w:rsidR="006D5C2C" w:rsidRDefault="006D5C2C" w:rsidP="006D5C2C">
      <w:pPr>
        <w:jc w:val="center"/>
        <w:rPr>
          <w:rFonts w:ascii="Times New Roman" w:hAnsi="Times New Roman" w:cs="Times New Roman"/>
          <w:b/>
          <w:bCs/>
          <w:sz w:val="28"/>
          <w:szCs w:val="28"/>
        </w:rPr>
      </w:pPr>
      <w:r w:rsidRPr="00B706E8">
        <w:rPr>
          <w:rFonts w:ascii="Times New Roman" w:hAnsi="Times New Roman" w:cs="Times New Roman"/>
          <w:b/>
          <w:bCs/>
          <w:sz w:val="28"/>
          <w:szCs w:val="28"/>
        </w:rPr>
        <w:t>JUSTIFICAÇÃO</w:t>
      </w:r>
    </w:p>
    <w:p w14:paraId="2C4F484B" w14:textId="77777777" w:rsidR="0095021D" w:rsidRDefault="0095021D" w:rsidP="006D5C2C">
      <w:pPr>
        <w:jc w:val="center"/>
        <w:rPr>
          <w:rFonts w:ascii="Times New Roman" w:hAnsi="Times New Roman" w:cs="Times New Roman"/>
          <w:b/>
          <w:bCs/>
          <w:sz w:val="28"/>
          <w:szCs w:val="28"/>
        </w:rPr>
      </w:pPr>
    </w:p>
    <w:p w14:paraId="5401FE8C" w14:textId="77777777" w:rsidR="00EE3003" w:rsidRDefault="008C5EF9" w:rsidP="0095021D">
      <w:pPr>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Apresentamos emenda </w:t>
      </w:r>
      <w:r w:rsidR="00875E99">
        <w:rPr>
          <w:rFonts w:ascii="Times New Roman" w:hAnsi="Times New Roman" w:cs="Times New Roman"/>
          <w:bCs/>
          <w:sz w:val="28"/>
          <w:szCs w:val="28"/>
        </w:rPr>
        <w:t xml:space="preserve">supressiva ao </w:t>
      </w:r>
      <w:r w:rsidR="00EE3003">
        <w:rPr>
          <w:rFonts w:ascii="Times New Roman" w:hAnsi="Times New Roman" w:cs="Times New Roman"/>
          <w:sz w:val="28"/>
          <w:szCs w:val="28"/>
        </w:rPr>
        <w:t xml:space="preserve">§ 4º do art. 15 </w:t>
      </w:r>
      <w:r w:rsidR="00875E99">
        <w:rPr>
          <w:rFonts w:ascii="Times New Roman" w:hAnsi="Times New Roman" w:cs="Times New Roman"/>
          <w:bCs/>
          <w:sz w:val="28"/>
          <w:szCs w:val="28"/>
        </w:rPr>
        <w:t xml:space="preserve">da MP n. 905, de 2019, que </w:t>
      </w:r>
      <w:r w:rsidR="00EC6D15">
        <w:rPr>
          <w:rFonts w:ascii="Times New Roman" w:hAnsi="Times New Roman" w:cs="Times New Roman"/>
          <w:bCs/>
          <w:sz w:val="28"/>
          <w:szCs w:val="28"/>
        </w:rPr>
        <w:t xml:space="preserve">deixa de </w:t>
      </w:r>
      <w:r w:rsidR="00EE3003">
        <w:rPr>
          <w:rFonts w:ascii="Times New Roman" w:hAnsi="Times New Roman" w:cs="Times New Roman"/>
          <w:bCs/>
          <w:sz w:val="28"/>
          <w:szCs w:val="28"/>
        </w:rPr>
        <w:t xml:space="preserve">conferir adicional de periculosidade quando houver exposição permanente do trabalhador, assim caracterizada pelo efetivo trabalho em condições de periculosidade de, no mínimo, cinquenta por cento de sua jornada normal de trabalho. </w:t>
      </w:r>
    </w:p>
    <w:p w14:paraId="020F3858" w14:textId="6C68CF25" w:rsidR="00EC6D15" w:rsidRDefault="00EC6D15" w:rsidP="0095021D">
      <w:pPr>
        <w:ind w:firstLine="709"/>
        <w:jc w:val="both"/>
        <w:rPr>
          <w:rFonts w:ascii="Times New Roman" w:hAnsi="Times New Roman" w:cs="Times New Roman"/>
          <w:bCs/>
          <w:sz w:val="28"/>
          <w:szCs w:val="28"/>
        </w:rPr>
      </w:pPr>
      <w:r>
        <w:rPr>
          <w:rFonts w:ascii="Times New Roman" w:hAnsi="Times New Roman" w:cs="Times New Roman"/>
          <w:bCs/>
          <w:sz w:val="28"/>
          <w:szCs w:val="28"/>
        </w:rPr>
        <w:t>Como justificativa, precisamos atentar para relevante detalhe previsto pela Medida Provisória. Ela dispõe sobre a contratação de trabalhadores a partir de 18 (dezoito) anos, até 29 anos de idade.</w:t>
      </w:r>
    </w:p>
    <w:p w14:paraId="4D4508A0" w14:textId="599AAAFC" w:rsidR="00EC6D15" w:rsidRDefault="00EC6D15" w:rsidP="0095021D">
      <w:pPr>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Partindo do pressuposto que a idade será verificada no momento da contratação prevista pela MP e que, um trabalhador que esteja na iminência de completar 29 (vinte e nove) anos, poderia trabalhar até quase implementar 31 (trinta e um) anos, já que a MP prevê em seu art. 5º que a celebração do contrato será pelo prazo determinado de até 24 (vinte e quatro meses), a critério do empregador. </w:t>
      </w:r>
    </w:p>
    <w:p w14:paraId="217F54CF" w14:textId="1F7F81FD" w:rsidR="007416F8" w:rsidRDefault="002259A9" w:rsidP="0095021D">
      <w:pPr>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Apesar do Contrato Verde Amarelo visar ao registro de primeiro emprego em Carteira de Trabalho, a redação do § 4º do artigo 2º dá a entender que um trabalhador contratado por outras formas de contrato de </w:t>
      </w:r>
      <w:r>
        <w:rPr>
          <w:rFonts w:ascii="Times New Roman" w:hAnsi="Times New Roman" w:cs="Times New Roman"/>
          <w:bCs/>
          <w:sz w:val="28"/>
          <w:szCs w:val="28"/>
        </w:rPr>
        <w:lastRenderedPageBreak/>
        <w:t xml:space="preserve">trabalho uma vez dispensado, poderia ser recontratado pelo mesmo empregador após o decurso de 180 </w:t>
      </w:r>
      <w:r w:rsidR="007416F8">
        <w:rPr>
          <w:rFonts w:ascii="Times New Roman" w:hAnsi="Times New Roman" w:cs="Times New Roman"/>
          <w:bCs/>
          <w:sz w:val="28"/>
          <w:szCs w:val="28"/>
        </w:rPr>
        <w:t xml:space="preserve">(cento e oitenta), agora na </w:t>
      </w:r>
      <w:r>
        <w:rPr>
          <w:rFonts w:ascii="Times New Roman" w:hAnsi="Times New Roman" w:cs="Times New Roman"/>
          <w:bCs/>
          <w:sz w:val="28"/>
          <w:szCs w:val="28"/>
        </w:rPr>
        <w:t>modalidade Contra</w:t>
      </w:r>
      <w:r w:rsidR="007416F8">
        <w:rPr>
          <w:rFonts w:ascii="Times New Roman" w:hAnsi="Times New Roman" w:cs="Times New Roman"/>
          <w:bCs/>
          <w:sz w:val="28"/>
          <w:szCs w:val="28"/>
        </w:rPr>
        <w:t>to de Trabalho Verde e Amarelo, exceto nos casos do parágrafo único do art. 1º, que trata do menor aprendiz, contrato de experiência, contrato intermitente e trabalhador avulso.</w:t>
      </w:r>
    </w:p>
    <w:p w14:paraId="3848116E" w14:textId="0F431594" w:rsidR="007416F8" w:rsidRDefault="007416F8" w:rsidP="0095021D">
      <w:pPr>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A redação do parágrafo dá margem </w:t>
      </w:r>
      <w:r w:rsidR="00EE3003">
        <w:rPr>
          <w:rFonts w:ascii="Times New Roman" w:hAnsi="Times New Roman" w:cs="Times New Roman"/>
          <w:bCs/>
          <w:sz w:val="28"/>
          <w:szCs w:val="28"/>
        </w:rPr>
        <w:t>a</w:t>
      </w:r>
      <w:r>
        <w:rPr>
          <w:rFonts w:ascii="Times New Roman" w:hAnsi="Times New Roman" w:cs="Times New Roman"/>
          <w:bCs/>
          <w:sz w:val="28"/>
          <w:szCs w:val="28"/>
        </w:rPr>
        <w:t xml:space="preserve"> intercaladas celebrações de contrato de aprendizagem, de experiência e Verde Amarelo, cujos reflexos implicam numa mitigação de direitos trabalhistas, como no caso da extinção da indenização prevista pelo art. 479.</w:t>
      </w:r>
    </w:p>
    <w:p w14:paraId="0E55AC19" w14:textId="77777777" w:rsidR="007416F8" w:rsidRDefault="007416F8" w:rsidP="0095021D">
      <w:pPr>
        <w:ind w:firstLine="709"/>
        <w:jc w:val="both"/>
        <w:rPr>
          <w:rFonts w:ascii="Times New Roman" w:hAnsi="Times New Roman" w:cs="Times New Roman"/>
          <w:bCs/>
          <w:sz w:val="28"/>
          <w:szCs w:val="28"/>
        </w:rPr>
      </w:pPr>
      <w:r>
        <w:rPr>
          <w:rFonts w:ascii="Times New Roman" w:hAnsi="Times New Roman" w:cs="Times New Roman"/>
          <w:bCs/>
          <w:sz w:val="28"/>
          <w:szCs w:val="28"/>
        </w:rPr>
        <w:t>Na prática, um trabalhador poderia ter direitos trabalhistas solapados pelo prazo de 13 (treze) anos, desde o implemento de seus 18 (dezoito) anos, até os quase implementos de 31 (trinta e um).</w:t>
      </w:r>
    </w:p>
    <w:p w14:paraId="5D4FB9ED" w14:textId="3D99A982" w:rsidR="007416F8" w:rsidRDefault="007416F8" w:rsidP="0095021D">
      <w:pPr>
        <w:ind w:firstLine="709"/>
        <w:jc w:val="both"/>
        <w:rPr>
          <w:rFonts w:ascii="Times New Roman" w:hAnsi="Times New Roman" w:cs="Times New Roman"/>
          <w:bCs/>
          <w:sz w:val="28"/>
          <w:szCs w:val="28"/>
        </w:rPr>
      </w:pPr>
      <w:r>
        <w:rPr>
          <w:rFonts w:ascii="Times New Roman" w:hAnsi="Times New Roman" w:cs="Times New Roman"/>
          <w:bCs/>
          <w:sz w:val="28"/>
          <w:szCs w:val="28"/>
        </w:rPr>
        <w:t>O que a Medida Provisória propiciará, na verdade, será uma indústria de demissões a prazo determinado, com intercalação de contratos de trabalho com benefícios ao empregador, ao invés do empregado</w:t>
      </w:r>
      <w:r w:rsidR="00EE3003">
        <w:rPr>
          <w:rFonts w:ascii="Times New Roman" w:hAnsi="Times New Roman" w:cs="Times New Roman"/>
          <w:bCs/>
          <w:sz w:val="28"/>
          <w:szCs w:val="28"/>
        </w:rPr>
        <w:t>, sem a previsão do adicional de periculosidade nos trabalhos em tais condições, todavia em caráter intermitente</w:t>
      </w:r>
      <w:r>
        <w:rPr>
          <w:rFonts w:ascii="Times New Roman" w:hAnsi="Times New Roman" w:cs="Times New Roman"/>
          <w:bCs/>
          <w:sz w:val="28"/>
          <w:szCs w:val="28"/>
        </w:rPr>
        <w:t>.</w:t>
      </w:r>
    </w:p>
    <w:p w14:paraId="0231B582" w14:textId="77777777" w:rsidR="00394FED" w:rsidRDefault="00782D1F" w:rsidP="0095021D">
      <w:pPr>
        <w:ind w:firstLine="709"/>
        <w:jc w:val="both"/>
        <w:rPr>
          <w:rFonts w:ascii="Times New Roman" w:hAnsi="Times New Roman" w:cs="Times New Roman"/>
          <w:color w:val="000000"/>
          <w:sz w:val="28"/>
          <w:szCs w:val="28"/>
        </w:rPr>
      </w:pPr>
      <w:r w:rsidRPr="00782D1F">
        <w:rPr>
          <w:rFonts w:ascii="Times New Roman" w:hAnsi="Times New Roman" w:cs="Times New Roman"/>
          <w:bCs/>
          <w:sz w:val="28"/>
          <w:szCs w:val="28"/>
        </w:rPr>
        <w:t>V</w:t>
      </w:r>
      <w:r w:rsidR="007416F8" w:rsidRPr="00782D1F">
        <w:rPr>
          <w:rFonts w:ascii="Times New Roman" w:hAnsi="Times New Roman" w:cs="Times New Roman"/>
          <w:color w:val="000000"/>
          <w:sz w:val="28"/>
          <w:szCs w:val="28"/>
        </w:rPr>
        <w:t>isando resguardar esse prejuízo, ainda que pontualmente, a presente emenda visa impedir a perda do direito d</w:t>
      </w:r>
      <w:r w:rsidR="00EE3003">
        <w:rPr>
          <w:rFonts w:ascii="Times New Roman" w:hAnsi="Times New Roman" w:cs="Times New Roman"/>
          <w:color w:val="000000"/>
          <w:sz w:val="28"/>
          <w:szCs w:val="28"/>
        </w:rPr>
        <w:t xml:space="preserve">este adicional, </w:t>
      </w:r>
      <w:bookmarkStart w:id="1" w:name="art29vi"/>
      <w:bookmarkEnd w:id="1"/>
      <w:r w:rsidR="00EE3003">
        <w:rPr>
          <w:rFonts w:ascii="Times New Roman" w:hAnsi="Times New Roman" w:cs="Times New Roman"/>
          <w:color w:val="000000"/>
          <w:sz w:val="28"/>
          <w:szCs w:val="28"/>
        </w:rPr>
        <w:t xml:space="preserve">até porque a </w:t>
      </w:r>
      <w:r w:rsidR="00394FED">
        <w:rPr>
          <w:rFonts w:ascii="Times New Roman" w:hAnsi="Times New Roman" w:cs="Times New Roman"/>
          <w:color w:val="000000"/>
          <w:sz w:val="28"/>
          <w:szCs w:val="28"/>
        </w:rPr>
        <w:t>estipulação de</w:t>
      </w:r>
      <w:r w:rsidR="00EE3003">
        <w:rPr>
          <w:rFonts w:ascii="Times New Roman" w:hAnsi="Times New Roman" w:cs="Times New Roman"/>
          <w:color w:val="000000"/>
          <w:sz w:val="28"/>
          <w:szCs w:val="28"/>
        </w:rPr>
        <w:t xml:space="preserve"> 50% (cinquenta por cento</w:t>
      </w:r>
      <w:r w:rsidR="00394FED">
        <w:rPr>
          <w:rFonts w:ascii="Times New Roman" w:hAnsi="Times New Roman" w:cs="Times New Roman"/>
          <w:color w:val="000000"/>
          <w:sz w:val="28"/>
          <w:szCs w:val="28"/>
        </w:rPr>
        <w:t>) da jornada de trabalho</w:t>
      </w:r>
      <w:r w:rsidR="00EE3003">
        <w:rPr>
          <w:rFonts w:ascii="Times New Roman" w:hAnsi="Times New Roman" w:cs="Times New Roman"/>
          <w:color w:val="000000"/>
          <w:sz w:val="28"/>
          <w:szCs w:val="28"/>
        </w:rPr>
        <w:t xml:space="preserve"> não afasta o risco de um acidente em percentua</w:t>
      </w:r>
      <w:r w:rsidR="00394FED">
        <w:rPr>
          <w:rFonts w:ascii="Times New Roman" w:hAnsi="Times New Roman" w:cs="Times New Roman"/>
          <w:color w:val="000000"/>
          <w:sz w:val="28"/>
          <w:szCs w:val="28"/>
        </w:rPr>
        <w:t>l inferior desta jornada.</w:t>
      </w:r>
    </w:p>
    <w:p w14:paraId="432F0675" w14:textId="776A5F16" w:rsidR="005C4900" w:rsidRDefault="005C4900" w:rsidP="0095021D">
      <w:pPr>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Ademais, da forma como o caput do artigo está redigido, dá margem à supressão do adicional em todo e qualquer contrato de trabalho, e não apenas no Contrato de Trabalho Verde e Amarelo.</w:t>
      </w:r>
    </w:p>
    <w:p w14:paraId="73500168" w14:textId="5562F6EA" w:rsidR="00782D1F" w:rsidRDefault="00394FED" w:rsidP="0095021D">
      <w:pPr>
        <w:ind w:firstLine="709"/>
        <w:jc w:val="both"/>
        <w:rPr>
          <w:rFonts w:ascii="Times New Roman" w:hAnsi="Times New Roman" w:cs="Times New Roman"/>
          <w:bCs/>
          <w:sz w:val="28"/>
          <w:szCs w:val="28"/>
        </w:rPr>
      </w:pPr>
      <w:r>
        <w:rPr>
          <w:rFonts w:ascii="Times New Roman" w:hAnsi="Times New Roman" w:cs="Times New Roman"/>
          <w:color w:val="000000"/>
          <w:sz w:val="28"/>
          <w:szCs w:val="28"/>
        </w:rPr>
        <w:t xml:space="preserve">Assim, </w:t>
      </w:r>
      <w:r w:rsidR="00D24E84" w:rsidRPr="008F660A">
        <w:rPr>
          <w:rFonts w:ascii="Times New Roman" w:hAnsi="Times New Roman" w:cs="Times New Roman"/>
          <w:bCs/>
          <w:sz w:val="28"/>
          <w:szCs w:val="28"/>
        </w:rPr>
        <w:t xml:space="preserve">por </w:t>
      </w:r>
      <w:r w:rsidR="00F550CE" w:rsidRPr="008F660A">
        <w:rPr>
          <w:rFonts w:ascii="Times New Roman" w:hAnsi="Times New Roman" w:cs="Times New Roman"/>
          <w:bCs/>
          <w:sz w:val="28"/>
          <w:szCs w:val="28"/>
        </w:rPr>
        <w:t xml:space="preserve">uma </w:t>
      </w:r>
      <w:r w:rsidR="005F073A">
        <w:rPr>
          <w:rFonts w:ascii="Times New Roman" w:hAnsi="Times New Roman" w:cs="Times New Roman"/>
          <w:bCs/>
          <w:sz w:val="28"/>
          <w:szCs w:val="28"/>
        </w:rPr>
        <w:t xml:space="preserve">questão de </w:t>
      </w:r>
      <w:r w:rsidR="00782D1F">
        <w:rPr>
          <w:rFonts w:ascii="Times New Roman" w:hAnsi="Times New Roman" w:cs="Times New Roman"/>
          <w:bCs/>
          <w:sz w:val="28"/>
          <w:szCs w:val="28"/>
        </w:rPr>
        <w:t xml:space="preserve">justiça, </w:t>
      </w:r>
      <w:r w:rsidR="004D26B4" w:rsidRPr="008F660A">
        <w:rPr>
          <w:rFonts w:ascii="Times New Roman" w:hAnsi="Times New Roman" w:cs="Times New Roman"/>
          <w:bCs/>
          <w:sz w:val="28"/>
          <w:szCs w:val="28"/>
        </w:rPr>
        <w:t xml:space="preserve">deve </w:t>
      </w:r>
      <w:r w:rsidR="00D805C5">
        <w:rPr>
          <w:rFonts w:ascii="Times New Roman" w:hAnsi="Times New Roman" w:cs="Times New Roman"/>
          <w:bCs/>
          <w:sz w:val="28"/>
          <w:szCs w:val="28"/>
        </w:rPr>
        <w:t xml:space="preserve">o </w:t>
      </w:r>
      <w:r>
        <w:rPr>
          <w:rFonts w:ascii="Times New Roman" w:hAnsi="Times New Roman" w:cs="Times New Roman"/>
          <w:sz w:val="28"/>
          <w:szCs w:val="28"/>
        </w:rPr>
        <w:t xml:space="preserve">§ 4º do art. 15 </w:t>
      </w:r>
      <w:r w:rsidR="00D805C5">
        <w:rPr>
          <w:rFonts w:ascii="Times New Roman" w:hAnsi="Times New Roman" w:cs="Times New Roman"/>
          <w:bCs/>
          <w:sz w:val="28"/>
          <w:szCs w:val="28"/>
        </w:rPr>
        <w:t xml:space="preserve">da </w:t>
      </w:r>
      <w:r w:rsidR="004D26B4" w:rsidRPr="008F660A">
        <w:rPr>
          <w:rFonts w:ascii="Times New Roman" w:hAnsi="Times New Roman" w:cs="Times New Roman"/>
          <w:bCs/>
          <w:sz w:val="28"/>
          <w:szCs w:val="28"/>
        </w:rPr>
        <w:t xml:space="preserve">Medida Provisória </w:t>
      </w:r>
      <w:r w:rsidR="00D805C5">
        <w:rPr>
          <w:rFonts w:ascii="Times New Roman" w:hAnsi="Times New Roman" w:cs="Times New Roman"/>
          <w:bCs/>
          <w:sz w:val="28"/>
          <w:szCs w:val="28"/>
        </w:rPr>
        <w:t xml:space="preserve">905 ser </w:t>
      </w:r>
      <w:r w:rsidR="005F073A">
        <w:rPr>
          <w:rFonts w:ascii="Times New Roman" w:hAnsi="Times New Roman" w:cs="Times New Roman"/>
          <w:bCs/>
          <w:sz w:val="28"/>
          <w:szCs w:val="28"/>
        </w:rPr>
        <w:t xml:space="preserve">suprimido, </w:t>
      </w:r>
      <w:r w:rsidR="00782D1F">
        <w:rPr>
          <w:rFonts w:ascii="Times New Roman" w:hAnsi="Times New Roman" w:cs="Times New Roman"/>
          <w:bCs/>
          <w:sz w:val="28"/>
          <w:szCs w:val="28"/>
        </w:rPr>
        <w:t>ao que espero o apoio dos pares.</w:t>
      </w:r>
    </w:p>
    <w:p w14:paraId="371B93E2" w14:textId="77777777" w:rsidR="00F550CE" w:rsidRPr="008F660A" w:rsidRDefault="00F550CE" w:rsidP="006D5C2C">
      <w:pPr>
        <w:jc w:val="center"/>
        <w:rPr>
          <w:rFonts w:ascii="Times New Roman" w:hAnsi="Times New Roman" w:cs="Times New Roman"/>
          <w:sz w:val="28"/>
          <w:szCs w:val="28"/>
        </w:rPr>
      </w:pPr>
    </w:p>
    <w:p w14:paraId="1F770909" w14:textId="2ADC6DD9" w:rsidR="006D5C2C" w:rsidRPr="008F660A" w:rsidRDefault="00937471" w:rsidP="006D5C2C">
      <w:pPr>
        <w:jc w:val="center"/>
        <w:rPr>
          <w:rFonts w:ascii="Times New Roman" w:hAnsi="Times New Roman" w:cs="Times New Roman"/>
          <w:sz w:val="28"/>
          <w:szCs w:val="28"/>
        </w:rPr>
      </w:pPr>
      <w:r w:rsidRPr="008F660A">
        <w:rPr>
          <w:rFonts w:ascii="Times New Roman" w:hAnsi="Times New Roman" w:cs="Times New Roman"/>
          <w:sz w:val="28"/>
          <w:szCs w:val="28"/>
        </w:rPr>
        <w:t xml:space="preserve">Sala das Comissões, </w:t>
      </w:r>
      <w:r w:rsidR="00D805C5">
        <w:rPr>
          <w:rFonts w:ascii="Times New Roman" w:hAnsi="Times New Roman" w:cs="Times New Roman"/>
          <w:sz w:val="28"/>
          <w:szCs w:val="28"/>
        </w:rPr>
        <w:t xml:space="preserve">20 de novembro de </w:t>
      </w:r>
      <w:r w:rsidR="00763599" w:rsidRPr="008F660A">
        <w:rPr>
          <w:rFonts w:ascii="Times New Roman" w:hAnsi="Times New Roman" w:cs="Times New Roman"/>
          <w:sz w:val="28"/>
          <w:szCs w:val="28"/>
        </w:rPr>
        <w:t>2019.</w:t>
      </w:r>
    </w:p>
    <w:p w14:paraId="34A24EC0" w14:textId="77777777" w:rsidR="006D5C2C" w:rsidRPr="008F660A" w:rsidRDefault="006D5C2C" w:rsidP="006D5C2C">
      <w:pPr>
        <w:jc w:val="center"/>
        <w:rPr>
          <w:rFonts w:ascii="Times New Roman" w:hAnsi="Times New Roman" w:cs="Times New Roman"/>
          <w:sz w:val="28"/>
          <w:szCs w:val="28"/>
        </w:rPr>
      </w:pPr>
    </w:p>
    <w:p w14:paraId="67951241" w14:textId="209BA814" w:rsidR="00F266FD" w:rsidRDefault="00F266FD" w:rsidP="00F266FD">
      <w:pPr>
        <w:jc w:val="center"/>
        <w:rPr>
          <w:rFonts w:ascii="Times New Roman" w:hAnsi="Times New Roman" w:cs="Times New Roman"/>
          <w:b/>
          <w:bCs/>
          <w:sz w:val="28"/>
          <w:szCs w:val="28"/>
        </w:rPr>
      </w:pPr>
      <w:r w:rsidRPr="00CA6287">
        <w:rPr>
          <w:rFonts w:ascii="Times New Roman" w:hAnsi="Times New Roman" w:cs="Times New Roman"/>
          <w:b/>
          <w:bCs/>
          <w:sz w:val="28"/>
          <w:szCs w:val="28"/>
        </w:rPr>
        <w:t>SENADOR FLAVIO ARNS</w:t>
      </w:r>
    </w:p>
    <w:p w14:paraId="5DFB3DDF" w14:textId="195A70ED" w:rsidR="006D5C2C" w:rsidRPr="00B706E8" w:rsidRDefault="00F266FD" w:rsidP="00F266FD">
      <w:pPr>
        <w:jc w:val="center"/>
        <w:rPr>
          <w:sz w:val="28"/>
          <w:szCs w:val="28"/>
        </w:rPr>
      </w:pPr>
      <w:r w:rsidRPr="00CA6287">
        <w:rPr>
          <w:rFonts w:ascii="Times New Roman" w:hAnsi="Times New Roman" w:cs="Times New Roman"/>
          <w:b/>
          <w:bCs/>
          <w:sz w:val="28"/>
          <w:szCs w:val="28"/>
        </w:rPr>
        <w:t>(REDE/PARANÁ)</w:t>
      </w:r>
    </w:p>
    <w:sectPr w:rsidR="006D5C2C" w:rsidRPr="00B706E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C2C"/>
    <w:rsid w:val="00026539"/>
    <w:rsid w:val="000651B5"/>
    <w:rsid w:val="000A7C1D"/>
    <w:rsid w:val="002259A9"/>
    <w:rsid w:val="002E5FF9"/>
    <w:rsid w:val="0037588C"/>
    <w:rsid w:val="00394FED"/>
    <w:rsid w:val="00420C39"/>
    <w:rsid w:val="00445328"/>
    <w:rsid w:val="0044743D"/>
    <w:rsid w:val="0046194A"/>
    <w:rsid w:val="004B1259"/>
    <w:rsid w:val="004D26B4"/>
    <w:rsid w:val="005021B6"/>
    <w:rsid w:val="005C4900"/>
    <w:rsid w:val="005D31E7"/>
    <w:rsid w:val="005F073A"/>
    <w:rsid w:val="00603C0D"/>
    <w:rsid w:val="00681236"/>
    <w:rsid w:val="006D5C2C"/>
    <w:rsid w:val="007122D7"/>
    <w:rsid w:val="007416F8"/>
    <w:rsid w:val="00763599"/>
    <w:rsid w:val="00782D1F"/>
    <w:rsid w:val="00875E99"/>
    <w:rsid w:val="008C5EF9"/>
    <w:rsid w:val="008F660A"/>
    <w:rsid w:val="00937471"/>
    <w:rsid w:val="0095021D"/>
    <w:rsid w:val="00953D1E"/>
    <w:rsid w:val="00A2161A"/>
    <w:rsid w:val="00A37391"/>
    <w:rsid w:val="00B273A8"/>
    <w:rsid w:val="00B706E8"/>
    <w:rsid w:val="00BA0B1D"/>
    <w:rsid w:val="00CA49D0"/>
    <w:rsid w:val="00CB2E64"/>
    <w:rsid w:val="00D24E84"/>
    <w:rsid w:val="00D766AF"/>
    <w:rsid w:val="00D805C5"/>
    <w:rsid w:val="00E30FA2"/>
    <w:rsid w:val="00EC6D15"/>
    <w:rsid w:val="00ED07F9"/>
    <w:rsid w:val="00EE3003"/>
    <w:rsid w:val="00F266FD"/>
    <w:rsid w:val="00F550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80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C2C"/>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95021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artigo">
    <w:name w:val="artigo"/>
    <w:basedOn w:val="Normal"/>
    <w:rsid w:val="0046194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1">
    <w:name w:val="texto1"/>
    <w:basedOn w:val="Normal"/>
    <w:rsid w:val="0046194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46194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C2C"/>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95021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artigo">
    <w:name w:val="artigo"/>
    <w:basedOn w:val="Normal"/>
    <w:rsid w:val="0046194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1">
    <w:name w:val="texto1"/>
    <w:basedOn w:val="Normal"/>
    <w:rsid w:val="0046194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4619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224631">
      <w:bodyDiv w:val="1"/>
      <w:marLeft w:val="0"/>
      <w:marRight w:val="0"/>
      <w:marTop w:val="0"/>
      <w:marBottom w:val="0"/>
      <w:divBdr>
        <w:top w:val="none" w:sz="0" w:space="0" w:color="auto"/>
        <w:left w:val="none" w:sz="0" w:space="0" w:color="auto"/>
        <w:bottom w:val="none" w:sz="0" w:space="0" w:color="auto"/>
        <w:right w:val="none" w:sz="0" w:space="0" w:color="auto"/>
      </w:divBdr>
    </w:div>
    <w:div w:id="790974143">
      <w:bodyDiv w:val="1"/>
      <w:marLeft w:val="0"/>
      <w:marRight w:val="0"/>
      <w:marTop w:val="0"/>
      <w:marBottom w:val="0"/>
      <w:divBdr>
        <w:top w:val="none" w:sz="0" w:space="0" w:color="auto"/>
        <w:left w:val="none" w:sz="0" w:space="0" w:color="auto"/>
        <w:bottom w:val="none" w:sz="0" w:space="0" w:color="auto"/>
        <w:right w:val="none" w:sz="0" w:space="0" w:color="auto"/>
      </w:divBdr>
    </w:div>
    <w:div w:id="1078558071">
      <w:bodyDiv w:val="1"/>
      <w:marLeft w:val="0"/>
      <w:marRight w:val="0"/>
      <w:marTop w:val="0"/>
      <w:marBottom w:val="0"/>
      <w:divBdr>
        <w:top w:val="none" w:sz="0" w:space="0" w:color="auto"/>
        <w:left w:val="none" w:sz="0" w:space="0" w:color="auto"/>
        <w:bottom w:val="none" w:sz="0" w:space="0" w:color="auto"/>
        <w:right w:val="none" w:sz="0" w:space="0" w:color="auto"/>
      </w:divBdr>
    </w:div>
    <w:div w:id="1353455730">
      <w:bodyDiv w:val="1"/>
      <w:marLeft w:val="0"/>
      <w:marRight w:val="0"/>
      <w:marTop w:val="0"/>
      <w:marBottom w:val="0"/>
      <w:divBdr>
        <w:top w:val="none" w:sz="0" w:space="0" w:color="auto"/>
        <w:left w:val="none" w:sz="0" w:space="0" w:color="auto"/>
        <w:bottom w:val="none" w:sz="0" w:space="0" w:color="auto"/>
        <w:right w:val="none" w:sz="0" w:space="0" w:color="auto"/>
      </w:divBdr>
    </w:div>
    <w:div w:id="1781601882">
      <w:bodyDiv w:val="1"/>
      <w:marLeft w:val="0"/>
      <w:marRight w:val="0"/>
      <w:marTop w:val="0"/>
      <w:marBottom w:val="0"/>
      <w:divBdr>
        <w:top w:val="none" w:sz="0" w:space="0" w:color="auto"/>
        <w:left w:val="none" w:sz="0" w:space="0" w:color="auto"/>
        <w:bottom w:val="none" w:sz="0" w:space="0" w:color="auto"/>
        <w:right w:val="none" w:sz="0" w:space="0" w:color="auto"/>
      </w:divBdr>
    </w:div>
    <w:div w:id="194992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491</Words>
  <Characters>2655</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Elizabete</dc:creator>
  <cp:lastModifiedBy>user</cp:lastModifiedBy>
  <cp:revision>4</cp:revision>
  <dcterms:created xsi:type="dcterms:W3CDTF">2019-11-20T16:05:00Z</dcterms:created>
  <dcterms:modified xsi:type="dcterms:W3CDTF">2019-11-20T16:51:00Z</dcterms:modified>
</cp:coreProperties>
</file>