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4B6" w:rsidRPr="004941F7" w:rsidRDefault="003914D3" w:rsidP="003877F6">
      <w:pPr>
        <w:pStyle w:val="Ttulo1"/>
        <w:spacing w:after="1080"/>
        <w:rPr>
          <w:snapToGrid w:val="0"/>
        </w:rPr>
      </w:pPr>
      <w:r w:rsidRPr="004941F7">
        <w:rPr>
          <w:snapToGrid w:val="0"/>
        </w:rPr>
        <w:t xml:space="preserve">COMISSÃO MISTA </w:t>
      </w:r>
      <w:r w:rsidR="009C2D82" w:rsidRPr="004941F7">
        <w:rPr>
          <w:snapToGrid w:val="0"/>
        </w:rPr>
        <w:t>DESTINADA A EXAMINAR</w:t>
      </w:r>
      <w:r w:rsidR="00B76E35" w:rsidRPr="004941F7">
        <w:rPr>
          <w:snapToGrid w:val="0"/>
        </w:rPr>
        <w:t xml:space="preserve"> A MEDIDA PROVISÓRIA N° 691</w:t>
      </w:r>
      <w:r w:rsidR="009C2D82" w:rsidRPr="004941F7">
        <w:rPr>
          <w:snapToGrid w:val="0"/>
        </w:rPr>
        <w:t>, DE 2015</w:t>
      </w:r>
    </w:p>
    <w:p w:rsidR="005564B6" w:rsidRPr="009C2D82" w:rsidRDefault="003914D3" w:rsidP="003877F6">
      <w:pPr>
        <w:keepNext/>
        <w:spacing w:after="0" w:line="360" w:lineRule="auto"/>
        <w:jc w:val="center"/>
        <w:rPr>
          <w:rFonts w:ascii="Arial" w:eastAsia="Arial" w:hAnsi="Arial" w:cs="Arial"/>
          <w:b/>
          <w:color w:val="000000"/>
          <w:sz w:val="28"/>
        </w:rPr>
      </w:pPr>
      <w:r w:rsidRPr="009C2D82">
        <w:rPr>
          <w:rFonts w:ascii="Arial" w:eastAsia="Arial" w:hAnsi="Arial" w:cs="Arial"/>
          <w:b/>
          <w:color w:val="000000"/>
          <w:sz w:val="28"/>
        </w:rPr>
        <w:t>MEDIDA PROVISÓRIA N</w:t>
      </w:r>
      <w:r w:rsidRPr="009C2D82">
        <w:rPr>
          <w:rFonts w:ascii="Arial" w:eastAsia="Arial" w:hAnsi="Arial" w:cs="Arial"/>
          <w:b/>
          <w:color w:val="000000"/>
          <w:sz w:val="28"/>
          <w:u w:val="single"/>
          <w:vertAlign w:val="superscript"/>
        </w:rPr>
        <w:t>o</w:t>
      </w:r>
      <w:r w:rsidRPr="009C2D82">
        <w:rPr>
          <w:rFonts w:ascii="Arial" w:eastAsia="Arial" w:hAnsi="Arial" w:cs="Arial"/>
          <w:b/>
          <w:color w:val="000000"/>
          <w:sz w:val="28"/>
        </w:rPr>
        <w:t xml:space="preserve"> 691, DE 2015</w:t>
      </w:r>
    </w:p>
    <w:p w:rsidR="005564B6" w:rsidRPr="009C2D82" w:rsidRDefault="003914D3" w:rsidP="003877F6">
      <w:pPr>
        <w:spacing w:after="0" w:line="360" w:lineRule="auto"/>
        <w:jc w:val="center"/>
        <w:rPr>
          <w:rFonts w:ascii="Arial" w:eastAsia="Arial" w:hAnsi="Arial" w:cs="Arial"/>
          <w:color w:val="000000"/>
          <w:sz w:val="24"/>
        </w:rPr>
      </w:pPr>
      <w:r w:rsidRPr="009C2D82">
        <w:rPr>
          <w:rFonts w:ascii="Arial" w:eastAsia="Arial" w:hAnsi="Arial" w:cs="Arial"/>
          <w:b/>
          <w:color w:val="000000"/>
          <w:sz w:val="24"/>
        </w:rPr>
        <w:t>(MENSAGEM N</w:t>
      </w:r>
      <w:r w:rsidRPr="009C2D82">
        <w:rPr>
          <w:rFonts w:ascii="Arial" w:eastAsia="Arial" w:hAnsi="Arial" w:cs="Arial"/>
          <w:sz w:val="20"/>
          <w:u w:val="single"/>
          <w:vertAlign w:val="superscript"/>
        </w:rPr>
        <w:t>o</w:t>
      </w:r>
      <w:r w:rsidRPr="009C2D82">
        <w:rPr>
          <w:rFonts w:ascii="Arial" w:eastAsia="Arial" w:hAnsi="Arial" w:cs="Arial"/>
          <w:b/>
          <w:color w:val="000000"/>
          <w:sz w:val="24"/>
        </w:rPr>
        <w:t xml:space="preserve"> 329, de 2015)</w:t>
      </w:r>
    </w:p>
    <w:p w:rsidR="005564B6" w:rsidRPr="009C2D82" w:rsidRDefault="003914D3" w:rsidP="003877F6">
      <w:pPr>
        <w:spacing w:before="840" w:after="357" w:line="280" w:lineRule="auto"/>
        <w:ind w:left="3742" w:firstLine="720"/>
        <w:jc w:val="both"/>
        <w:rPr>
          <w:rFonts w:ascii="Arial" w:eastAsia="Arial" w:hAnsi="Arial" w:cs="Arial"/>
          <w:color w:val="000000"/>
          <w:sz w:val="24"/>
        </w:rPr>
      </w:pPr>
      <w:r w:rsidRPr="009C2D82">
        <w:rPr>
          <w:rFonts w:ascii="Arial" w:eastAsia="Arial" w:hAnsi="Arial" w:cs="Arial"/>
          <w:color w:val="000000"/>
          <w:sz w:val="24"/>
        </w:rPr>
        <w:t>Dispõe sobre a administração, a alienação, a transferência de gestão de imóveis da União e seu uso para a constituição de fundos.</w:t>
      </w:r>
    </w:p>
    <w:p w:rsidR="005564B6" w:rsidRPr="009C2D82" w:rsidRDefault="003914D3" w:rsidP="003877F6">
      <w:pPr>
        <w:spacing w:after="0" w:line="360" w:lineRule="auto"/>
        <w:ind w:left="4490" w:hanging="748"/>
        <w:jc w:val="both"/>
        <w:rPr>
          <w:rFonts w:ascii="Arial" w:eastAsia="Arial" w:hAnsi="Arial" w:cs="Arial"/>
          <w:color w:val="000000"/>
          <w:sz w:val="24"/>
        </w:rPr>
      </w:pPr>
      <w:r w:rsidRPr="009C2D82">
        <w:rPr>
          <w:rFonts w:ascii="Arial" w:eastAsia="Arial" w:hAnsi="Arial" w:cs="Arial"/>
          <w:b/>
          <w:color w:val="000000"/>
          <w:sz w:val="24"/>
        </w:rPr>
        <w:t>Autor</w:t>
      </w:r>
      <w:r w:rsidRPr="009C2D82">
        <w:rPr>
          <w:rFonts w:ascii="Arial" w:eastAsia="Arial" w:hAnsi="Arial" w:cs="Arial"/>
          <w:color w:val="000000"/>
          <w:sz w:val="24"/>
        </w:rPr>
        <w:t>: Poder Executivo</w:t>
      </w:r>
    </w:p>
    <w:p w:rsidR="005564B6" w:rsidRPr="009C2D82" w:rsidRDefault="003914D3" w:rsidP="003877F6">
      <w:pPr>
        <w:spacing w:after="0" w:line="360" w:lineRule="auto"/>
        <w:ind w:left="4680" w:hanging="936"/>
        <w:jc w:val="both"/>
        <w:rPr>
          <w:rFonts w:ascii="Arial" w:eastAsia="Arial" w:hAnsi="Arial" w:cs="Arial"/>
          <w:color w:val="000000"/>
          <w:sz w:val="24"/>
        </w:rPr>
      </w:pPr>
      <w:r w:rsidRPr="009C2D82">
        <w:rPr>
          <w:rFonts w:ascii="Arial" w:eastAsia="Arial" w:hAnsi="Arial" w:cs="Arial"/>
          <w:b/>
          <w:color w:val="000000"/>
          <w:sz w:val="24"/>
        </w:rPr>
        <w:t>Relator</w:t>
      </w:r>
      <w:r w:rsidRPr="009C2D82">
        <w:rPr>
          <w:rFonts w:ascii="Arial" w:eastAsia="Arial" w:hAnsi="Arial" w:cs="Arial"/>
          <w:color w:val="000000"/>
          <w:sz w:val="24"/>
        </w:rPr>
        <w:t>: Deputado Lelo Coimbra</w:t>
      </w:r>
    </w:p>
    <w:p w:rsidR="00BC2519" w:rsidRDefault="00BC2519" w:rsidP="003877F6">
      <w:pPr>
        <w:spacing w:before="1072" w:after="714" w:line="360" w:lineRule="auto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>COMPLEMENTAÇÃO DE VOTO</w:t>
      </w:r>
    </w:p>
    <w:p w:rsidR="005564B6" w:rsidRDefault="003914D3" w:rsidP="003877F6">
      <w:pPr>
        <w:spacing w:before="714" w:after="714" w:line="360" w:lineRule="auto"/>
        <w:rPr>
          <w:rFonts w:ascii="Arial" w:eastAsia="Arial" w:hAnsi="Arial" w:cs="Arial"/>
          <w:b/>
          <w:caps/>
          <w:color w:val="000000"/>
          <w:sz w:val="28"/>
        </w:rPr>
      </w:pPr>
      <w:r w:rsidRPr="009C2D82">
        <w:rPr>
          <w:rFonts w:ascii="Arial" w:eastAsia="Arial" w:hAnsi="Arial" w:cs="Arial"/>
          <w:b/>
          <w:caps/>
          <w:color w:val="000000"/>
          <w:sz w:val="28"/>
        </w:rPr>
        <w:t>VOTO DO RELATOR</w:t>
      </w:r>
    </w:p>
    <w:p w:rsidR="00E068C7" w:rsidRDefault="00E068C7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>
        <w:rPr>
          <w:rFonts w:ascii="Arial" w:eastAsia="Arial" w:hAnsi="Arial" w:cs="Arial"/>
          <w:color w:val="000000"/>
          <w:sz w:val="24"/>
        </w:rPr>
        <w:t xml:space="preserve">Uma vez que os servidores do Poder Executivo asseguraram que não existem benfeitorias custeadas pela União nos imóveis a serem alienados e solicitaram a supressão das referências a tais benfeitorias nos dispositivos que tratavam </w:t>
      </w:r>
      <w:r w:rsidR="00016DCB">
        <w:rPr>
          <w:rFonts w:ascii="Arial" w:eastAsia="Arial" w:hAnsi="Arial" w:cs="Arial"/>
          <w:color w:val="000000"/>
          <w:sz w:val="24"/>
        </w:rPr>
        <w:t>da avaliação</w:t>
      </w:r>
      <w:r>
        <w:rPr>
          <w:rFonts w:ascii="Arial" w:eastAsia="Arial" w:hAnsi="Arial" w:cs="Arial"/>
          <w:color w:val="000000"/>
          <w:sz w:val="24"/>
        </w:rPr>
        <w:t xml:space="preserve"> dos imóveis a serem alienados, as referências foram substituídas, nos arts. </w:t>
      </w:r>
      <w:r w:rsidR="00237D46">
        <w:rPr>
          <w:rFonts w:ascii="Arial" w:eastAsia="Arial" w:hAnsi="Arial" w:cs="Arial"/>
          <w:color w:val="000000"/>
          <w:sz w:val="24"/>
        </w:rPr>
        <w:t xml:space="preserve">4º, </w:t>
      </w:r>
      <w:r w:rsidR="00237D46" w:rsidRPr="00237D46">
        <w:rPr>
          <w:rFonts w:ascii="Arial" w:eastAsia="Arial" w:hAnsi="Arial" w:cs="Arial"/>
          <w:i/>
          <w:color w:val="000000"/>
          <w:sz w:val="24"/>
        </w:rPr>
        <w:t>caput</w:t>
      </w:r>
      <w:r w:rsidR="00237D46">
        <w:rPr>
          <w:rFonts w:ascii="Arial" w:eastAsia="Arial" w:hAnsi="Arial" w:cs="Arial"/>
          <w:color w:val="000000"/>
          <w:sz w:val="24"/>
        </w:rPr>
        <w:t xml:space="preserve">, 24 (na parte em que dá nova redação ao art. 123 do D-L 9.760/46) e 26 (alteração dos arts. 1º e 3º, </w:t>
      </w:r>
      <w:r w:rsidR="00237D46">
        <w:rPr>
          <w:rFonts w:ascii="Arial" w:eastAsia="Arial" w:hAnsi="Arial" w:cs="Arial"/>
          <w:i/>
          <w:color w:val="000000"/>
          <w:sz w:val="24"/>
        </w:rPr>
        <w:t xml:space="preserve">caput </w:t>
      </w:r>
      <w:r w:rsidR="00237D46">
        <w:rPr>
          <w:rFonts w:ascii="Arial" w:eastAsia="Arial" w:hAnsi="Arial" w:cs="Arial"/>
          <w:color w:val="000000"/>
          <w:sz w:val="24"/>
        </w:rPr>
        <w:t xml:space="preserve">e § 5º, do D-L 2.398/87) </w:t>
      </w:r>
      <w:r>
        <w:rPr>
          <w:rFonts w:ascii="Arial" w:eastAsia="Arial" w:hAnsi="Arial" w:cs="Arial"/>
          <w:color w:val="000000"/>
          <w:sz w:val="24"/>
        </w:rPr>
        <w:t>do Projeto de Lei de Conversão anexo, pela expressão “excluídas as benfeitorias”, de modo a</w:t>
      </w:r>
      <w:r w:rsidR="00237D46">
        <w:rPr>
          <w:rFonts w:ascii="Arial" w:eastAsia="Arial" w:hAnsi="Arial" w:cs="Arial"/>
          <w:color w:val="000000"/>
          <w:sz w:val="24"/>
        </w:rPr>
        <w:t>, conforme acordado,</w:t>
      </w:r>
      <w:r>
        <w:rPr>
          <w:rFonts w:ascii="Arial" w:eastAsia="Arial" w:hAnsi="Arial" w:cs="Arial"/>
          <w:color w:val="000000"/>
          <w:sz w:val="24"/>
        </w:rPr>
        <w:t xml:space="preserve"> restabelecer o texto dos dispositivos da Lei nº 13.139, de 2015, </w:t>
      </w:r>
      <w:r w:rsidR="00237D46">
        <w:rPr>
          <w:rFonts w:ascii="Arial" w:eastAsia="Arial" w:hAnsi="Arial" w:cs="Arial"/>
          <w:color w:val="000000"/>
          <w:sz w:val="24"/>
        </w:rPr>
        <w:t>que foram vetados</w:t>
      </w:r>
      <w:r>
        <w:rPr>
          <w:rFonts w:ascii="Arial" w:eastAsia="Arial" w:hAnsi="Arial" w:cs="Arial"/>
          <w:color w:val="000000"/>
          <w:sz w:val="24"/>
        </w:rPr>
        <w:t xml:space="preserve">. </w:t>
      </w:r>
    </w:p>
    <w:p w:rsidR="00237D46" w:rsidRDefault="006959AF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>
        <w:rPr>
          <w:rFonts w:ascii="Arial" w:eastAsia="Arial" w:hAnsi="Arial" w:cs="Arial"/>
          <w:color w:val="000000"/>
          <w:sz w:val="24"/>
        </w:rPr>
        <w:t xml:space="preserve">É suprimido o parágrafo único do art. 4º do PLV, </w:t>
      </w:r>
      <w:r w:rsidR="00016DCB">
        <w:rPr>
          <w:rFonts w:ascii="Arial" w:eastAsia="Arial" w:hAnsi="Arial" w:cs="Arial"/>
          <w:color w:val="000000"/>
          <w:sz w:val="24"/>
        </w:rPr>
        <w:t>o qual</w:t>
      </w:r>
      <w:r>
        <w:rPr>
          <w:rFonts w:ascii="Arial" w:eastAsia="Arial" w:hAnsi="Arial" w:cs="Arial"/>
          <w:color w:val="000000"/>
          <w:sz w:val="24"/>
        </w:rPr>
        <w:t xml:space="preserve"> havia sido acrescido ao texto original da MP para autorizar o parcelamento de </w:t>
      </w:r>
      <w:r>
        <w:rPr>
          <w:rFonts w:ascii="Arial" w:eastAsia="Arial" w:hAnsi="Arial" w:cs="Arial"/>
          <w:color w:val="000000"/>
          <w:sz w:val="24"/>
        </w:rPr>
        <w:lastRenderedPageBreak/>
        <w:t>obrigações, eventualmente pendentes, relativas a imóvel submetido a regime de ocupação.</w:t>
      </w:r>
    </w:p>
    <w:p w:rsidR="009A0C09" w:rsidRDefault="009A0C09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>
        <w:rPr>
          <w:rFonts w:ascii="Arial" w:eastAsia="Arial" w:hAnsi="Arial" w:cs="Arial"/>
          <w:color w:val="000000"/>
          <w:sz w:val="24"/>
        </w:rPr>
        <w:t>A redação do art. 5º do PLV é alterada para se evitar interpretação no sentido de que a ocupação perderia a característica de precariedade que lhe é inerente.</w:t>
      </w:r>
    </w:p>
    <w:p w:rsidR="000A3E0D" w:rsidRDefault="00116BBE" w:rsidP="000A3E0D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>
        <w:rPr>
          <w:rFonts w:ascii="Arial" w:eastAsia="Arial" w:hAnsi="Arial" w:cs="Arial"/>
          <w:color w:val="000000"/>
          <w:sz w:val="24"/>
        </w:rPr>
        <w:t xml:space="preserve">Ao art. 7º é conferida nova redação de modo a restringir </w:t>
      </w:r>
      <w:r w:rsidR="00016DCB">
        <w:rPr>
          <w:rFonts w:ascii="Arial" w:eastAsia="Arial" w:hAnsi="Arial" w:cs="Arial"/>
          <w:color w:val="000000"/>
          <w:sz w:val="24"/>
        </w:rPr>
        <w:t>a divulgação a</w:t>
      </w:r>
      <w:r>
        <w:rPr>
          <w:rFonts w:ascii="Arial" w:eastAsia="Arial" w:hAnsi="Arial" w:cs="Arial"/>
          <w:color w:val="000000"/>
          <w:sz w:val="24"/>
        </w:rPr>
        <w:t xml:space="preserve">os imóveis administrados pela Secretaria de Patrimônio da União, bem como para conferir prazo razoável para a </w:t>
      </w:r>
      <w:r w:rsidR="00016DCB">
        <w:rPr>
          <w:rFonts w:ascii="Arial" w:eastAsia="Arial" w:hAnsi="Arial" w:cs="Arial"/>
          <w:color w:val="000000"/>
          <w:sz w:val="24"/>
        </w:rPr>
        <w:t>disponibilização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="00016DCB">
        <w:rPr>
          <w:rFonts w:ascii="Arial" w:eastAsia="Arial" w:hAnsi="Arial" w:cs="Arial"/>
          <w:color w:val="000000"/>
          <w:sz w:val="24"/>
        </w:rPr>
        <w:t xml:space="preserve">na </w:t>
      </w:r>
      <w:r>
        <w:rPr>
          <w:rFonts w:ascii="Arial" w:eastAsia="Arial" w:hAnsi="Arial" w:cs="Arial"/>
          <w:color w:val="000000"/>
          <w:sz w:val="24"/>
        </w:rPr>
        <w:t>Internet.</w:t>
      </w:r>
    </w:p>
    <w:p w:rsidR="00D1718E" w:rsidRDefault="00D1718E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>
        <w:rPr>
          <w:rFonts w:ascii="Arial" w:eastAsia="Arial" w:hAnsi="Arial" w:cs="Arial"/>
          <w:color w:val="000000"/>
          <w:sz w:val="24"/>
        </w:rPr>
        <w:t>No</w:t>
      </w:r>
      <w:r w:rsidR="00016DCB">
        <w:rPr>
          <w:rFonts w:ascii="Arial" w:eastAsia="Arial" w:hAnsi="Arial" w:cs="Arial"/>
          <w:color w:val="000000"/>
          <w:sz w:val="24"/>
        </w:rPr>
        <w:t xml:space="preserve"> § 1º do</w:t>
      </w:r>
      <w:r>
        <w:rPr>
          <w:rFonts w:ascii="Arial" w:eastAsia="Arial" w:hAnsi="Arial" w:cs="Arial"/>
          <w:color w:val="000000"/>
          <w:sz w:val="24"/>
        </w:rPr>
        <w:t xml:space="preserve"> art. 8º do </w:t>
      </w:r>
      <w:r w:rsidR="00016DCB">
        <w:rPr>
          <w:rFonts w:ascii="Arial" w:eastAsia="Arial" w:hAnsi="Arial" w:cs="Arial"/>
          <w:color w:val="000000"/>
          <w:sz w:val="24"/>
        </w:rPr>
        <w:t>PLV</w:t>
      </w:r>
      <w:r>
        <w:rPr>
          <w:rFonts w:ascii="Arial" w:eastAsia="Arial" w:hAnsi="Arial" w:cs="Arial"/>
          <w:color w:val="000000"/>
          <w:sz w:val="24"/>
        </w:rPr>
        <w:t>, acrescenta-se referência aos terrenos acrescidos de marinha</w:t>
      </w:r>
      <w:r w:rsidR="000A3E0D">
        <w:rPr>
          <w:rFonts w:ascii="Arial" w:eastAsia="Arial" w:hAnsi="Arial" w:cs="Arial"/>
          <w:color w:val="000000"/>
          <w:sz w:val="24"/>
        </w:rPr>
        <w:t>, restabelece-se a desvinculação entre a exclusão de imóveis situados em área de preservação permanente ou na qual seja vedado o parcelamento do solo e o conceito de área urbana consolidada e, finalmente, autoriza-se a inclusão de imóveis situados em Municípios com menos de cem mil habitantes, desde que tenham Plano Diretor e Plano de Intervenção Urbanística ou de Gestão Integrada aprovados na forma da legislação específica.</w:t>
      </w:r>
    </w:p>
    <w:p w:rsidR="00F57D76" w:rsidRDefault="00F57D76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>
        <w:rPr>
          <w:rFonts w:ascii="Arial" w:eastAsia="Arial" w:hAnsi="Arial" w:cs="Arial"/>
          <w:color w:val="000000"/>
          <w:sz w:val="24"/>
        </w:rPr>
        <w:t xml:space="preserve">Suprimimos do art. 8º o parágrafo que determinava que eventuais requerimentos de inclusão de imóveis ou áreas na lista de imóveis a serem alienados somente poderia ser indeferido por motivos relevantes, devidamente justificados. Isso porque o Poder Executivo ponderou que tal procedimento comprometeria consideravelmente o bom andamento dos trabalhos. </w:t>
      </w:r>
    </w:p>
    <w:p w:rsidR="000A3E0D" w:rsidRDefault="00A830D9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>
        <w:rPr>
          <w:rFonts w:ascii="Arial" w:eastAsia="Arial" w:hAnsi="Arial" w:cs="Arial"/>
          <w:color w:val="000000"/>
          <w:sz w:val="24"/>
        </w:rPr>
        <w:t>A</w:t>
      </w:r>
      <w:r w:rsidR="001D1595">
        <w:rPr>
          <w:rFonts w:ascii="Arial" w:eastAsia="Arial" w:hAnsi="Arial" w:cs="Arial"/>
          <w:color w:val="000000"/>
          <w:sz w:val="24"/>
        </w:rPr>
        <w:t xml:space="preserve">o art. 9º, </w:t>
      </w:r>
      <w:r w:rsidR="00D964B7">
        <w:rPr>
          <w:rFonts w:ascii="Arial" w:eastAsia="Arial" w:hAnsi="Arial" w:cs="Arial"/>
          <w:color w:val="000000"/>
          <w:sz w:val="24"/>
        </w:rPr>
        <w:t>exclui-se a referência às classes baixa e média, devido à multiplicidade de definições legais da primeira e à inexistência de conceituação da segunda, bem como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="001D1595">
        <w:rPr>
          <w:rFonts w:ascii="Arial" w:eastAsia="Arial" w:hAnsi="Arial" w:cs="Arial"/>
          <w:color w:val="000000"/>
          <w:sz w:val="24"/>
        </w:rPr>
        <w:t>acrescentam-se novas condições para a alienação de imóvel rural, de modo a impedir a consolidação de uso urbano irregular.</w:t>
      </w:r>
    </w:p>
    <w:p w:rsidR="001D1595" w:rsidRDefault="007D24C9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>
        <w:rPr>
          <w:rFonts w:ascii="Arial" w:eastAsia="Arial" w:hAnsi="Arial" w:cs="Arial"/>
          <w:color w:val="000000"/>
          <w:sz w:val="24"/>
        </w:rPr>
        <w:t xml:space="preserve">No art. 11, substitui-se o termo “realizadas” por “requerida”, para assegurar que </w:t>
      </w:r>
      <w:r w:rsidR="00016DCB">
        <w:rPr>
          <w:rFonts w:ascii="Arial" w:eastAsia="Arial" w:hAnsi="Arial" w:cs="Arial"/>
          <w:color w:val="000000"/>
          <w:sz w:val="24"/>
        </w:rPr>
        <w:t xml:space="preserve">O </w:t>
      </w:r>
      <w:r>
        <w:rPr>
          <w:rFonts w:ascii="Arial" w:eastAsia="Arial" w:hAnsi="Arial" w:cs="Arial"/>
          <w:color w:val="000000"/>
          <w:sz w:val="24"/>
        </w:rPr>
        <w:t>prazo para obtenção do desconto seja contado a partir do requerimento de aquisição do imóvel objeto de alienação.</w:t>
      </w:r>
    </w:p>
    <w:p w:rsidR="007D24C9" w:rsidRDefault="007D24C9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>
        <w:rPr>
          <w:rFonts w:ascii="Arial" w:eastAsia="Arial" w:hAnsi="Arial" w:cs="Arial"/>
          <w:color w:val="000000"/>
          <w:sz w:val="24"/>
        </w:rPr>
        <w:t>Do art. 12 suprimem-se os §§ 1º e 2º, que previam o parcelamento</w:t>
      </w:r>
      <w:r w:rsidR="00016DCB">
        <w:rPr>
          <w:rFonts w:ascii="Arial" w:eastAsia="Arial" w:hAnsi="Arial" w:cs="Arial"/>
          <w:color w:val="000000"/>
          <w:sz w:val="24"/>
        </w:rPr>
        <w:t>, respectivamente,</w:t>
      </w:r>
      <w:r>
        <w:rPr>
          <w:rFonts w:ascii="Arial" w:eastAsia="Arial" w:hAnsi="Arial" w:cs="Arial"/>
          <w:color w:val="000000"/>
          <w:sz w:val="24"/>
        </w:rPr>
        <w:t xml:space="preserve"> do preço do imóvel adquirido em até 300 prestações e das obrigações pendentes junto à SPU.</w:t>
      </w:r>
    </w:p>
    <w:p w:rsidR="00E05987" w:rsidRDefault="00E05987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>
        <w:rPr>
          <w:rFonts w:ascii="Arial" w:eastAsia="Arial" w:hAnsi="Arial" w:cs="Arial"/>
          <w:color w:val="000000"/>
          <w:sz w:val="24"/>
        </w:rPr>
        <w:lastRenderedPageBreak/>
        <w:t>Em consonância com o acordo firmado, que contempla o repasse aos Municípios de 20% da receita gerada por foros, laudêmios e taxas de ocupação, mas não d</w:t>
      </w:r>
      <w:r w:rsidR="00016DCB">
        <w:rPr>
          <w:rFonts w:ascii="Arial" w:eastAsia="Arial" w:hAnsi="Arial" w:cs="Arial"/>
          <w:color w:val="000000"/>
          <w:sz w:val="24"/>
        </w:rPr>
        <w:t>e</w:t>
      </w:r>
      <w:r>
        <w:rPr>
          <w:rFonts w:ascii="Arial" w:eastAsia="Arial" w:hAnsi="Arial" w:cs="Arial"/>
          <w:color w:val="000000"/>
          <w:sz w:val="24"/>
        </w:rPr>
        <w:t xml:space="preserve"> valores arrecadados com </w:t>
      </w:r>
      <w:r w:rsidR="00016DCB">
        <w:rPr>
          <w:rFonts w:ascii="Arial" w:eastAsia="Arial" w:hAnsi="Arial" w:cs="Arial"/>
          <w:color w:val="000000"/>
          <w:sz w:val="24"/>
        </w:rPr>
        <w:t xml:space="preserve">remições </w:t>
      </w:r>
      <w:r>
        <w:rPr>
          <w:rFonts w:ascii="Arial" w:eastAsia="Arial" w:hAnsi="Arial" w:cs="Arial"/>
          <w:color w:val="000000"/>
          <w:sz w:val="24"/>
        </w:rPr>
        <w:t>de aforamento ou com a alienação de imóveis submetidos a regime de ocupação, suprimem-se as determinações de repasse dessas últimas receitas</w:t>
      </w:r>
      <w:r w:rsidR="00016DCB">
        <w:rPr>
          <w:rFonts w:ascii="Arial" w:eastAsia="Arial" w:hAnsi="Arial" w:cs="Arial"/>
          <w:color w:val="000000"/>
          <w:sz w:val="24"/>
        </w:rPr>
        <w:t>, anteriormente previstas</w:t>
      </w:r>
      <w:r>
        <w:rPr>
          <w:rFonts w:ascii="Arial" w:eastAsia="Arial" w:hAnsi="Arial" w:cs="Arial"/>
          <w:color w:val="000000"/>
          <w:sz w:val="24"/>
        </w:rPr>
        <w:t xml:space="preserve"> nos arts. 16 e 24 (na parte que acrescentava parágrafo único ao art. 123 do D-L 9.760/46) da minuta de Projeto de Lei de Conversão anteriormente apresentada.</w:t>
      </w:r>
    </w:p>
    <w:p w:rsidR="00E05987" w:rsidRPr="00E05987" w:rsidRDefault="00E05987" w:rsidP="00E05987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>
        <w:rPr>
          <w:rFonts w:ascii="Arial" w:eastAsia="Arial" w:hAnsi="Arial" w:cs="Arial"/>
          <w:color w:val="000000"/>
          <w:sz w:val="24"/>
        </w:rPr>
        <w:t xml:space="preserve">O novo art. 16 do PLV autoriza a SPU, expressamente, a inscrever em regime de ocupação </w:t>
      </w:r>
      <w:r w:rsidR="00016DCB">
        <w:rPr>
          <w:rFonts w:ascii="Arial" w:eastAsia="Arial" w:hAnsi="Arial" w:cs="Arial"/>
          <w:color w:val="000000"/>
          <w:sz w:val="24"/>
        </w:rPr>
        <w:t xml:space="preserve">os </w:t>
      </w:r>
      <w:r w:rsidRPr="00E05987">
        <w:rPr>
          <w:rFonts w:ascii="Arial" w:eastAsia="Arial" w:hAnsi="Arial" w:cs="Arial"/>
          <w:color w:val="000000"/>
          <w:sz w:val="24"/>
        </w:rPr>
        <w:t xml:space="preserve">terrenos em áreas de preservação ambiental ou necessárias à preservação dos ecossistemas naturais, </w:t>
      </w:r>
      <w:r>
        <w:rPr>
          <w:rFonts w:ascii="Arial" w:eastAsia="Arial" w:hAnsi="Arial" w:cs="Arial"/>
          <w:color w:val="000000"/>
          <w:sz w:val="24"/>
        </w:rPr>
        <w:t xml:space="preserve">desde que </w:t>
      </w:r>
      <w:r w:rsidRPr="00E05987">
        <w:rPr>
          <w:rFonts w:ascii="Arial" w:eastAsia="Arial" w:hAnsi="Arial" w:cs="Arial"/>
          <w:color w:val="000000"/>
          <w:sz w:val="24"/>
        </w:rPr>
        <w:t>comprovado junto ao órgão ambiental competente que a utilização não compromet</w:t>
      </w:r>
      <w:r w:rsidR="00016DCB">
        <w:rPr>
          <w:rFonts w:ascii="Arial" w:eastAsia="Arial" w:hAnsi="Arial" w:cs="Arial"/>
          <w:color w:val="000000"/>
          <w:sz w:val="24"/>
        </w:rPr>
        <w:t>e</w:t>
      </w:r>
      <w:r w:rsidRPr="00E05987">
        <w:rPr>
          <w:rFonts w:ascii="Arial" w:eastAsia="Arial" w:hAnsi="Arial" w:cs="Arial"/>
          <w:color w:val="000000"/>
          <w:sz w:val="24"/>
        </w:rPr>
        <w:t xml:space="preserve"> a integridade dessas áreas.</w:t>
      </w:r>
    </w:p>
    <w:p w:rsidR="0019366A" w:rsidRDefault="0019366A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>
        <w:rPr>
          <w:rFonts w:ascii="Arial" w:eastAsia="Arial" w:hAnsi="Arial" w:cs="Arial"/>
          <w:color w:val="000000"/>
          <w:sz w:val="24"/>
        </w:rPr>
        <w:t xml:space="preserve">O art. 17 </w:t>
      </w:r>
      <w:r w:rsidR="00BB4CF0">
        <w:rPr>
          <w:rFonts w:ascii="Arial" w:eastAsia="Arial" w:hAnsi="Arial" w:cs="Arial"/>
          <w:color w:val="000000"/>
          <w:sz w:val="24"/>
        </w:rPr>
        <w:t xml:space="preserve">do PLV </w:t>
      </w:r>
      <w:r>
        <w:rPr>
          <w:rFonts w:ascii="Arial" w:eastAsia="Arial" w:hAnsi="Arial" w:cs="Arial"/>
          <w:color w:val="000000"/>
          <w:sz w:val="24"/>
        </w:rPr>
        <w:t>tem sua redação aprimorada, sem alteração de conteúdo.</w:t>
      </w:r>
    </w:p>
    <w:p w:rsidR="0019366A" w:rsidRDefault="00404969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>
        <w:rPr>
          <w:rFonts w:ascii="Arial" w:eastAsia="Arial" w:hAnsi="Arial" w:cs="Arial"/>
          <w:color w:val="000000"/>
          <w:sz w:val="24"/>
        </w:rPr>
        <w:t>No art. 18 do PLV, promovemos o acréscimo, ao Capítulo I da Lei nº 9.636, de 1998, de nova Seção para</w:t>
      </w:r>
      <w:r w:rsidR="00DC50A6">
        <w:rPr>
          <w:rFonts w:ascii="Arial" w:eastAsia="Arial" w:hAnsi="Arial" w:cs="Arial"/>
          <w:color w:val="000000"/>
          <w:sz w:val="24"/>
        </w:rPr>
        <w:t>, acolhendo a Emenda nº 15,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="00016DCB">
        <w:rPr>
          <w:rFonts w:ascii="Arial" w:eastAsia="Arial" w:hAnsi="Arial" w:cs="Arial"/>
          <w:color w:val="000000"/>
          <w:sz w:val="24"/>
        </w:rPr>
        <w:t>dispor sobre</w:t>
      </w:r>
      <w:r>
        <w:rPr>
          <w:rFonts w:ascii="Arial" w:eastAsia="Arial" w:hAnsi="Arial" w:cs="Arial"/>
          <w:color w:val="000000"/>
          <w:sz w:val="24"/>
        </w:rPr>
        <w:t xml:space="preserve"> a concessão de direito de superfície de terreno de marinha ou acrescido. No mesmo art. 18, a</w:t>
      </w:r>
      <w:r w:rsidR="00BB4CF0">
        <w:rPr>
          <w:rFonts w:ascii="Arial" w:eastAsia="Arial" w:hAnsi="Arial" w:cs="Arial"/>
          <w:color w:val="000000"/>
          <w:sz w:val="24"/>
        </w:rPr>
        <w:t xml:space="preserve">tendendo a solicitação do Poder Executivo, </w:t>
      </w:r>
      <w:r>
        <w:rPr>
          <w:rFonts w:ascii="Arial" w:eastAsia="Arial" w:hAnsi="Arial" w:cs="Arial"/>
          <w:color w:val="000000"/>
          <w:sz w:val="24"/>
        </w:rPr>
        <w:t xml:space="preserve">acrescentamos </w:t>
      </w:r>
      <w:r w:rsidR="00BB4CF0">
        <w:rPr>
          <w:rFonts w:ascii="Arial" w:eastAsia="Arial" w:hAnsi="Arial" w:cs="Arial"/>
          <w:color w:val="000000"/>
          <w:sz w:val="24"/>
        </w:rPr>
        <w:t xml:space="preserve">alteração do inciso VII do </w:t>
      </w:r>
      <w:r w:rsidR="00BB4CF0">
        <w:rPr>
          <w:rFonts w:ascii="Arial" w:eastAsia="Arial" w:hAnsi="Arial" w:cs="Arial"/>
          <w:i/>
          <w:color w:val="000000"/>
          <w:sz w:val="24"/>
        </w:rPr>
        <w:t xml:space="preserve">caput </w:t>
      </w:r>
      <w:r w:rsidR="00BB4CF0">
        <w:rPr>
          <w:rFonts w:ascii="Arial" w:eastAsia="Arial" w:hAnsi="Arial" w:cs="Arial"/>
          <w:color w:val="000000"/>
          <w:sz w:val="24"/>
        </w:rPr>
        <w:t xml:space="preserve">e </w:t>
      </w:r>
      <w:r w:rsidR="00016DCB">
        <w:rPr>
          <w:rFonts w:ascii="Arial" w:eastAsia="Arial" w:hAnsi="Arial" w:cs="Arial"/>
          <w:color w:val="000000"/>
          <w:sz w:val="24"/>
        </w:rPr>
        <w:t>ainda</w:t>
      </w:r>
      <w:r w:rsidR="00BB4CF0">
        <w:rPr>
          <w:rFonts w:ascii="Arial" w:eastAsia="Arial" w:hAnsi="Arial" w:cs="Arial"/>
          <w:color w:val="000000"/>
          <w:sz w:val="24"/>
        </w:rPr>
        <w:t xml:space="preserve"> do § 2º do art. 24 da Lei nº 9.636, de 1998, para aumentar </w:t>
      </w:r>
      <w:r w:rsidR="00016DCB">
        <w:rPr>
          <w:rFonts w:ascii="Arial" w:eastAsia="Arial" w:hAnsi="Arial" w:cs="Arial"/>
          <w:color w:val="000000"/>
          <w:sz w:val="24"/>
        </w:rPr>
        <w:t xml:space="preserve">de seis para doze meses </w:t>
      </w:r>
      <w:r w:rsidR="00BB4CF0">
        <w:rPr>
          <w:rFonts w:ascii="Arial" w:eastAsia="Arial" w:hAnsi="Arial" w:cs="Arial"/>
          <w:color w:val="000000"/>
          <w:sz w:val="24"/>
        </w:rPr>
        <w:t>o prazo de validade das avaliações, bem como para dispensar de homologação os serviços técnicos de engenharia realizados pela Caixa Econômica Federal.</w:t>
      </w:r>
    </w:p>
    <w:p w:rsidR="00BB4CF0" w:rsidRDefault="00CB7764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>
        <w:rPr>
          <w:rFonts w:ascii="Arial" w:eastAsia="Arial" w:hAnsi="Arial" w:cs="Arial"/>
          <w:color w:val="000000"/>
          <w:sz w:val="24"/>
        </w:rPr>
        <w:t>No art. 20 do PLV, o § 2º, que previa a dispensa de homologação das avaliações realizadas por órgãos ou entidades públic</w:t>
      </w:r>
      <w:r w:rsidR="00016DCB">
        <w:rPr>
          <w:rFonts w:ascii="Arial" w:eastAsia="Arial" w:hAnsi="Arial" w:cs="Arial"/>
          <w:color w:val="000000"/>
          <w:sz w:val="24"/>
        </w:rPr>
        <w:t>o</w:t>
      </w:r>
      <w:r>
        <w:rPr>
          <w:rFonts w:ascii="Arial" w:eastAsia="Arial" w:hAnsi="Arial" w:cs="Arial"/>
          <w:color w:val="000000"/>
          <w:sz w:val="24"/>
        </w:rPr>
        <w:t xml:space="preserve">s contratados ou conveniados, passa a alcançar, exclusivamente, a Caixa Econômica Federal, bem como a dispor sobre o prazo de validade </w:t>
      </w:r>
      <w:r w:rsidR="00016DCB">
        <w:rPr>
          <w:rFonts w:ascii="Arial" w:eastAsia="Arial" w:hAnsi="Arial" w:cs="Arial"/>
          <w:color w:val="000000"/>
          <w:sz w:val="24"/>
        </w:rPr>
        <w:t>das</w:t>
      </w:r>
      <w:r>
        <w:rPr>
          <w:rFonts w:ascii="Arial" w:eastAsia="Arial" w:hAnsi="Arial" w:cs="Arial"/>
          <w:color w:val="000000"/>
          <w:sz w:val="24"/>
        </w:rPr>
        <w:t xml:space="preserve"> avaliações </w:t>
      </w:r>
      <w:r w:rsidR="00016DCB">
        <w:rPr>
          <w:rFonts w:ascii="Arial" w:eastAsia="Arial" w:hAnsi="Arial" w:cs="Arial"/>
          <w:color w:val="000000"/>
          <w:sz w:val="24"/>
        </w:rPr>
        <w:t xml:space="preserve">por ela feitas </w:t>
      </w:r>
      <w:r>
        <w:rPr>
          <w:rFonts w:ascii="Arial" w:eastAsia="Arial" w:hAnsi="Arial" w:cs="Arial"/>
          <w:color w:val="000000"/>
          <w:sz w:val="24"/>
        </w:rPr>
        <w:t>e a fixação da remuneração pelos serviços prestados por aquela instituição.</w:t>
      </w:r>
    </w:p>
    <w:p w:rsidR="00CB7764" w:rsidRDefault="00CB7764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>
        <w:rPr>
          <w:rFonts w:ascii="Arial" w:eastAsia="Arial" w:hAnsi="Arial" w:cs="Arial"/>
          <w:color w:val="000000"/>
          <w:sz w:val="24"/>
        </w:rPr>
        <w:t>O § 3º do mesmo art. 20 restabelece a determinação, contida no § 1º do art. 14 do texto original da Medida Provisória, de que as áreas ou imóveis alcançados pelos contratos e convênios previstos no artigo</w:t>
      </w:r>
      <w:r w:rsidR="00016DCB">
        <w:rPr>
          <w:rFonts w:ascii="Arial" w:eastAsia="Arial" w:hAnsi="Arial" w:cs="Arial"/>
          <w:color w:val="000000"/>
          <w:sz w:val="24"/>
        </w:rPr>
        <w:t xml:space="preserve"> sejam definidos mediante portaria do Ministério do Planejamento, Orçamento e Gestão</w:t>
      </w:r>
      <w:r>
        <w:rPr>
          <w:rFonts w:ascii="Arial" w:eastAsia="Arial" w:hAnsi="Arial" w:cs="Arial"/>
          <w:color w:val="000000"/>
          <w:sz w:val="24"/>
        </w:rPr>
        <w:t>.</w:t>
      </w:r>
    </w:p>
    <w:p w:rsidR="00CB7764" w:rsidRDefault="00C92B09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>
        <w:rPr>
          <w:rFonts w:ascii="Arial" w:eastAsia="Arial" w:hAnsi="Arial" w:cs="Arial"/>
          <w:color w:val="000000"/>
          <w:sz w:val="24"/>
        </w:rPr>
        <w:lastRenderedPageBreak/>
        <w:t xml:space="preserve">Finalmente, suprime-se o parágrafo </w:t>
      </w:r>
      <w:r w:rsidR="00016DCB">
        <w:rPr>
          <w:rFonts w:ascii="Arial" w:eastAsia="Arial" w:hAnsi="Arial" w:cs="Arial"/>
          <w:color w:val="000000"/>
          <w:sz w:val="24"/>
        </w:rPr>
        <w:t xml:space="preserve">do referido artigo </w:t>
      </w:r>
      <w:r>
        <w:rPr>
          <w:rFonts w:ascii="Arial" w:eastAsia="Arial" w:hAnsi="Arial" w:cs="Arial"/>
          <w:color w:val="000000"/>
          <w:sz w:val="24"/>
        </w:rPr>
        <w:t>que determinava a celebração de convênio entre a SPU e a TERRACAP.</w:t>
      </w:r>
    </w:p>
    <w:p w:rsidR="00C92B09" w:rsidRDefault="00876584">
      <w:pPr>
        <w:spacing w:line="360" w:lineRule="exact"/>
        <w:ind w:firstLine="2268"/>
        <w:jc w:val="both"/>
        <w:rPr>
          <w:rFonts w:ascii="Arial" w:eastAsia="Times New Roman" w:hAnsi="Arial" w:cs="Times New Roman"/>
          <w:color w:val="000000"/>
          <w:sz w:val="24"/>
          <w:szCs w:val="20"/>
        </w:rPr>
      </w:pPr>
      <w:r>
        <w:rPr>
          <w:rFonts w:ascii="Arial" w:eastAsia="Arial" w:hAnsi="Arial" w:cs="Arial"/>
          <w:color w:val="000000"/>
          <w:sz w:val="24"/>
        </w:rPr>
        <w:t xml:space="preserve">O art. 21 do PLV tem sua redação reformulada, de modo a retirar o caráter compulsório da transferência de imóveis do </w:t>
      </w:r>
      <w:r w:rsidRPr="00166743">
        <w:rPr>
          <w:rFonts w:ascii="Arial" w:eastAsia="Times New Roman" w:hAnsi="Arial" w:cs="Times New Roman"/>
          <w:color w:val="000000"/>
          <w:sz w:val="24"/>
          <w:szCs w:val="20"/>
        </w:rPr>
        <w:t>Fundo do Regime Geral de Previdência Social</w:t>
      </w:r>
      <w:r>
        <w:rPr>
          <w:rFonts w:ascii="Arial" w:eastAsia="Times New Roman" w:hAnsi="Arial" w:cs="Times New Roman"/>
          <w:color w:val="000000"/>
          <w:sz w:val="24"/>
          <w:szCs w:val="20"/>
        </w:rPr>
        <w:t xml:space="preserve"> para o patrimônio da União.</w:t>
      </w:r>
    </w:p>
    <w:p w:rsidR="00647C8D" w:rsidRDefault="00D1718E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>
        <w:rPr>
          <w:rFonts w:ascii="Arial" w:eastAsia="Arial" w:hAnsi="Arial" w:cs="Arial"/>
          <w:color w:val="000000"/>
          <w:sz w:val="24"/>
        </w:rPr>
        <w:t xml:space="preserve">No </w:t>
      </w:r>
      <w:r w:rsidR="003877F6">
        <w:rPr>
          <w:rFonts w:ascii="Arial" w:eastAsia="Arial" w:hAnsi="Arial" w:cs="Arial"/>
          <w:color w:val="000000"/>
          <w:sz w:val="24"/>
        </w:rPr>
        <w:t xml:space="preserve">art. 26 do </w:t>
      </w:r>
      <w:r>
        <w:rPr>
          <w:rFonts w:ascii="Arial" w:eastAsia="Arial" w:hAnsi="Arial" w:cs="Arial"/>
          <w:color w:val="000000"/>
          <w:sz w:val="24"/>
        </w:rPr>
        <w:t xml:space="preserve">PLV </w:t>
      </w:r>
      <w:r w:rsidR="003877F6">
        <w:rPr>
          <w:rFonts w:ascii="Arial" w:eastAsia="Arial" w:hAnsi="Arial" w:cs="Arial"/>
          <w:color w:val="000000"/>
          <w:sz w:val="24"/>
        </w:rPr>
        <w:t>anexo,</w:t>
      </w:r>
      <w:r w:rsidR="00BB5D25">
        <w:rPr>
          <w:rFonts w:ascii="Arial" w:eastAsia="Arial" w:hAnsi="Arial" w:cs="Arial"/>
          <w:color w:val="000000"/>
          <w:sz w:val="24"/>
        </w:rPr>
        <w:t xml:space="preserve"> </w:t>
      </w:r>
      <w:r w:rsidR="00647C8D">
        <w:rPr>
          <w:rFonts w:ascii="Arial" w:eastAsia="Arial" w:hAnsi="Arial" w:cs="Arial"/>
          <w:color w:val="000000"/>
          <w:sz w:val="24"/>
        </w:rPr>
        <w:t>suprime-se a referência a “Distritos” d</w:t>
      </w:r>
      <w:r w:rsidR="00BB5D25">
        <w:rPr>
          <w:rFonts w:ascii="Arial" w:eastAsia="Arial" w:hAnsi="Arial" w:cs="Arial"/>
          <w:color w:val="000000"/>
          <w:sz w:val="24"/>
        </w:rPr>
        <w:t xml:space="preserve">o art. 6º-A do </w:t>
      </w:r>
      <w:r w:rsidR="00BB5D25" w:rsidRPr="00BB5D25">
        <w:rPr>
          <w:rFonts w:ascii="Arial" w:eastAsia="Arial" w:hAnsi="Arial" w:cs="Arial"/>
          <w:color w:val="000000"/>
          <w:sz w:val="24"/>
        </w:rPr>
        <w:t>Decreto-Lei nº 2.398, de 1987</w:t>
      </w:r>
      <w:r w:rsidR="003877F6">
        <w:rPr>
          <w:rFonts w:ascii="Arial" w:eastAsia="Arial" w:hAnsi="Arial" w:cs="Arial"/>
          <w:color w:val="000000"/>
          <w:sz w:val="24"/>
        </w:rPr>
        <w:t xml:space="preserve">, </w:t>
      </w:r>
      <w:r w:rsidR="00647C8D">
        <w:rPr>
          <w:rFonts w:ascii="Arial" w:eastAsia="Arial" w:hAnsi="Arial" w:cs="Arial"/>
          <w:color w:val="000000"/>
          <w:sz w:val="24"/>
        </w:rPr>
        <w:t>bem como acrescenta-se parágrafo único ao art. 6º-B do mesmo Decreto-Lei, determinando que os repasses aos Municípios sejam feitos a cada exercício financeiro.</w:t>
      </w:r>
    </w:p>
    <w:p w:rsidR="0014332E" w:rsidRDefault="0014332E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>
        <w:rPr>
          <w:rFonts w:ascii="Arial" w:eastAsia="Arial" w:hAnsi="Arial" w:cs="Arial"/>
          <w:color w:val="000000"/>
          <w:sz w:val="24"/>
        </w:rPr>
        <w:t xml:space="preserve">No art. 27 do PLV, suprime-se da redação conferida ao art. 7-A da </w:t>
      </w:r>
      <w:r w:rsidRPr="0014332E">
        <w:rPr>
          <w:rFonts w:ascii="Arial" w:eastAsia="Arial" w:hAnsi="Arial" w:cs="Arial"/>
          <w:color w:val="000000"/>
          <w:sz w:val="24"/>
        </w:rPr>
        <w:t xml:space="preserve">Lei nº 11.952, de 2009, </w:t>
      </w:r>
      <w:r>
        <w:rPr>
          <w:rFonts w:ascii="Arial" w:eastAsia="Arial" w:hAnsi="Arial" w:cs="Arial"/>
          <w:color w:val="000000"/>
          <w:sz w:val="24"/>
        </w:rPr>
        <w:t>a expressão “</w:t>
      </w:r>
      <w:r w:rsidRPr="0014332E">
        <w:rPr>
          <w:rFonts w:ascii="Arial" w:eastAsia="Arial" w:hAnsi="Arial" w:cs="Arial"/>
          <w:color w:val="000000"/>
          <w:sz w:val="24"/>
        </w:rPr>
        <w:t>de até 15 (quinze) módulos</w:t>
      </w:r>
      <w:r>
        <w:rPr>
          <w:rFonts w:ascii="Arial" w:eastAsia="Arial" w:hAnsi="Arial" w:cs="Arial"/>
          <w:color w:val="000000"/>
          <w:sz w:val="24"/>
        </w:rPr>
        <w:t>”.</w:t>
      </w:r>
    </w:p>
    <w:p w:rsidR="00464C7D" w:rsidRPr="009C2D82" w:rsidRDefault="00464C7D" w:rsidP="00B71FEC">
      <w:pPr>
        <w:pStyle w:val="corpopadro"/>
        <w:keepNext/>
        <w:widowControl/>
        <w:ind w:firstLine="0"/>
        <w:rPr>
          <w:rFonts w:ascii="Arial" w:hAnsi="Arial" w:cs="Arial"/>
        </w:rPr>
      </w:pPr>
      <w:r w:rsidRPr="009C2D82">
        <w:rPr>
          <w:rFonts w:ascii="Arial" w:hAnsi="Arial" w:cs="Arial"/>
          <w:b/>
        </w:rPr>
        <w:t>Conclusão</w:t>
      </w:r>
    </w:p>
    <w:p w:rsidR="005564B6" w:rsidRPr="009C2D82" w:rsidRDefault="003914D3" w:rsidP="00B71FEC">
      <w:pPr>
        <w:keepNext/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9C2D82">
        <w:rPr>
          <w:rFonts w:ascii="Arial" w:eastAsia="Arial" w:hAnsi="Arial" w:cs="Arial"/>
          <w:color w:val="000000"/>
          <w:sz w:val="24"/>
        </w:rPr>
        <w:t>Pelo exposto, voto:</w:t>
      </w:r>
    </w:p>
    <w:p w:rsidR="00464C7D" w:rsidRDefault="00464C7D" w:rsidP="00B71FEC">
      <w:pPr>
        <w:pStyle w:val="corpopadro"/>
        <w:widowControl/>
        <w:spacing w:after="200"/>
        <w:rPr>
          <w:rFonts w:ascii="Arial" w:hAnsi="Arial" w:cs="Arial"/>
        </w:rPr>
      </w:pPr>
      <w:r w:rsidRPr="009C2D82">
        <w:rPr>
          <w:rFonts w:ascii="Arial" w:hAnsi="Arial" w:cs="Arial"/>
        </w:rPr>
        <w:t xml:space="preserve">I </w:t>
      </w:r>
      <w:r w:rsidR="0057779B">
        <w:rPr>
          <w:rFonts w:ascii="Arial" w:hAnsi="Arial" w:cs="Arial"/>
        </w:rPr>
        <w:t>-</w:t>
      </w:r>
      <w:r w:rsidRPr="009C2D82">
        <w:rPr>
          <w:rFonts w:ascii="Arial" w:hAnsi="Arial" w:cs="Arial"/>
        </w:rPr>
        <w:t xml:space="preserve"> pela admissibilidade, constitucionalidade, juridicidade, boa técnica legislativa e adequação orçamentária e financeira da Medida Provisória nº 691, de 2015, bem como, no mérito, por sua aprovação na forma do Projeto de Lei de Conversão anexo; </w:t>
      </w:r>
    </w:p>
    <w:p w:rsidR="001606FD" w:rsidRDefault="003B6D5C" w:rsidP="00B71FEC">
      <w:pPr>
        <w:pStyle w:val="corpopadro"/>
        <w:widowControl/>
        <w:spacing w:after="200"/>
        <w:rPr>
          <w:rFonts w:ascii="Arial" w:hAnsi="Arial" w:cs="Arial"/>
        </w:rPr>
      </w:pPr>
      <w:r>
        <w:rPr>
          <w:rFonts w:ascii="Arial" w:hAnsi="Arial" w:cs="Arial"/>
        </w:rPr>
        <w:t xml:space="preserve">II </w:t>
      </w:r>
      <w:r w:rsidR="0057779B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pela inadmissibilidade das Emendas </w:t>
      </w:r>
      <w:r w:rsidRPr="000717B3">
        <w:rPr>
          <w:rFonts w:ascii="Arial" w:hAnsi="Arial" w:cs="Arial"/>
        </w:rPr>
        <w:t xml:space="preserve">nºs </w:t>
      </w:r>
      <w:r w:rsidR="001606FD" w:rsidRPr="001606FD">
        <w:rPr>
          <w:rFonts w:ascii="Arial" w:hAnsi="Arial" w:cs="Arial"/>
        </w:rPr>
        <w:t>3, 7, 8, 9, 20, 21, 57, 58, 59, 60, 89, 97, 105 e 124</w:t>
      </w:r>
      <w:r w:rsidR="001606FD">
        <w:rPr>
          <w:rFonts w:ascii="Arial" w:hAnsi="Arial" w:cs="Arial"/>
        </w:rPr>
        <w:t>, e pela inconstitucionalidade das Emendas n°s 39, 41 e 55;</w:t>
      </w:r>
    </w:p>
    <w:p w:rsidR="00464C7D" w:rsidRPr="009C2D82" w:rsidRDefault="009A0774" w:rsidP="00B71FEC">
      <w:pPr>
        <w:pStyle w:val="corpopadro"/>
        <w:widowControl/>
        <w:spacing w:after="200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464C7D" w:rsidRPr="009C2D82">
        <w:rPr>
          <w:rFonts w:ascii="Arial" w:hAnsi="Arial" w:cs="Arial"/>
        </w:rPr>
        <w:t xml:space="preserve">II </w:t>
      </w:r>
      <w:r w:rsidR="0057779B">
        <w:rPr>
          <w:rFonts w:ascii="Arial" w:hAnsi="Arial" w:cs="Arial"/>
        </w:rPr>
        <w:t>-</w:t>
      </w:r>
      <w:r w:rsidR="00464C7D" w:rsidRPr="009C2D82">
        <w:rPr>
          <w:rFonts w:ascii="Arial" w:hAnsi="Arial" w:cs="Arial"/>
        </w:rPr>
        <w:t xml:space="preserve"> pela constitucionalidade, juridicidade, boa técnica legislativa e adequação orçamentária e financeira </w:t>
      </w:r>
      <w:r w:rsidR="00464C7D" w:rsidRPr="003B6D5C">
        <w:rPr>
          <w:rFonts w:ascii="Arial" w:hAnsi="Arial" w:cs="Arial"/>
        </w:rPr>
        <w:t xml:space="preserve">de todas as </w:t>
      </w:r>
      <w:r w:rsidR="003B6D5C" w:rsidRPr="003B6D5C">
        <w:rPr>
          <w:rFonts w:ascii="Arial" w:hAnsi="Arial" w:cs="Arial"/>
        </w:rPr>
        <w:t xml:space="preserve">demais </w:t>
      </w:r>
      <w:r w:rsidR="00464C7D" w:rsidRPr="003B6D5C">
        <w:rPr>
          <w:rFonts w:ascii="Arial" w:hAnsi="Arial" w:cs="Arial"/>
        </w:rPr>
        <w:t>emendas apresentadas</w:t>
      </w:r>
      <w:r w:rsidR="003B6D5C" w:rsidRPr="003B6D5C">
        <w:rPr>
          <w:rFonts w:ascii="Arial" w:hAnsi="Arial" w:cs="Arial"/>
        </w:rPr>
        <w:t xml:space="preserve"> e, </w:t>
      </w:r>
      <w:r w:rsidR="00464C7D" w:rsidRPr="003B6D5C">
        <w:rPr>
          <w:rFonts w:ascii="Arial" w:hAnsi="Arial" w:cs="Arial"/>
        </w:rPr>
        <w:t>no mérito, pela aprovação, na</w:t>
      </w:r>
      <w:r w:rsidR="00464C7D" w:rsidRPr="009C2D82">
        <w:rPr>
          <w:rFonts w:ascii="Arial" w:hAnsi="Arial" w:cs="Arial"/>
        </w:rPr>
        <w:t xml:space="preserve"> forma do Projeto de Lei de Conversão anexo, das </w:t>
      </w:r>
      <w:r w:rsidR="00CC60B3" w:rsidRPr="001606FD">
        <w:rPr>
          <w:rFonts w:ascii="Arial" w:eastAsia="Arial" w:hAnsi="Arial" w:cs="Arial"/>
        </w:rPr>
        <w:t>Emendas nºs 2, 10, 11,</w:t>
      </w:r>
      <w:r w:rsidR="002121AE" w:rsidRPr="001606FD">
        <w:rPr>
          <w:rFonts w:ascii="Arial" w:eastAsia="Arial" w:hAnsi="Arial" w:cs="Arial"/>
        </w:rPr>
        <w:t xml:space="preserve"> 12,</w:t>
      </w:r>
      <w:r w:rsidR="00CC60B3" w:rsidRPr="001606FD">
        <w:rPr>
          <w:rFonts w:ascii="Arial" w:eastAsia="Arial" w:hAnsi="Arial" w:cs="Arial"/>
        </w:rPr>
        <w:t xml:space="preserve"> </w:t>
      </w:r>
      <w:r w:rsidR="001606FD" w:rsidRPr="001606FD">
        <w:rPr>
          <w:rFonts w:ascii="Arial" w:eastAsia="Arial" w:hAnsi="Arial" w:cs="Arial"/>
        </w:rPr>
        <w:t xml:space="preserve">13, </w:t>
      </w:r>
      <w:r w:rsidR="00911FFF" w:rsidRPr="001606FD">
        <w:rPr>
          <w:rFonts w:ascii="Arial" w:eastAsia="Arial" w:hAnsi="Arial" w:cs="Arial"/>
        </w:rPr>
        <w:t xml:space="preserve">14, </w:t>
      </w:r>
      <w:r w:rsidR="00DC50A6">
        <w:rPr>
          <w:rFonts w:ascii="Arial" w:eastAsia="Arial" w:hAnsi="Arial" w:cs="Arial"/>
        </w:rPr>
        <w:t xml:space="preserve">15, </w:t>
      </w:r>
      <w:r w:rsidR="00F73C51" w:rsidRPr="001606FD">
        <w:rPr>
          <w:rFonts w:ascii="Arial" w:eastAsia="Arial" w:hAnsi="Arial" w:cs="Arial"/>
        </w:rPr>
        <w:t>17,</w:t>
      </w:r>
      <w:r w:rsidR="00864753" w:rsidRPr="001606FD">
        <w:rPr>
          <w:rFonts w:ascii="Arial" w:eastAsia="Arial" w:hAnsi="Arial" w:cs="Arial"/>
        </w:rPr>
        <w:t xml:space="preserve"> 19,</w:t>
      </w:r>
      <w:r w:rsidR="00F73C51" w:rsidRPr="001606FD">
        <w:rPr>
          <w:rFonts w:ascii="Arial" w:eastAsia="Arial" w:hAnsi="Arial" w:cs="Arial"/>
        </w:rPr>
        <w:t xml:space="preserve"> </w:t>
      </w:r>
      <w:r w:rsidR="00892323" w:rsidRPr="001606FD">
        <w:rPr>
          <w:rFonts w:ascii="Arial" w:eastAsia="Arial" w:hAnsi="Arial" w:cs="Arial"/>
        </w:rPr>
        <w:t xml:space="preserve">26, </w:t>
      </w:r>
      <w:r w:rsidR="00CC60B3" w:rsidRPr="001606FD">
        <w:rPr>
          <w:rFonts w:ascii="Arial" w:eastAsia="Arial" w:hAnsi="Arial" w:cs="Arial"/>
        </w:rPr>
        <w:t xml:space="preserve">29, 30, </w:t>
      </w:r>
      <w:r w:rsidR="003339AB" w:rsidRPr="001606FD">
        <w:rPr>
          <w:rFonts w:ascii="Arial" w:eastAsia="Arial" w:hAnsi="Arial" w:cs="Arial"/>
        </w:rPr>
        <w:t xml:space="preserve">36, 38, </w:t>
      </w:r>
      <w:r w:rsidR="00FE72E9" w:rsidRPr="001606FD">
        <w:rPr>
          <w:rFonts w:ascii="Arial" w:eastAsia="Arial" w:hAnsi="Arial" w:cs="Arial"/>
        </w:rPr>
        <w:t>40,</w:t>
      </w:r>
      <w:r w:rsidR="008C6F19" w:rsidRPr="001606FD">
        <w:rPr>
          <w:rFonts w:ascii="Arial" w:eastAsia="Arial" w:hAnsi="Arial" w:cs="Arial"/>
        </w:rPr>
        <w:t xml:space="preserve"> 44,</w:t>
      </w:r>
      <w:r w:rsidR="00FE72E9" w:rsidRPr="001606FD">
        <w:rPr>
          <w:rFonts w:ascii="Arial" w:eastAsia="Arial" w:hAnsi="Arial" w:cs="Arial"/>
        </w:rPr>
        <w:t xml:space="preserve"> </w:t>
      </w:r>
      <w:r w:rsidR="00CC60B3" w:rsidRPr="001606FD">
        <w:rPr>
          <w:rFonts w:ascii="Arial" w:eastAsia="Arial" w:hAnsi="Arial" w:cs="Arial"/>
        </w:rPr>
        <w:t xml:space="preserve">45, 50, </w:t>
      </w:r>
      <w:r w:rsidR="003339AB" w:rsidRPr="001606FD">
        <w:rPr>
          <w:rFonts w:ascii="Arial" w:eastAsia="Arial" w:hAnsi="Arial" w:cs="Arial"/>
        </w:rPr>
        <w:t xml:space="preserve">51, </w:t>
      </w:r>
      <w:r w:rsidR="00CC60B3" w:rsidRPr="001606FD">
        <w:rPr>
          <w:rFonts w:ascii="Arial" w:eastAsia="Arial" w:hAnsi="Arial" w:cs="Arial"/>
        </w:rPr>
        <w:t xml:space="preserve">65, </w:t>
      </w:r>
      <w:r w:rsidR="003339AB" w:rsidRPr="001606FD">
        <w:rPr>
          <w:rFonts w:ascii="Arial" w:eastAsia="Arial" w:hAnsi="Arial" w:cs="Arial"/>
        </w:rPr>
        <w:t xml:space="preserve">66, </w:t>
      </w:r>
      <w:r w:rsidR="00CC60B3" w:rsidRPr="001606FD">
        <w:rPr>
          <w:rFonts w:ascii="Arial" w:eastAsia="Arial" w:hAnsi="Arial" w:cs="Arial"/>
        </w:rPr>
        <w:t>68,</w:t>
      </w:r>
      <w:r w:rsidR="002121AE" w:rsidRPr="001606FD">
        <w:rPr>
          <w:rFonts w:ascii="Arial" w:eastAsia="Arial" w:hAnsi="Arial" w:cs="Arial"/>
        </w:rPr>
        <w:t xml:space="preserve"> 70,</w:t>
      </w:r>
      <w:r w:rsidR="00CC60B3" w:rsidRPr="001606FD">
        <w:rPr>
          <w:rFonts w:ascii="Arial" w:eastAsia="Arial" w:hAnsi="Arial" w:cs="Arial"/>
        </w:rPr>
        <w:t xml:space="preserve"> </w:t>
      </w:r>
      <w:r w:rsidR="00FE72E9" w:rsidRPr="001606FD">
        <w:rPr>
          <w:rFonts w:ascii="Arial" w:eastAsia="Arial" w:hAnsi="Arial" w:cs="Arial"/>
        </w:rPr>
        <w:t xml:space="preserve">72, </w:t>
      </w:r>
      <w:r w:rsidR="00CC60B3" w:rsidRPr="001606FD">
        <w:rPr>
          <w:rFonts w:ascii="Arial" w:eastAsia="Arial" w:hAnsi="Arial" w:cs="Arial"/>
        </w:rPr>
        <w:t>73, 74,</w:t>
      </w:r>
      <w:r w:rsidR="008C6F19" w:rsidRPr="001606FD">
        <w:rPr>
          <w:rFonts w:ascii="Arial" w:eastAsia="Arial" w:hAnsi="Arial" w:cs="Arial"/>
        </w:rPr>
        <w:t xml:space="preserve"> 75,</w:t>
      </w:r>
      <w:r w:rsidR="00CC60B3" w:rsidRPr="001606FD">
        <w:rPr>
          <w:rFonts w:ascii="Arial" w:eastAsia="Arial" w:hAnsi="Arial" w:cs="Arial"/>
        </w:rPr>
        <w:t xml:space="preserve"> 78, 79,</w:t>
      </w:r>
      <w:r w:rsidR="00C91DA3" w:rsidRPr="001606FD">
        <w:rPr>
          <w:rFonts w:ascii="Arial" w:eastAsia="Arial" w:hAnsi="Arial" w:cs="Arial"/>
        </w:rPr>
        <w:t xml:space="preserve"> </w:t>
      </w:r>
      <w:r w:rsidR="00FE72E9" w:rsidRPr="001606FD">
        <w:rPr>
          <w:rFonts w:ascii="Arial" w:eastAsia="Arial" w:hAnsi="Arial" w:cs="Arial"/>
        </w:rPr>
        <w:t xml:space="preserve">86, </w:t>
      </w:r>
      <w:r w:rsidR="00911FFF" w:rsidRPr="001606FD">
        <w:rPr>
          <w:rFonts w:ascii="Arial" w:eastAsia="Arial" w:hAnsi="Arial" w:cs="Arial"/>
        </w:rPr>
        <w:t xml:space="preserve">88, </w:t>
      </w:r>
      <w:r w:rsidR="00CC60B3" w:rsidRPr="001606FD">
        <w:rPr>
          <w:rFonts w:ascii="Arial" w:eastAsia="Arial" w:hAnsi="Arial" w:cs="Arial"/>
        </w:rPr>
        <w:t>90, 91, 92,</w:t>
      </w:r>
      <w:r w:rsidR="008C6F19" w:rsidRPr="001606FD">
        <w:rPr>
          <w:rFonts w:ascii="Arial" w:eastAsia="Arial" w:hAnsi="Arial" w:cs="Arial"/>
        </w:rPr>
        <w:t xml:space="preserve"> </w:t>
      </w:r>
      <w:r w:rsidR="003339AB" w:rsidRPr="001606FD">
        <w:rPr>
          <w:rFonts w:ascii="Arial" w:eastAsia="Arial" w:hAnsi="Arial" w:cs="Arial"/>
        </w:rPr>
        <w:t xml:space="preserve">95, </w:t>
      </w:r>
      <w:r w:rsidR="008C6F19" w:rsidRPr="001606FD">
        <w:rPr>
          <w:rFonts w:ascii="Arial" w:eastAsia="Arial" w:hAnsi="Arial" w:cs="Arial"/>
        </w:rPr>
        <w:t>96,</w:t>
      </w:r>
      <w:r w:rsidR="00CC60B3" w:rsidRPr="001606FD">
        <w:rPr>
          <w:rFonts w:ascii="Arial" w:eastAsia="Arial" w:hAnsi="Arial" w:cs="Arial"/>
        </w:rPr>
        <w:t xml:space="preserve"> </w:t>
      </w:r>
      <w:r w:rsidR="00864753" w:rsidRPr="001606FD">
        <w:rPr>
          <w:rFonts w:ascii="Arial" w:eastAsia="Arial" w:hAnsi="Arial" w:cs="Arial"/>
        </w:rPr>
        <w:t xml:space="preserve">99, </w:t>
      </w:r>
      <w:r w:rsidR="00CC60B3" w:rsidRPr="001606FD">
        <w:rPr>
          <w:rFonts w:ascii="Arial" w:eastAsia="Arial" w:hAnsi="Arial" w:cs="Arial"/>
        </w:rPr>
        <w:t xml:space="preserve">106, </w:t>
      </w:r>
      <w:r w:rsidR="003339AB" w:rsidRPr="001606FD">
        <w:rPr>
          <w:rFonts w:ascii="Arial" w:eastAsia="Arial" w:hAnsi="Arial" w:cs="Arial"/>
        </w:rPr>
        <w:t xml:space="preserve">108, </w:t>
      </w:r>
      <w:r w:rsidR="00FE72E9" w:rsidRPr="001606FD">
        <w:rPr>
          <w:rFonts w:ascii="Arial" w:eastAsia="Arial" w:hAnsi="Arial" w:cs="Arial"/>
        </w:rPr>
        <w:t xml:space="preserve">110, </w:t>
      </w:r>
      <w:r w:rsidR="008C6F19" w:rsidRPr="001606FD">
        <w:rPr>
          <w:rFonts w:ascii="Arial" w:eastAsia="Arial" w:hAnsi="Arial" w:cs="Arial"/>
        </w:rPr>
        <w:t xml:space="preserve">112, </w:t>
      </w:r>
      <w:r w:rsidR="00FE72E9" w:rsidRPr="001606FD">
        <w:rPr>
          <w:rFonts w:ascii="Arial" w:eastAsia="Arial" w:hAnsi="Arial" w:cs="Arial"/>
        </w:rPr>
        <w:t>113,</w:t>
      </w:r>
      <w:r w:rsidR="006E22C9" w:rsidRPr="001606FD">
        <w:rPr>
          <w:rFonts w:ascii="Arial" w:eastAsia="Arial" w:hAnsi="Arial" w:cs="Arial"/>
        </w:rPr>
        <w:t xml:space="preserve"> </w:t>
      </w:r>
      <w:r w:rsidR="002121AE" w:rsidRPr="001606FD">
        <w:rPr>
          <w:rFonts w:ascii="Arial" w:eastAsia="Arial" w:hAnsi="Arial" w:cs="Arial"/>
        </w:rPr>
        <w:t xml:space="preserve">117, </w:t>
      </w:r>
      <w:r w:rsidR="003339AB" w:rsidRPr="001606FD">
        <w:rPr>
          <w:rFonts w:ascii="Arial" w:eastAsia="Arial" w:hAnsi="Arial" w:cs="Arial"/>
        </w:rPr>
        <w:t xml:space="preserve">119, </w:t>
      </w:r>
      <w:r w:rsidR="00CC60B3" w:rsidRPr="001606FD">
        <w:rPr>
          <w:rFonts w:ascii="Arial" w:eastAsia="Arial" w:hAnsi="Arial" w:cs="Arial"/>
        </w:rPr>
        <w:t>120 e 123</w:t>
      </w:r>
      <w:r w:rsidR="00FF00B2" w:rsidRPr="009C2D82">
        <w:rPr>
          <w:rFonts w:ascii="Arial" w:eastAsia="Arial" w:hAnsi="Arial" w:cs="Arial"/>
        </w:rPr>
        <w:t xml:space="preserve">, </w:t>
      </w:r>
      <w:r w:rsidR="001606FD">
        <w:rPr>
          <w:rFonts w:ascii="Arial" w:hAnsi="Arial" w:cs="Arial"/>
        </w:rPr>
        <w:t>rejeitando-se as</w:t>
      </w:r>
      <w:r w:rsidR="00464C7D" w:rsidRPr="009C2D82">
        <w:rPr>
          <w:rFonts w:ascii="Arial" w:hAnsi="Arial" w:cs="Arial"/>
        </w:rPr>
        <w:t xml:space="preserve"> demais.</w:t>
      </w:r>
    </w:p>
    <w:p w:rsidR="005564B6" w:rsidRPr="009C2D82" w:rsidRDefault="003914D3" w:rsidP="003F7E74">
      <w:pPr>
        <w:keepNext/>
        <w:spacing w:before="480" w:after="720" w:line="360" w:lineRule="auto"/>
        <w:ind w:firstLine="2302"/>
        <w:jc w:val="both"/>
        <w:rPr>
          <w:rFonts w:ascii="Arial" w:eastAsia="Arial" w:hAnsi="Arial" w:cs="Arial"/>
          <w:color w:val="000000"/>
          <w:sz w:val="24"/>
        </w:rPr>
      </w:pPr>
      <w:r w:rsidRPr="009C2D82">
        <w:rPr>
          <w:rFonts w:ascii="Arial" w:eastAsia="Arial" w:hAnsi="Arial" w:cs="Arial"/>
          <w:color w:val="000000"/>
          <w:sz w:val="24"/>
        </w:rPr>
        <w:t xml:space="preserve">Sala da Comissão, em </w:t>
      </w:r>
      <w:r w:rsidR="00156652">
        <w:rPr>
          <w:rFonts w:ascii="Arial" w:eastAsia="Arial" w:hAnsi="Arial" w:cs="Arial"/>
          <w:color w:val="000000"/>
          <w:sz w:val="24"/>
        </w:rPr>
        <w:t>11 de novembro de 2015</w:t>
      </w:r>
      <w:r w:rsidRPr="009C2D82">
        <w:rPr>
          <w:rFonts w:ascii="Arial" w:eastAsia="Arial" w:hAnsi="Arial" w:cs="Arial"/>
          <w:color w:val="000000"/>
          <w:sz w:val="24"/>
        </w:rPr>
        <w:t>.</w:t>
      </w:r>
    </w:p>
    <w:p w:rsidR="005564B6" w:rsidRPr="009C2D82" w:rsidRDefault="003914D3">
      <w:pPr>
        <w:spacing w:after="0" w:line="360" w:lineRule="auto"/>
        <w:ind w:left="1701"/>
        <w:jc w:val="center"/>
        <w:rPr>
          <w:rFonts w:ascii="Arial" w:eastAsia="Arial" w:hAnsi="Arial" w:cs="Arial"/>
          <w:color w:val="000000"/>
          <w:sz w:val="24"/>
        </w:rPr>
      </w:pPr>
      <w:r w:rsidRPr="009C2D82">
        <w:rPr>
          <w:rFonts w:ascii="Arial" w:eastAsia="Arial" w:hAnsi="Arial" w:cs="Arial"/>
          <w:color w:val="000000"/>
          <w:sz w:val="24"/>
        </w:rPr>
        <w:t xml:space="preserve">Deputado Lelo Coimbra </w:t>
      </w:r>
    </w:p>
    <w:p w:rsidR="005564B6" w:rsidRDefault="003914D3">
      <w:pPr>
        <w:spacing w:after="0" w:line="360" w:lineRule="auto"/>
        <w:ind w:left="1701"/>
        <w:jc w:val="center"/>
        <w:rPr>
          <w:rFonts w:ascii="Arial" w:eastAsia="Arial" w:hAnsi="Arial" w:cs="Arial"/>
          <w:color w:val="000000"/>
          <w:sz w:val="24"/>
        </w:rPr>
      </w:pPr>
      <w:r w:rsidRPr="009C2D82">
        <w:rPr>
          <w:rFonts w:ascii="Arial" w:eastAsia="Arial" w:hAnsi="Arial" w:cs="Arial"/>
          <w:color w:val="000000"/>
          <w:sz w:val="24"/>
        </w:rPr>
        <w:t>Relator</w:t>
      </w:r>
    </w:p>
    <w:p w:rsidR="001606FD" w:rsidRDefault="00843F8E" w:rsidP="0014332E">
      <w:pPr>
        <w:spacing w:after="0" w:line="240" w:lineRule="auto"/>
        <w:rPr>
          <w:rFonts w:ascii="Arial" w:eastAsia="Arial" w:hAnsi="Arial" w:cs="Arial"/>
          <w:b/>
          <w:caps/>
          <w:sz w:val="28"/>
        </w:rPr>
      </w:pPr>
      <w:fldSimple w:instr=" FILENAME   \* MERGEFORMAT ">
        <w:r w:rsidR="0014332E">
          <w:rPr>
            <w:rFonts w:ascii="Arial" w:eastAsia="Arial" w:hAnsi="Arial" w:cs="Arial"/>
            <w:noProof/>
            <w:color w:val="000000"/>
            <w:sz w:val="16"/>
          </w:rPr>
          <w:t>MP 691, de 2015 (Complementação de Voto 02b).docx</w:t>
        </w:r>
      </w:fldSimple>
      <w:r w:rsidR="003914D3" w:rsidRPr="009C2D82">
        <w:rPr>
          <w:rFonts w:ascii="Arial" w:eastAsia="Arial" w:hAnsi="Arial" w:cs="Arial"/>
          <w:b/>
          <w:caps/>
          <w:color w:val="000000"/>
          <w:sz w:val="16"/>
        </w:rPr>
        <w:t xml:space="preserve"> </w:t>
      </w:r>
    </w:p>
    <w:p w:rsidR="003877F6" w:rsidRDefault="003877F6">
      <w:pPr>
        <w:spacing w:after="1080" w:line="360" w:lineRule="auto"/>
        <w:jc w:val="both"/>
        <w:rPr>
          <w:rFonts w:ascii="Arial" w:eastAsia="Arial" w:hAnsi="Arial" w:cs="Arial"/>
          <w:b/>
          <w:caps/>
          <w:sz w:val="28"/>
        </w:rPr>
        <w:sectPr w:rsidR="003877F6">
          <w:foot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B71FEC" w:rsidRPr="009C2D82" w:rsidRDefault="00B71FEC" w:rsidP="00B71FEC">
      <w:pPr>
        <w:spacing w:after="1080" w:line="360" w:lineRule="exact"/>
        <w:jc w:val="both"/>
        <w:rPr>
          <w:rFonts w:ascii="Arial" w:eastAsia="Arial" w:hAnsi="Arial" w:cs="Arial"/>
          <w:b/>
          <w:caps/>
          <w:sz w:val="28"/>
        </w:rPr>
      </w:pPr>
      <w:r w:rsidRPr="009C2D82">
        <w:rPr>
          <w:rFonts w:ascii="Arial" w:eastAsia="Arial" w:hAnsi="Arial" w:cs="Arial"/>
          <w:b/>
          <w:caps/>
          <w:sz w:val="28"/>
        </w:rPr>
        <w:t>COMISSÃO Mista destinada a examinar a medida provisória nº 691, de 2015</w:t>
      </w:r>
    </w:p>
    <w:p w:rsidR="00B71FEC" w:rsidRPr="009C2D82" w:rsidRDefault="00B71FEC" w:rsidP="00B71FEC">
      <w:pPr>
        <w:keepNext/>
        <w:spacing w:after="840" w:line="360" w:lineRule="auto"/>
        <w:jc w:val="center"/>
        <w:rPr>
          <w:rFonts w:ascii="Arial" w:eastAsia="Arial" w:hAnsi="Arial" w:cs="Arial"/>
          <w:b/>
          <w:caps/>
          <w:color w:val="000000"/>
          <w:sz w:val="28"/>
        </w:rPr>
      </w:pPr>
      <w:r w:rsidRPr="009C2D82">
        <w:rPr>
          <w:rFonts w:ascii="Arial" w:eastAsia="Arial" w:hAnsi="Arial" w:cs="Arial"/>
          <w:b/>
          <w:caps/>
          <w:color w:val="000000"/>
          <w:sz w:val="28"/>
        </w:rPr>
        <w:t>PROJETO DE LEI DE CONVERSÃO N</w:t>
      </w:r>
      <w:r w:rsidRPr="009C2D82">
        <w:rPr>
          <w:rFonts w:ascii="Arial" w:eastAsia="Arial" w:hAnsi="Arial" w:cs="Arial"/>
          <w:b/>
          <w:color w:val="000000"/>
          <w:sz w:val="28"/>
          <w:u w:val="single"/>
          <w:vertAlign w:val="superscript"/>
        </w:rPr>
        <w:t>o</w:t>
      </w:r>
      <w:r w:rsidR="0057779B">
        <w:rPr>
          <w:rFonts w:ascii="Arial" w:eastAsia="Arial" w:hAnsi="Arial" w:cs="Arial"/>
          <w:b/>
          <w:caps/>
          <w:color w:val="000000"/>
          <w:sz w:val="28"/>
        </w:rPr>
        <w:t xml:space="preserve">  </w:t>
      </w:r>
      <w:r w:rsidRPr="009C2D82">
        <w:rPr>
          <w:rFonts w:ascii="Arial" w:eastAsia="Arial" w:hAnsi="Arial" w:cs="Arial"/>
          <w:b/>
          <w:caps/>
          <w:color w:val="000000"/>
          <w:sz w:val="28"/>
        </w:rPr>
        <w:t>, DE 2015</w:t>
      </w:r>
    </w:p>
    <w:p w:rsidR="00B71FEC" w:rsidRPr="009C2D82" w:rsidRDefault="00B71FEC" w:rsidP="00B71FEC">
      <w:pPr>
        <w:spacing w:after="1080" w:line="280" w:lineRule="auto"/>
        <w:ind w:left="3742" w:firstLine="720"/>
        <w:jc w:val="both"/>
        <w:rPr>
          <w:rFonts w:ascii="Arial" w:eastAsia="Arial" w:hAnsi="Arial" w:cs="Arial"/>
          <w:color w:val="000000"/>
          <w:sz w:val="24"/>
        </w:rPr>
      </w:pPr>
      <w:r w:rsidRPr="009C2D82">
        <w:rPr>
          <w:rFonts w:ascii="Arial" w:eastAsia="Arial" w:hAnsi="Arial" w:cs="Arial"/>
          <w:color w:val="000000"/>
          <w:sz w:val="24"/>
        </w:rPr>
        <w:t>Dispõe sobre a administração, a alienação, a transferência de gestão de imóveis da União e seu uso para a constituição de fundos.</w:t>
      </w:r>
    </w:p>
    <w:p w:rsidR="00B71FEC" w:rsidRPr="00D85A8A" w:rsidRDefault="00B71FEC" w:rsidP="00B71FEC">
      <w:pPr>
        <w:spacing w:after="600" w:line="360" w:lineRule="auto"/>
        <w:ind w:firstLine="2302"/>
        <w:jc w:val="both"/>
        <w:rPr>
          <w:rFonts w:ascii="Arial" w:eastAsia="Arial" w:hAnsi="Arial" w:cs="Arial"/>
          <w:color w:val="000000"/>
          <w:sz w:val="24"/>
        </w:rPr>
      </w:pPr>
      <w:r w:rsidRPr="00D85A8A">
        <w:rPr>
          <w:rFonts w:ascii="Arial" w:eastAsia="Arial" w:hAnsi="Arial" w:cs="Arial"/>
          <w:color w:val="000000"/>
          <w:sz w:val="24"/>
        </w:rPr>
        <w:t>O Congresso Nacional decreta: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Art. 1º Esta Lei dispõe sobre a administração, a alienação, a transferência de gestão de imóveis da União e seu uso para a constituição de fundos.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§ 1º O disposto nesta Lei aplica-se também aos imóveis das autarquias e das fundações públicas federais no caso de adesão expressa do dirigente máximo.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§ 2º Não se aplica o disposto nesta Lei aos imóveis da União: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 xml:space="preserve">I - administrados pelo Ministério das Relações Exteriores, pelo Ministério da Defesa ou pelos Comandos da Marinha, do Exército ou da Aeronáutica; </w:t>
      </w:r>
    </w:p>
    <w:p w:rsid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II - situados na Faixa de Fronteira de que trata a Lei nº 6.634, de 2 de maio de 1979, ou na faixa de segurança de que trata o § 3º do art. 49 do Ato das Disposições Constitucionais Transitórias.</w:t>
      </w:r>
    </w:p>
    <w:p w:rsid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§ 3º Para os fins desta Lei, considera-se faixa de segurança a extensão de trinta metros a partir do final da praia, nos termos do § 3º do art. 10 da Lei nº 7.661, de 16 de maio de 1988.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Art. 2º Os imóveis de que trata esta Lei poderão ser alienados na forma desta Lei ou da Lei nº 9.636, de 15 de maio de 1998.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Art. 3º Para os terrenos submetidos ao regime enfitêutico, fica autorizada a remição do foro e a consolidação do domínio pleno com o foreiro mediante o pagamento do valor correspondente ao domínio direto do terreno, conforme previsto no art. 123 do Decreto-Lei nº 9.760, de 5 de setembro de 1946, e das obrigações pendentes junto à Secretaria do Patrimônio da União, inclusive as objeto de parcelamento.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Parágrafo único.</w:t>
      </w:r>
      <w:r w:rsidR="0057779B">
        <w:rPr>
          <w:rFonts w:ascii="Arial" w:eastAsia="Arial" w:hAnsi="Arial" w:cs="Arial"/>
          <w:color w:val="000000"/>
          <w:sz w:val="24"/>
        </w:rPr>
        <w:t xml:space="preserve"> </w:t>
      </w:r>
      <w:r w:rsidRPr="00887BF2">
        <w:rPr>
          <w:rFonts w:ascii="Arial" w:eastAsia="Arial" w:hAnsi="Arial" w:cs="Arial"/>
          <w:color w:val="000000"/>
          <w:sz w:val="24"/>
        </w:rPr>
        <w:t>Ficam dispensadas do pagamento pela remição as pessoas consideradas carentes ou de baixa renda, nos termos previstos no art. 1º do Decreto-Lei nº 1.876, de 15 de julho de 1981.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 xml:space="preserve">Art. 4º Os imóveis inscritos em ocupação poderão ser alienados pelo valor de mercado do terreno, excluídas as benfeitorias, aos respectivos ocupantes cadastrados na Secretaria do Patrimônio da União. 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Art. 5° O foreiro ou ocupante que não optar pela aquisição dos imóveis a que se referem os arts. 3° e 4° continuará submetido ao regime enfitêutico ou de ocupação, na forma da legislação vigente.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Art. 6º A Secretaria do Patrimônio da União verificará a regularidade cadastral dos imóveis a serem alienados e procederá aos ajustes eventualmente necessários durante o processo de alienação.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Art. 7° A Secretaria do Patrimônio da União, no prazo de dezoito meses, contados da publicação desta Lei, divulgará em seu sítio eletrônico a relação de todas as áreas ou imóveis de propriedade da União identificados, demarcados, cadastrados ou registrados junto àquele órgão e por ele administrados.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Art. 8º O Ministro de Estado do Planejamento, Orçamento e Gestão, permitida a delegação, editará portaria com a lista de áreas ou imóveis sujeitos à alienação nos termos desta Lei.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§ 1º Os terrenos de marinha e acrescidos alienados na forma desta Lei: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I - não incluirão: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 xml:space="preserve">a) áreas de preservação permanente, na forma do inciso II do </w:t>
      </w:r>
      <w:r w:rsidRPr="00713658">
        <w:rPr>
          <w:rFonts w:ascii="Arial" w:eastAsia="Arial" w:hAnsi="Arial" w:cs="Arial"/>
          <w:i/>
          <w:color w:val="000000"/>
          <w:sz w:val="24"/>
        </w:rPr>
        <w:t>caput</w:t>
      </w:r>
      <w:r w:rsidRPr="00887BF2">
        <w:rPr>
          <w:rFonts w:ascii="Arial" w:eastAsia="Arial" w:hAnsi="Arial" w:cs="Arial"/>
          <w:color w:val="000000"/>
          <w:sz w:val="24"/>
        </w:rPr>
        <w:t xml:space="preserve"> do art. 3º da Lei nº 12.651, de 25 de maio de 2012; ou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 xml:space="preserve">b) áreas em que seja vedado o parcelamento do solo, na forma do art. 3º e do inciso I do </w:t>
      </w:r>
      <w:r w:rsidRPr="00713658">
        <w:rPr>
          <w:rFonts w:ascii="Arial" w:eastAsia="Arial" w:hAnsi="Arial" w:cs="Arial"/>
          <w:i/>
          <w:color w:val="000000"/>
          <w:sz w:val="24"/>
        </w:rPr>
        <w:t>caput</w:t>
      </w:r>
      <w:r w:rsidRPr="00887BF2">
        <w:rPr>
          <w:rFonts w:ascii="Arial" w:eastAsia="Arial" w:hAnsi="Arial" w:cs="Arial"/>
          <w:color w:val="000000"/>
          <w:sz w:val="24"/>
        </w:rPr>
        <w:t xml:space="preserve"> do art. 13 da Lei nº 6.766, de 19 de dezembro de 1979;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 xml:space="preserve">II </w:t>
      </w:r>
      <w:r w:rsidR="0057779B">
        <w:rPr>
          <w:rFonts w:ascii="Arial" w:eastAsia="Arial" w:hAnsi="Arial" w:cs="Arial"/>
          <w:color w:val="000000"/>
          <w:sz w:val="24"/>
        </w:rPr>
        <w:t>-</w:t>
      </w:r>
      <w:r w:rsidRPr="00887BF2">
        <w:rPr>
          <w:rFonts w:ascii="Arial" w:eastAsia="Arial" w:hAnsi="Arial" w:cs="Arial"/>
          <w:color w:val="000000"/>
          <w:sz w:val="24"/>
        </w:rPr>
        <w:t xml:space="preserve"> deverão estar situados em área urbana consolidada de Município com mais de cem mil habitantes, conforme o último Censo Demográfico disponibilizado pelo Instituto Brasileiro de Geografia e Estatística </w:t>
      </w:r>
      <w:r w:rsidR="0057779B">
        <w:rPr>
          <w:rFonts w:ascii="Arial" w:eastAsia="Arial" w:hAnsi="Arial" w:cs="Arial"/>
          <w:color w:val="000000"/>
          <w:sz w:val="24"/>
        </w:rPr>
        <w:t>-</w:t>
      </w:r>
      <w:r w:rsidRPr="00887BF2">
        <w:rPr>
          <w:rFonts w:ascii="Arial" w:eastAsia="Arial" w:hAnsi="Arial" w:cs="Arial"/>
          <w:color w:val="000000"/>
          <w:sz w:val="24"/>
        </w:rPr>
        <w:t xml:space="preserve"> IBGE, ou que tenha: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a) Plano Diretor aprovado nos termos da Lei nº 10.257, de 10 de julho de 2001; e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b) Plano de Intervenção Urbanística ou Plano de Gestão Integrada aprovado nos</w:t>
      </w:r>
      <w:r w:rsidR="0057779B">
        <w:rPr>
          <w:rFonts w:ascii="Arial" w:eastAsia="Arial" w:hAnsi="Arial" w:cs="Arial"/>
          <w:color w:val="000000"/>
          <w:sz w:val="24"/>
        </w:rPr>
        <w:t xml:space="preserve"> </w:t>
      </w:r>
      <w:r w:rsidRPr="00887BF2">
        <w:rPr>
          <w:rFonts w:ascii="Arial" w:eastAsia="Arial" w:hAnsi="Arial" w:cs="Arial"/>
          <w:color w:val="000000"/>
          <w:sz w:val="24"/>
        </w:rPr>
        <w:t>termos da Lei nº 7.661, de 16 de maio de 1998.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§ 2º Para os fins desta Lei, considera-se área urbana consolidada aquela: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I - incluída no perímetro urbano ou em zona urbana pelo Plano Diretor ou por lei municipal específica;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II - com sistema viário implantado e vias de circulação pavimentadas;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III - organizada em quadras e lotes predominantemente edificados;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IV - de uso predominantemente urbano, caracterizado pela existência de edificações residenciais, comerciais, industriais, institucionais, mistas ou voltadas à prestação de serviços; e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V - com a presença de, no mínimo, três dos seguintes equipamentos de infraestrutura urbana implantados: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a) drenagem de águas pluviais;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b) esgotamento sanitário;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c) abastecimento de água potável;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d) distribuição de energia elétrica; e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e) limpeza urbana, coleta e manejo de resíduos sólidos.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§ 3º A alienação dos imóveis de que trata o § 1º não implica supressão das restrições administrativas de uso ou edificação que possam prejudicar a segurança da navegação, conforme estabelecido em ato do Ministro de Estado da Defesa.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 xml:space="preserve">§ 4º Não há necessidade de autorização legislativa específica para alienação dos imóveis arrolados na portaria a que se refere o </w:t>
      </w:r>
      <w:r w:rsidRPr="00713658">
        <w:rPr>
          <w:rFonts w:ascii="Arial" w:eastAsia="Arial" w:hAnsi="Arial" w:cs="Arial"/>
          <w:i/>
          <w:color w:val="000000"/>
          <w:sz w:val="24"/>
        </w:rPr>
        <w:t>caput</w:t>
      </w:r>
      <w:r w:rsidRPr="00887BF2">
        <w:rPr>
          <w:rFonts w:ascii="Arial" w:eastAsia="Arial" w:hAnsi="Arial" w:cs="Arial"/>
          <w:color w:val="000000"/>
          <w:sz w:val="24"/>
        </w:rPr>
        <w:t>.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Art. 9º Poderá ser alienado ao ocupante que o tenha como único imóvel residencial no Município ou no Distrito Federal, dispensada a licitação, o imóvel da União situado em área: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 xml:space="preserve">I - urbana consolidada, nos termos do § 2º do art. 8º desta Lei, desde que não esteja situado em área de preservação permanente, na forma do inciso II do </w:t>
      </w:r>
      <w:r w:rsidRPr="00713658">
        <w:rPr>
          <w:rFonts w:ascii="Arial" w:eastAsia="Arial" w:hAnsi="Arial" w:cs="Arial"/>
          <w:i/>
          <w:color w:val="000000"/>
          <w:sz w:val="24"/>
        </w:rPr>
        <w:t>caput</w:t>
      </w:r>
      <w:r w:rsidRPr="00887BF2">
        <w:rPr>
          <w:rFonts w:ascii="Arial" w:eastAsia="Arial" w:hAnsi="Arial" w:cs="Arial"/>
          <w:color w:val="000000"/>
          <w:sz w:val="24"/>
        </w:rPr>
        <w:t xml:space="preserve"> do art. 3º da Lei nº 12.651, de 25 de maio de 2012, nem em área na qual seja vedado o parcelamento do solo, na forma do art. 3º e do inciso I do </w:t>
      </w:r>
      <w:r w:rsidRPr="00713658">
        <w:rPr>
          <w:rFonts w:ascii="Arial" w:eastAsia="Arial" w:hAnsi="Arial" w:cs="Arial"/>
          <w:i/>
          <w:color w:val="000000"/>
          <w:sz w:val="24"/>
        </w:rPr>
        <w:t>caput</w:t>
      </w:r>
      <w:r w:rsidRPr="00887BF2">
        <w:rPr>
          <w:rFonts w:ascii="Arial" w:eastAsia="Arial" w:hAnsi="Arial" w:cs="Arial"/>
          <w:color w:val="000000"/>
          <w:sz w:val="24"/>
        </w:rPr>
        <w:t xml:space="preserve"> do art. 13 da Lei nº 6.766, de 19 de dezembro de 1979;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II - rural, desde que o imóvel tenha área igual ou superior à dimensão do módulo de propriedade rural estabelecida pela Lei nº 4.504, de 30 de novembro de 1964, e não superior ao dobro daquela dimensão e não esteja sendo utilizado para fins urbanos.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 xml:space="preserve">Art. 10. É assegurado ao ocupante de boa-fé o direito de preferência para a aquisição do respectivo imóvel sujeito a alienação nos termos desta Lei. 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Art. 11. O adquirente receberá desconto de vinte e cinco por cento na aquisição, com fundamento nos art. 3º e art. 4º, requerida no prazo de um ano, contado da data de entrada em vigor da portaria, de que trata o art. 8º, que incluir o bem na lista de imóveis sujeitos à alienação.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Art. 12. O pagamento das alienações realizadas nos termos desta Lei observará critérios fixados em regulamento e poderá ser realizado: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I - à vista, no ato da assinatura do contrato;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 xml:space="preserve">II - </w:t>
      </w:r>
      <w:r>
        <w:rPr>
          <w:rFonts w:ascii="Arial" w:eastAsia="Arial" w:hAnsi="Arial" w:cs="Arial"/>
          <w:color w:val="000000"/>
          <w:sz w:val="24"/>
        </w:rPr>
        <w:t>a</w:t>
      </w:r>
      <w:r w:rsidRPr="00887BF2">
        <w:rPr>
          <w:rFonts w:ascii="Arial" w:eastAsia="Arial" w:hAnsi="Arial" w:cs="Arial"/>
          <w:color w:val="000000"/>
          <w:sz w:val="24"/>
        </w:rPr>
        <w:t xml:space="preserve"> prazo, mediante sinal e princípio de pagamento de, no mínimo, 10% (dez por cento) do valor da avaliação e do saldo em até cento e vinte prestações mensais e consecutivas, devidamente atualizadas.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 xml:space="preserve">Art. 13. Para os imóveis divididos em frações ideais em que já tenha havido aforamento de, no mínimo, uma das unidades autônomas, na forma do item 1º do art. 105 do Decreto-Lei nº 9.760, de 1946, combinado com o inciso I do </w:t>
      </w:r>
      <w:r w:rsidRPr="00713658">
        <w:rPr>
          <w:rFonts w:ascii="Arial" w:eastAsia="Arial" w:hAnsi="Arial" w:cs="Arial"/>
          <w:i/>
          <w:color w:val="000000"/>
          <w:sz w:val="24"/>
        </w:rPr>
        <w:t>caput</w:t>
      </w:r>
      <w:r w:rsidRPr="00887BF2">
        <w:rPr>
          <w:rFonts w:ascii="Arial" w:eastAsia="Arial" w:hAnsi="Arial" w:cs="Arial"/>
          <w:color w:val="000000"/>
          <w:sz w:val="24"/>
        </w:rPr>
        <w:t xml:space="preserve"> do art. 5º do Decreto-Lei nº 2.398, de 21 de dezembro 1987, será aplicado o mesmo critério de outorga de aforamento para as demais unidades do imóvel.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Art. 14. Fica a União autorizada a transferir aos Municípios litorâneos a gestão das praias marítimas urbanas, inclusive as áreas de bens de uso comum com exploração econômica, excetuados: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I - os corpos d’água;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II - as áreas consideradas essenciais para a estratégia de defesa nacional;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III - as áreas reservadas à utilização de órgãos e entidades federais;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IV - as áreas destinadas à exploração de serviço público de competência da União;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V - as áreas situadas em unidades de conservação federais.</w:t>
      </w:r>
    </w:p>
    <w:p w:rsid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 xml:space="preserve"> § 1º A transferência prevista neste artigo ocorrerá mediante assinatura de termo de adesão com a União.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§ 2º O termo de adesão será disponibilizado no sítio eletrônico do Ministério do Planejamento, Orçamento e Gestão para preenchimento eletrônico e preverá, entre outras cláusulas: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I - a sujeição do Município às orientações normativas e à fiscalização pela Secretaria do Patrimônio da União;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II - o direito dos Municípios sobre a totalidade das receitas auferidas com as utilizações autorizadas;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III - a possibilidade de a União retomar a gestão a qualquer tempo devido a descumprimento de normas da Secretaria do Patrimônio da União ou por razões de interesse público superveniente;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IV - a reversão automática da área à Secretaria do Patrimônio da União no caso de cancelamento do termo de adesão;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V - a responsabilidade integral do Município, no período de gestão municipal, pelas ações ocorridas, pelas omissões praticadas e pelas multas e indenizações decorrentes.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Art. 15. Ficam transferidos aos Municípios e ao Distrito Federal os logradouros públicos, pertencentes a parcelamentos do solo para fins urbanos aprovados ou regularizados pelo poder local e registrados nos cartórios de registro de imóveis, localizados em terrenos de domínio da União.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 xml:space="preserve">Art. 16. A Secretaria do Patrimônio da União poderá reconhecer a utilização de terrenos da União por terceiros em áreas de preservação ambiental ou necessárias à preservação dos ecossistemas naturais, inclusive em área de preservação permanente </w:t>
      </w:r>
      <w:r w:rsidR="0057779B">
        <w:rPr>
          <w:rFonts w:ascii="Arial" w:eastAsia="Arial" w:hAnsi="Arial" w:cs="Arial"/>
          <w:color w:val="000000"/>
          <w:sz w:val="24"/>
        </w:rPr>
        <w:t>-</w:t>
      </w:r>
      <w:r w:rsidRPr="00887BF2">
        <w:rPr>
          <w:rFonts w:ascii="Arial" w:eastAsia="Arial" w:hAnsi="Arial" w:cs="Arial"/>
          <w:color w:val="000000"/>
          <w:sz w:val="24"/>
        </w:rPr>
        <w:t xml:space="preserve"> APP inscrevendo-os em regime de ocupação</w:t>
      </w:r>
      <w:r w:rsidR="00F52F76">
        <w:rPr>
          <w:rFonts w:ascii="Arial" w:eastAsia="Arial" w:hAnsi="Arial" w:cs="Arial"/>
          <w:color w:val="000000"/>
          <w:sz w:val="24"/>
        </w:rPr>
        <w:t>,</w:t>
      </w:r>
      <w:r w:rsidRPr="00887BF2">
        <w:rPr>
          <w:rFonts w:ascii="Arial" w:eastAsia="Arial" w:hAnsi="Arial" w:cs="Arial"/>
          <w:color w:val="000000"/>
          <w:sz w:val="24"/>
        </w:rPr>
        <w:t xml:space="preserve"> observados os prazos da Lei nº 9.636, de 15 de maio de 1998, devendo ser comprovado junto ao órgão ambiental competente que a utilização não concorre ou tenha concorrido para comprometimento da integridade dessas áreas.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§ 1º O ocupante responsabiliza-se pela preservação do meio ambiente na área inscrita em ocupação e pela obtenção das licenças urbanísticas e ambientais eventualmente necessárias, sob pena de cancelamento da inscrição de ocupação.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>
        <w:rPr>
          <w:rFonts w:ascii="Arial" w:eastAsia="Arial" w:hAnsi="Arial" w:cs="Arial"/>
          <w:color w:val="000000"/>
          <w:sz w:val="24"/>
        </w:rPr>
        <w:t xml:space="preserve">§ 2º </w:t>
      </w:r>
      <w:r w:rsidRPr="00887BF2">
        <w:rPr>
          <w:rFonts w:ascii="Arial" w:eastAsia="Arial" w:hAnsi="Arial" w:cs="Arial"/>
          <w:color w:val="000000"/>
          <w:sz w:val="24"/>
        </w:rPr>
        <w:t>O reconhecimento de que trata este artigo não se aplica às áreas de uso comum.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Art. 17.</w:t>
      </w:r>
      <w:r w:rsidR="0057779B">
        <w:rPr>
          <w:rFonts w:ascii="Arial" w:eastAsia="Arial" w:hAnsi="Arial" w:cs="Arial"/>
          <w:color w:val="000000"/>
          <w:sz w:val="24"/>
        </w:rPr>
        <w:t xml:space="preserve"> </w:t>
      </w:r>
      <w:r w:rsidRPr="00887BF2">
        <w:rPr>
          <w:rFonts w:ascii="Arial" w:eastAsia="Arial" w:hAnsi="Arial" w:cs="Arial"/>
          <w:color w:val="000000"/>
          <w:sz w:val="24"/>
        </w:rPr>
        <w:t>As receitas patrimoniais da União decorrentes da venda de imóveis arrolados na portaria de que trata o art. 8º e dos direitos reais a eles associados, bem como as obtidas com as alienações e outras operações dos fundos imobiliários, descontados os custos operacionais, comporão o Fundo instituído pelo Decreto-Lei nº 1.437, de 17 de dezembro de 1975, e integrarão a subconta especial destinada a atender às despesas com o Programa de Administração Patrimonial Imobiliária da União - PROAP, instituído pelo art. 37 da Lei nº 9.636, de 1998, ressalvadas aquelas com outra destinação prevista em lei.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Parágrafo único.</w:t>
      </w:r>
      <w:r w:rsidR="0057779B">
        <w:rPr>
          <w:rFonts w:ascii="Arial" w:eastAsia="Arial" w:hAnsi="Arial" w:cs="Arial"/>
          <w:color w:val="000000"/>
          <w:sz w:val="24"/>
        </w:rPr>
        <w:t xml:space="preserve"> </w:t>
      </w:r>
      <w:r w:rsidRPr="00887BF2">
        <w:rPr>
          <w:rFonts w:ascii="Arial" w:eastAsia="Arial" w:hAnsi="Arial" w:cs="Arial"/>
          <w:color w:val="000000"/>
          <w:sz w:val="24"/>
        </w:rPr>
        <w:t>A receita obtida com a alienação de imóveis de autarquias e fundações será vinculada a ações de racionalização e adequação dos imóveis da própria entidade.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Art. 18.</w:t>
      </w:r>
      <w:r w:rsidR="0057779B">
        <w:rPr>
          <w:rFonts w:ascii="Arial" w:eastAsia="Arial" w:hAnsi="Arial" w:cs="Arial"/>
          <w:color w:val="000000"/>
          <w:sz w:val="24"/>
        </w:rPr>
        <w:t xml:space="preserve"> </w:t>
      </w:r>
      <w:r w:rsidRPr="00887BF2">
        <w:rPr>
          <w:rFonts w:ascii="Arial" w:eastAsia="Arial" w:hAnsi="Arial" w:cs="Arial"/>
          <w:color w:val="000000"/>
          <w:sz w:val="24"/>
        </w:rPr>
        <w:t>A Lei nº 9.636, de 1998, passa a vigorar com as seguintes alterações:</w:t>
      </w:r>
    </w:p>
    <w:p w:rsidR="0057779B" w:rsidRPr="0057779B" w:rsidRDefault="0057779B" w:rsidP="0057779B">
      <w:pPr>
        <w:spacing w:line="360" w:lineRule="exact"/>
        <w:ind w:left="567" w:firstLine="567"/>
        <w:jc w:val="center"/>
        <w:rPr>
          <w:rFonts w:ascii="Arial" w:eastAsia="Arial" w:hAnsi="Arial" w:cs="Arial"/>
          <w:color w:val="000000"/>
          <w:sz w:val="24"/>
        </w:rPr>
      </w:pPr>
      <w:r w:rsidRPr="0057779B">
        <w:rPr>
          <w:rFonts w:ascii="Arial" w:eastAsia="Arial" w:hAnsi="Arial" w:cs="Arial"/>
          <w:color w:val="000000"/>
          <w:sz w:val="24"/>
        </w:rPr>
        <w:t>“Seção IX</w:t>
      </w:r>
    </w:p>
    <w:p w:rsidR="0057779B" w:rsidRPr="0057779B" w:rsidRDefault="0057779B" w:rsidP="0057779B">
      <w:pPr>
        <w:spacing w:line="360" w:lineRule="exact"/>
        <w:ind w:left="567" w:firstLine="567"/>
        <w:jc w:val="center"/>
        <w:rPr>
          <w:rFonts w:ascii="Arial" w:eastAsia="Arial" w:hAnsi="Arial" w:cs="Arial"/>
          <w:color w:val="000000"/>
          <w:sz w:val="24"/>
        </w:rPr>
      </w:pPr>
      <w:r w:rsidRPr="0057779B">
        <w:rPr>
          <w:rFonts w:ascii="Arial" w:eastAsia="Arial" w:hAnsi="Arial" w:cs="Arial"/>
          <w:color w:val="000000"/>
          <w:sz w:val="24"/>
        </w:rPr>
        <w:t>Da Concessão de Direito de Superfície”</w:t>
      </w:r>
    </w:p>
    <w:p w:rsidR="0057779B" w:rsidRPr="0057779B" w:rsidRDefault="0057779B" w:rsidP="0057779B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57779B">
        <w:rPr>
          <w:rFonts w:ascii="Arial" w:eastAsia="Arial" w:hAnsi="Arial" w:cs="Arial"/>
          <w:color w:val="000000"/>
          <w:sz w:val="24"/>
        </w:rPr>
        <w:t>“Art. 22-B. A SPU poderá conceder direito de superfície ao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ocupante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de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terreno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de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marinha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ou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seus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acrescidos situados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em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perímetros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urbanos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aprovados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por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lei municipal,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inclusive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por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cisão,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pelo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prazo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de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até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 xml:space="preserve">40 (quarenta) anos, observadas as seguintes condições: </w:t>
      </w:r>
    </w:p>
    <w:p w:rsidR="0057779B" w:rsidRPr="0057779B" w:rsidRDefault="0057779B" w:rsidP="0057779B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57779B">
        <w:rPr>
          <w:rFonts w:ascii="Arial" w:eastAsia="Arial" w:hAnsi="Arial" w:cs="Arial"/>
          <w:color w:val="000000"/>
          <w:sz w:val="24"/>
        </w:rPr>
        <w:t xml:space="preserve">I </w:t>
      </w:r>
      <w:r w:rsidR="00F52F76">
        <w:rPr>
          <w:rFonts w:ascii="Arial" w:eastAsia="Arial" w:hAnsi="Arial" w:cs="Arial"/>
          <w:color w:val="000000"/>
          <w:sz w:val="24"/>
        </w:rPr>
        <w:t>-</w:t>
      </w:r>
      <w:r w:rsidRPr="0057779B">
        <w:rPr>
          <w:rFonts w:ascii="Arial" w:eastAsia="Arial" w:hAnsi="Arial" w:cs="Arial"/>
          <w:color w:val="000000"/>
          <w:sz w:val="24"/>
        </w:rPr>
        <w:t xml:space="preserve"> estar o titular do direito de ocupação em dia com suas obrigações junto à SPU; </w:t>
      </w:r>
    </w:p>
    <w:p w:rsidR="0057779B" w:rsidRPr="0057779B" w:rsidRDefault="0057779B" w:rsidP="0057779B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57779B">
        <w:rPr>
          <w:rFonts w:ascii="Arial" w:eastAsia="Arial" w:hAnsi="Arial" w:cs="Arial"/>
          <w:color w:val="000000"/>
          <w:sz w:val="24"/>
        </w:rPr>
        <w:t>II</w:t>
      </w:r>
      <w:r>
        <w:rPr>
          <w:rFonts w:ascii="Arial" w:eastAsia="Arial" w:hAnsi="Arial" w:cs="Arial"/>
          <w:color w:val="000000"/>
          <w:sz w:val="24"/>
        </w:rPr>
        <w:t xml:space="preserve"> - </w:t>
      </w:r>
      <w:r w:rsidRPr="0057779B">
        <w:rPr>
          <w:rFonts w:ascii="Arial" w:eastAsia="Arial" w:hAnsi="Arial" w:cs="Arial"/>
          <w:color w:val="000000"/>
          <w:sz w:val="24"/>
        </w:rPr>
        <w:t>a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concessão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seja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destinada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à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transmissão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 xml:space="preserve">do direito de superfície para fins comerciais ou residenciais; </w:t>
      </w:r>
    </w:p>
    <w:p w:rsidR="0057779B" w:rsidRPr="0057779B" w:rsidRDefault="0057779B" w:rsidP="0057779B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57779B">
        <w:rPr>
          <w:rFonts w:ascii="Arial" w:eastAsia="Arial" w:hAnsi="Arial" w:cs="Arial"/>
          <w:color w:val="000000"/>
          <w:sz w:val="24"/>
        </w:rPr>
        <w:t xml:space="preserve">III </w:t>
      </w:r>
      <w:r>
        <w:rPr>
          <w:rFonts w:ascii="Arial" w:eastAsia="Arial" w:hAnsi="Arial" w:cs="Arial"/>
          <w:color w:val="000000"/>
          <w:sz w:val="24"/>
        </w:rPr>
        <w:t>-</w:t>
      </w:r>
      <w:r w:rsidRPr="0057779B">
        <w:rPr>
          <w:rFonts w:ascii="Arial" w:eastAsia="Arial" w:hAnsi="Arial" w:cs="Arial"/>
          <w:color w:val="000000"/>
          <w:sz w:val="24"/>
        </w:rPr>
        <w:t xml:space="preserve"> seja apresentada à SPU projeto de construção aprovado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pela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Administração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Municipal,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ainda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que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 xml:space="preserve">a superfície tenha por objeto edificação já implantada; </w:t>
      </w:r>
    </w:p>
    <w:p w:rsidR="0057779B" w:rsidRPr="0057779B" w:rsidRDefault="0057779B" w:rsidP="0057779B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57779B">
        <w:rPr>
          <w:rFonts w:ascii="Arial" w:eastAsia="Arial" w:hAnsi="Arial" w:cs="Arial"/>
          <w:color w:val="000000"/>
          <w:sz w:val="24"/>
        </w:rPr>
        <w:t xml:space="preserve">IV </w:t>
      </w:r>
      <w:r>
        <w:rPr>
          <w:rFonts w:ascii="Arial" w:eastAsia="Arial" w:hAnsi="Arial" w:cs="Arial"/>
          <w:color w:val="000000"/>
          <w:sz w:val="24"/>
        </w:rPr>
        <w:t xml:space="preserve">- </w:t>
      </w:r>
      <w:r w:rsidRPr="0057779B">
        <w:rPr>
          <w:rFonts w:ascii="Arial" w:eastAsia="Arial" w:hAnsi="Arial" w:cs="Arial"/>
          <w:color w:val="000000"/>
          <w:sz w:val="24"/>
        </w:rPr>
        <w:t>seja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previamente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certificada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a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ausência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 xml:space="preserve">de interesse público no imóvel; e </w:t>
      </w:r>
    </w:p>
    <w:p w:rsidR="0057779B" w:rsidRPr="0057779B" w:rsidRDefault="0057779B" w:rsidP="0057779B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57779B">
        <w:rPr>
          <w:rFonts w:ascii="Arial" w:eastAsia="Arial" w:hAnsi="Arial" w:cs="Arial"/>
          <w:color w:val="000000"/>
          <w:sz w:val="24"/>
        </w:rPr>
        <w:t xml:space="preserve">V </w:t>
      </w:r>
      <w:r>
        <w:rPr>
          <w:rFonts w:ascii="Arial" w:eastAsia="Arial" w:hAnsi="Arial" w:cs="Arial"/>
          <w:color w:val="000000"/>
          <w:sz w:val="24"/>
        </w:rPr>
        <w:t>-</w:t>
      </w:r>
      <w:r w:rsidRPr="0057779B">
        <w:rPr>
          <w:rFonts w:ascii="Arial" w:eastAsia="Arial" w:hAnsi="Arial" w:cs="Arial"/>
          <w:color w:val="000000"/>
          <w:sz w:val="24"/>
        </w:rPr>
        <w:t xml:space="preserve"> a ocupação ter sido efetivada até 27 de abril de 2006, na forma do art. 9º da Lei nº 9.636, de 15 de maio de 1998. </w:t>
      </w:r>
    </w:p>
    <w:p w:rsidR="0057779B" w:rsidRPr="0057779B" w:rsidRDefault="0057779B" w:rsidP="0057779B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57779B">
        <w:rPr>
          <w:rFonts w:ascii="Arial" w:eastAsia="Arial" w:hAnsi="Arial" w:cs="Arial"/>
          <w:color w:val="000000"/>
          <w:sz w:val="24"/>
        </w:rPr>
        <w:t>§ 1º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Fica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vedada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a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concessão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de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que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trata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este artigo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para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ocupações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que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estejam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concorrendo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ou tenham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concorrido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para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comprometer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a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integridade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das áreas de uso comum do povo, de segurança nacional, de preservação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ambiental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ou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necessárias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à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proteção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dos ecossistemas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naturais,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das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áreas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de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implantação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de programas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habitacionais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ou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ações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de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regularização fundiária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de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interesse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social,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das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áreas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ocupadas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por comunidades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remanescentes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de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quilombos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e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das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 xml:space="preserve">áreas de domínio das vias federais. </w:t>
      </w:r>
    </w:p>
    <w:p w:rsidR="0057779B" w:rsidRPr="0057779B" w:rsidRDefault="0057779B" w:rsidP="0057779B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57779B">
        <w:rPr>
          <w:rFonts w:ascii="Arial" w:eastAsia="Arial" w:hAnsi="Arial" w:cs="Arial"/>
          <w:color w:val="000000"/>
          <w:sz w:val="24"/>
        </w:rPr>
        <w:t>§ 2º O titular do direito de superfície responderá pelo recolhimento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de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receitas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patrimoniais,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na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 xml:space="preserve">forma estipuladas nos arts. 1º e 3º do Decreto-Lei nº 2.398, de 21 de dezembro de 1987. </w:t>
      </w:r>
    </w:p>
    <w:p w:rsidR="0057779B" w:rsidRPr="0057779B" w:rsidRDefault="0057779B" w:rsidP="0057779B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57779B">
        <w:rPr>
          <w:rFonts w:ascii="Arial" w:eastAsia="Arial" w:hAnsi="Arial" w:cs="Arial"/>
          <w:color w:val="000000"/>
          <w:sz w:val="24"/>
        </w:rPr>
        <w:t>§ 3º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Quando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caracterizado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interesse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social,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a concessão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do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direito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de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superfície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será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outorgada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sem ônus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para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ocupante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e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não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se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aplicarão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as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 xml:space="preserve">cobranças previstas no § 2º. </w:t>
      </w:r>
    </w:p>
    <w:p w:rsidR="0057779B" w:rsidRPr="0057779B" w:rsidRDefault="0057779B" w:rsidP="0057779B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57779B">
        <w:rPr>
          <w:rFonts w:ascii="Arial" w:eastAsia="Arial" w:hAnsi="Arial" w:cs="Arial"/>
          <w:color w:val="000000"/>
          <w:sz w:val="24"/>
        </w:rPr>
        <w:t>§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4º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concessionário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poderá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ceder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seu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direito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de superfície com a anuência prévia da SPU, inclusive para fins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de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garantia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de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crédito,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restabelecendo-se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para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o cessionário, nos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casos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estabelecidos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em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regulamento,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 xml:space="preserve">o prazo inicialmente estabelecido. </w:t>
      </w:r>
    </w:p>
    <w:p w:rsidR="0057779B" w:rsidRPr="0057779B" w:rsidRDefault="0057779B" w:rsidP="0057779B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57779B">
        <w:rPr>
          <w:rFonts w:ascii="Arial" w:eastAsia="Arial" w:hAnsi="Arial" w:cs="Arial"/>
          <w:color w:val="000000"/>
          <w:sz w:val="24"/>
        </w:rPr>
        <w:t>§ 5º Findo o prazo de concessão, ou extinto o direito de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superfície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antes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do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prazo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convencionado,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será restabelecido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regime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jurídico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a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que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estava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sujeito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o ocupante anteriormente à concessão, resguardados seus direitos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quanto às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benfeitorias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existentes,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nos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termos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 xml:space="preserve">da lei. </w:t>
      </w:r>
    </w:p>
    <w:p w:rsidR="0057779B" w:rsidRPr="0057779B" w:rsidRDefault="0057779B" w:rsidP="0057779B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57779B">
        <w:rPr>
          <w:rFonts w:ascii="Arial" w:eastAsia="Arial" w:hAnsi="Arial" w:cs="Arial"/>
          <w:color w:val="000000"/>
          <w:sz w:val="24"/>
        </w:rPr>
        <w:t>§ 6º Em caso de execução do crédito garantido por propriedade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superficiária,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a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penhora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deverá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ser comunicada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à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SPU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mediante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ofício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do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 xml:space="preserve">interessado instruído com cópia autenticada do termo de penhora. </w:t>
      </w:r>
    </w:p>
    <w:p w:rsidR="0057779B" w:rsidRPr="0057779B" w:rsidRDefault="0057779B" w:rsidP="0057779B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57779B">
        <w:rPr>
          <w:rFonts w:ascii="Arial" w:eastAsia="Arial" w:hAnsi="Arial" w:cs="Arial"/>
          <w:color w:val="000000"/>
          <w:sz w:val="24"/>
        </w:rPr>
        <w:t>§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7º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Na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execução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extrajudicial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de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crédito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de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que tratam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os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arts.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22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a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30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da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Lei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nº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9.514,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de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20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de novembro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de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1997,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a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propriedade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superficiária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será consolidada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no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patrimônio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do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credor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fiduciário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e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será ofertada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em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público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leilão,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salvo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se,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antes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da consolidação,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for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efetivada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a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dação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do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direito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 xml:space="preserve">do superficiário em pagamento da dívida. </w:t>
      </w:r>
    </w:p>
    <w:p w:rsidR="0057779B" w:rsidRPr="0057779B" w:rsidRDefault="0057779B" w:rsidP="0057779B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57779B">
        <w:rPr>
          <w:rFonts w:ascii="Arial" w:eastAsia="Arial" w:hAnsi="Arial" w:cs="Arial"/>
          <w:color w:val="000000"/>
          <w:sz w:val="24"/>
        </w:rPr>
        <w:t>§ 8º A requerimento do credor em cujo patrimônio se tiver consolidado a propriedade na forma do § 7º, a SPU ratificará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a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concessão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do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direito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de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superfície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e,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nos casos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previstos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em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regulamento,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restabelecerá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 xml:space="preserve">prazo inicialmente estabelecido. </w:t>
      </w:r>
    </w:p>
    <w:p w:rsidR="0057779B" w:rsidRPr="0057779B" w:rsidRDefault="0057779B" w:rsidP="0057779B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57779B">
        <w:rPr>
          <w:rFonts w:ascii="Arial" w:eastAsia="Arial" w:hAnsi="Arial" w:cs="Arial"/>
          <w:color w:val="000000"/>
          <w:sz w:val="24"/>
        </w:rPr>
        <w:t>§ 9º É exigível o pagamento de laudêmio em relação à consolidação da propriedade superficiária no patrimônio do credor fiduciário e, se houver, na sua venda em leilão, não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se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aplicando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disposto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no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art.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1.373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da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Lei</w:t>
      </w:r>
      <w:r>
        <w:rPr>
          <w:rFonts w:ascii="Arial" w:eastAsia="Arial" w:hAnsi="Arial" w:cs="Arial"/>
          <w:color w:val="000000"/>
          <w:sz w:val="24"/>
        </w:rPr>
        <w:t xml:space="preserve"> </w:t>
      </w:r>
      <w:r w:rsidRPr="0057779B">
        <w:rPr>
          <w:rFonts w:ascii="Arial" w:eastAsia="Arial" w:hAnsi="Arial" w:cs="Arial"/>
          <w:color w:val="000000"/>
          <w:sz w:val="24"/>
        </w:rPr>
        <w:t>nº 10.406, de 10 de janeiro de 2002.”</w:t>
      </w:r>
    </w:p>
    <w:p w:rsidR="0057779B" w:rsidRDefault="0057779B" w:rsidP="0057779B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57779B">
        <w:rPr>
          <w:rFonts w:ascii="Arial" w:eastAsia="Arial" w:hAnsi="Arial" w:cs="Arial"/>
          <w:color w:val="000000"/>
          <w:sz w:val="24"/>
        </w:rPr>
        <w:t>.........................................................................................</w:t>
      </w:r>
      <w:r>
        <w:rPr>
          <w:rFonts w:ascii="Arial" w:eastAsia="Arial" w:hAnsi="Arial" w:cs="Arial"/>
          <w:color w:val="000000"/>
          <w:sz w:val="24"/>
        </w:rPr>
        <w:t>.....................</w:t>
      </w:r>
    </w:p>
    <w:p w:rsidR="00887BF2" w:rsidRPr="00887BF2" w:rsidRDefault="00887BF2" w:rsidP="0057779B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“Art. 24..................................................................................................</w:t>
      </w:r>
    </w:p>
    <w:p w:rsidR="00887BF2" w:rsidRPr="00887BF2" w:rsidRDefault="00887BF2" w:rsidP="00887BF2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..............................................................................................................</w:t>
      </w:r>
    </w:p>
    <w:p w:rsidR="00887BF2" w:rsidRPr="00887BF2" w:rsidRDefault="00887BF2" w:rsidP="00887BF2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VII - o preço mínimo de venda será fixado com base no valor de mercado do imóvel, estabelecido em avaliação de precisão feita pela SPU, cuja validade será de doze meses;</w:t>
      </w:r>
    </w:p>
    <w:p w:rsidR="00887BF2" w:rsidRPr="00887BF2" w:rsidRDefault="00887BF2" w:rsidP="00887BF2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..............................................................................................................</w:t>
      </w:r>
    </w:p>
    <w:p w:rsidR="00887BF2" w:rsidRPr="00887BF2" w:rsidRDefault="00887BF2" w:rsidP="00887BF2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§ 2º Para realização das avaliações de que trata o inciso VII, é dispensada a homologação dos serviços técnicos de engenharia realizados pela Caixa Econômica Federal.</w:t>
      </w:r>
    </w:p>
    <w:p w:rsidR="00887BF2" w:rsidRPr="00887BF2" w:rsidRDefault="00887BF2" w:rsidP="00887BF2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....................................................................................................” (NR)</w:t>
      </w:r>
    </w:p>
    <w:p w:rsidR="00887BF2" w:rsidRPr="00887BF2" w:rsidRDefault="00887BF2" w:rsidP="00887BF2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“Art. 37. Fica instituído o Programa de Administração Patrimonial Imobiliária da União - PROAP, destinado, segundo as possibilidades e as prioridades definidas pela administração pública federal:</w:t>
      </w:r>
    </w:p>
    <w:p w:rsidR="00887BF2" w:rsidRPr="00887BF2" w:rsidRDefault="00887BF2" w:rsidP="00887BF2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I - à adequação dos imóveis de uso especial aos critérios de:</w:t>
      </w:r>
    </w:p>
    <w:p w:rsidR="00887BF2" w:rsidRPr="00887BF2" w:rsidRDefault="00887BF2" w:rsidP="00887BF2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a) acessibilidade das pessoas com deficiência ou com mobilidade reduzida;</w:t>
      </w:r>
    </w:p>
    <w:p w:rsidR="00887BF2" w:rsidRPr="00887BF2" w:rsidRDefault="00887BF2" w:rsidP="00887BF2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b) sustentabilidade;</w:t>
      </w:r>
    </w:p>
    <w:p w:rsidR="00887BF2" w:rsidRPr="00887BF2" w:rsidRDefault="00887BF2" w:rsidP="00887BF2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c) baixo impacto ambiental;</w:t>
      </w:r>
    </w:p>
    <w:p w:rsidR="00887BF2" w:rsidRPr="00887BF2" w:rsidRDefault="00887BF2" w:rsidP="00887BF2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d) eficiência energética;</w:t>
      </w:r>
    </w:p>
    <w:p w:rsidR="00887BF2" w:rsidRPr="00887BF2" w:rsidRDefault="00887BF2" w:rsidP="00887BF2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e) redução de gastos com manutenção;</w:t>
      </w:r>
    </w:p>
    <w:p w:rsidR="00887BF2" w:rsidRPr="00887BF2" w:rsidRDefault="00887BF2" w:rsidP="00887BF2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f) qualidade e eficiência das edificações.</w:t>
      </w:r>
    </w:p>
    <w:p w:rsidR="00887BF2" w:rsidRPr="00887BF2" w:rsidRDefault="00887BF2" w:rsidP="00887BF2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II - à ampliação e à qualificação do cadastro dos bens imóveis da União;</w:t>
      </w:r>
    </w:p>
    <w:p w:rsidR="00887BF2" w:rsidRPr="00887BF2" w:rsidRDefault="00887BF2" w:rsidP="00887BF2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III - à aquisição, à reforma, ao restauro e à construção de imóveis;</w:t>
      </w:r>
    </w:p>
    <w:p w:rsidR="00887BF2" w:rsidRPr="00887BF2" w:rsidRDefault="00887BF2" w:rsidP="00887BF2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IV - ao incentivo à regularização e à fiscalização dos imóveis públicos federais e ao incremento das receitas patrimoniais;</w:t>
      </w:r>
    </w:p>
    <w:p w:rsidR="00887BF2" w:rsidRPr="00887BF2" w:rsidRDefault="00887BF2" w:rsidP="00887BF2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V - ao desenvolvimento de recursos humanos visando à qualificação da gestão patrimonial;</w:t>
      </w:r>
    </w:p>
    <w:p w:rsidR="00887BF2" w:rsidRPr="00887BF2" w:rsidRDefault="00887BF2" w:rsidP="00887BF2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VI - à modernização e à informatização dos métodos e processos inerentes à gestão patrimonial dos imóveis públicos federais;</w:t>
      </w:r>
    </w:p>
    <w:p w:rsidR="00887BF2" w:rsidRPr="00887BF2" w:rsidRDefault="00887BF2" w:rsidP="00887BF2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VII - à regularização fundiária.</w:t>
      </w:r>
    </w:p>
    <w:p w:rsidR="00887BF2" w:rsidRPr="00887BF2" w:rsidRDefault="00620551" w:rsidP="00887BF2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>
        <w:rPr>
          <w:rFonts w:ascii="Arial" w:eastAsia="Arial" w:hAnsi="Arial" w:cs="Arial"/>
          <w:color w:val="000000"/>
          <w:sz w:val="24"/>
        </w:rPr>
        <w:t>........................</w:t>
      </w:r>
      <w:r w:rsidR="00887BF2" w:rsidRPr="00887BF2">
        <w:rPr>
          <w:rFonts w:ascii="Arial" w:eastAsia="Arial" w:hAnsi="Arial" w:cs="Arial"/>
          <w:color w:val="000000"/>
          <w:sz w:val="24"/>
        </w:rPr>
        <w:t>............................................................................” (NR)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Art. 19.</w:t>
      </w:r>
      <w:r w:rsidR="0057779B">
        <w:rPr>
          <w:rFonts w:ascii="Arial" w:eastAsia="Arial" w:hAnsi="Arial" w:cs="Arial"/>
          <w:color w:val="000000"/>
          <w:sz w:val="24"/>
        </w:rPr>
        <w:t xml:space="preserve"> </w:t>
      </w:r>
      <w:r w:rsidRPr="00887BF2">
        <w:rPr>
          <w:rFonts w:ascii="Arial" w:eastAsia="Arial" w:hAnsi="Arial" w:cs="Arial"/>
          <w:color w:val="000000"/>
          <w:sz w:val="24"/>
        </w:rPr>
        <w:t>Observado o disposto no art. 5°, os imóveis de propriedade da União arrolados na portaria de que trata o art. 8º e os direitos reais a eles associados poderão ser destinados para a integralização de cotas em fundos de investimento.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§ 1º</w:t>
      </w:r>
      <w:r w:rsidR="0057779B">
        <w:rPr>
          <w:rFonts w:ascii="Arial" w:eastAsia="Arial" w:hAnsi="Arial" w:cs="Arial"/>
          <w:color w:val="000000"/>
          <w:sz w:val="24"/>
        </w:rPr>
        <w:t xml:space="preserve"> </w:t>
      </w:r>
      <w:r w:rsidRPr="00887BF2">
        <w:rPr>
          <w:rFonts w:ascii="Arial" w:eastAsia="Arial" w:hAnsi="Arial" w:cs="Arial"/>
          <w:color w:val="000000"/>
          <w:sz w:val="24"/>
        </w:rPr>
        <w:t xml:space="preserve">O Ministro de Estado do Planejamento, Orçamento e Gestão editará nova portaria para definir os imóveis abrangidos pelo </w:t>
      </w:r>
      <w:r w:rsidRPr="00713658">
        <w:rPr>
          <w:rFonts w:ascii="Arial" w:eastAsia="Arial" w:hAnsi="Arial" w:cs="Arial"/>
          <w:i/>
          <w:color w:val="000000"/>
          <w:sz w:val="24"/>
        </w:rPr>
        <w:t>caput</w:t>
      </w:r>
      <w:r w:rsidRPr="00887BF2">
        <w:rPr>
          <w:rFonts w:ascii="Arial" w:eastAsia="Arial" w:hAnsi="Arial" w:cs="Arial"/>
          <w:color w:val="000000"/>
          <w:sz w:val="24"/>
        </w:rPr>
        <w:t xml:space="preserve"> e a destinação a ser dada a eles.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§ 2º O fundo de investimento deverá ter em seu estatuto, entre outras disposições: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I - o objetivo de administrar os bens e direitos sob sua responsabilidade, podendo, para tanto, alienar, reformar, edificar, adquirir ou alugar os bens e direitos sob sua responsabilidade;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II - a permissão para adquirir ou integralizar cotas, inclusive com imóveis e com direitos reais a eles associados, em outros fundos de investimento;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III - a permissão para aceitar como ativos, inclusive com periodicidade superior a sessenta meses, contratos de locação com o Poder Público;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IV - a delimitação da responsabilidade dos cotistas por suas obrigações até o limite de sua participação no patrimônio do fundo;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V - a vedação à realização de operações que possam implicar perda superior ao valor do patrimônio do fundo;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VI - a possibilidade de o fundo poder ter suas cotas negociadas em ambiente de negociação centralizada e eletrônica, inclusive em bolsa de valores e de mercadorias ou em mercado de balcão organizado.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§ 3º</w:t>
      </w:r>
      <w:r w:rsidR="0057779B">
        <w:rPr>
          <w:rFonts w:ascii="Arial" w:eastAsia="Arial" w:hAnsi="Arial" w:cs="Arial"/>
          <w:color w:val="000000"/>
          <w:sz w:val="24"/>
        </w:rPr>
        <w:t xml:space="preserve"> </w:t>
      </w:r>
      <w:r w:rsidRPr="00887BF2">
        <w:rPr>
          <w:rFonts w:ascii="Arial" w:eastAsia="Arial" w:hAnsi="Arial" w:cs="Arial"/>
          <w:color w:val="000000"/>
          <w:sz w:val="24"/>
        </w:rPr>
        <w:t>Para os fins deste artigo, a União poderá selecionar fundos de investimentos administrados por instituições financeiras oficiais federais, independentemente de processo licitatório.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Art. 20. Fica o Poder Executivo autorizado a, por intermédio da Secretaria do Patrimônio da União, celebrar contratos ou convênios com órgãos e entidades da União, de Estados, do Distrito Federal ou de Municípios, notadamente a Caixa Econômica Federal e a Agência de Desenvolvimento do Distrito Federal - Terracap, para a execução de ações de cadastramento, regularização, avaliação e outras medidas necessárias ao processo de alienação dos bens imóveis a que se refere esta Lei e representá-la na celebração de contratos ou em outros ajustes.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§ 1° Observados os procedimentos licitatórios previstos em lei, fica autorizada a contratação da iniciativa privada para a execução das ações de demarcação, avaliação e alienação dos bens imóveis a que se refere esta Lei.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§ 2º Na contratação da Caixa Econômica Federal: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I - será dispensada a homologação pelo ente público das avalições realizadas;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II - a validade das avalições será de um ano; e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III - a remuneração pelos serviços será estabelecida em Portaria conjunta do Ministro de Estado da Fazenda e do Ministro de Estado do Planejamento, Orçamento e Gestão.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§ 3° O Ministro de Estado do Planejamento, Orçamento e Gestão, permitida a delegação, editará Portaria para arrolar as áreas ou os imóveis</w:t>
      </w:r>
      <w:r w:rsidR="0057779B">
        <w:rPr>
          <w:rFonts w:ascii="Arial" w:eastAsia="Arial" w:hAnsi="Arial" w:cs="Arial"/>
          <w:color w:val="000000"/>
          <w:sz w:val="24"/>
        </w:rPr>
        <w:t xml:space="preserve"> </w:t>
      </w:r>
      <w:r w:rsidRPr="00887BF2">
        <w:rPr>
          <w:rFonts w:ascii="Arial" w:eastAsia="Arial" w:hAnsi="Arial" w:cs="Arial"/>
          <w:color w:val="000000"/>
          <w:sz w:val="24"/>
        </w:rPr>
        <w:t>alcançados pelos contratos e convênios previstos neste artigo.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Art. 21. Assegurada a compensação financeira, na forma do regulamento, os imóveis que constituem o Fundo do Regime Geral de Previdência Social e que, na data de publicação desta Lei, estiverem ocupados irregularmente há mais de cinco anos e possam ser destinados à regularização fundiária de assentamentos urbanos, nos termos da Lei nº 11.977, de 7 de julho de 2009, poderão ser transferidos para o patrimônio da União, que lhes dará aquela destinação.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Art. 22. Os imóveis do Instituto Nacional de Colonização e Reforma Agrária - INCRA desprovidos de vocação agrícola poderão ser doados a Estado, ao Distrito Federal ou a Município, para o fim específico de regularização fundiária de assentamento urbano, nos termos da Lei nº 11.977, de 7 de julho de 2009.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Art. 23.</w:t>
      </w:r>
      <w:r w:rsidR="0057779B">
        <w:rPr>
          <w:rFonts w:ascii="Arial" w:eastAsia="Arial" w:hAnsi="Arial" w:cs="Arial"/>
          <w:color w:val="000000"/>
          <w:sz w:val="24"/>
        </w:rPr>
        <w:t xml:space="preserve"> </w:t>
      </w:r>
      <w:r w:rsidRPr="00887BF2">
        <w:rPr>
          <w:rFonts w:ascii="Arial" w:eastAsia="Arial" w:hAnsi="Arial" w:cs="Arial"/>
          <w:color w:val="000000"/>
          <w:sz w:val="24"/>
        </w:rPr>
        <w:t>O Decreto-Lei nº 3.438, de 17 de julho de 1941, passa a vigorar com as seguintes alterações:</w:t>
      </w:r>
    </w:p>
    <w:p w:rsidR="00887BF2" w:rsidRPr="00887BF2" w:rsidRDefault="00887BF2" w:rsidP="00620551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“Art. 4º Ficam sujeitos ao regime enfitêutico os terrenos de marinha e os seus acrescidos, exceto aqueles necessários aos logradouros e aos serviços públicos ou quando houver disposição legal em sentido diverso.”</w:t>
      </w:r>
    </w:p>
    <w:p w:rsidR="00887BF2" w:rsidRPr="00887BF2" w:rsidRDefault="00887BF2" w:rsidP="00620551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............................................................................” (NR)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Art. 24.</w:t>
      </w:r>
      <w:r w:rsidR="0057779B">
        <w:rPr>
          <w:rFonts w:ascii="Arial" w:eastAsia="Arial" w:hAnsi="Arial" w:cs="Arial"/>
          <w:color w:val="000000"/>
          <w:sz w:val="24"/>
        </w:rPr>
        <w:t xml:space="preserve"> </w:t>
      </w:r>
      <w:r w:rsidRPr="00887BF2">
        <w:rPr>
          <w:rFonts w:ascii="Arial" w:eastAsia="Arial" w:hAnsi="Arial" w:cs="Arial"/>
          <w:color w:val="000000"/>
          <w:sz w:val="24"/>
        </w:rPr>
        <w:t>O Decreto-Lei nº 9.760, de 1946, passa a vigorar com as seguintes alterações:</w:t>
      </w:r>
    </w:p>
    <w:p w:rsidR="00887BF2" w:rsidRPr="00887BF2" w:rsidRDefault="00887BF2" w:rsidP="00620551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“Art. 100.</w:t>
      </w:r>
      <w:r w:rsidR="0057779B">
        <w:rPr>
          <w:rFonts w:ascii="Arial" w:eastAsia="Arial" w:hAnsi="Arial" w:cs="Arial"/>
          <w:color w:val="000000"/>
          <w:sz w:val="24"/>
        </w:rPr>
        <w:t xml:space="preserve"> </w:t>
      </w:r>
      <w:r w:rsidRPr="00887BF2">
        <w:rPr>
          <w:rFonts w:ascii="Arial" w:eastAsia="Arial" w:hAnsi="Arial" w:cs="Arial"/>
          <w:color w:val="000000"/>
          <w:sz w:val="24"/>
        </w:rPr>
        <w:t>.............................................................................................</w:t>
      </w:r>
    </w:p>
    <w:p w:rsidR="00887BF2" w:rsidRPr="00887BF2" w:rsidRDefault="00887BF2" w:rsidP="00620551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......................................................................................</w:t>
      </w:r>
      <w:r w:rsidR="00620551">
        <w:rPr>
          <w:rFonts w:ascii="Arial" w:eastAsia="Arial" w:hAnsi="Arial" w:cs="Arial"/>
          <w:color w:val="000000"/>
          <w:sz w:val="24"/>
        </w:rPr>
        <w:t>........................</w:t>
      </w:r>
    </w:p>
    <w:p w:rsidR="00887BF2" w:rsidRPr="00887BF2" w:rsidRDefault="00887BF2" w:rsidP="00620551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§ 8º</w:t>
      </w:r>
      <w:r w:rsidR="0057779B">
        <w:rPr>
          <w:rFonts w:ascii="Arial" w:eastAsia="Arial" w:hAnsi="Arial" w:cs="Arial"/>
          <w:color w:val="000000"/>
          <w:sz w:val="24"/>
        </w:rPr>
        <w:t xml:space="preserve"> </w:t>
      </w:r>
      <w:r w:rsidRPr="00887BF2">
        <w:rPr>
          <w:rFonts w:ascii="Arial" w:eastAsia="Arial" w:hAnsi="Arial" w:cs="Arial"/>
          <w:color w:val="000000"/>
          <w:sz w:val="24"/>
        </w:rPr>
        <w:t>Quando se tratar de imóvel situado em áreas urbanas e fora da faixa de segurança a que se refere o § 3º do art. 49 do Ato das Disposições Constitucionais Transitórias, serão dispensadas as audiências previstas neste artigo e o procedimento será estabelecido em norma da Secretaria do Patrimônio da União.” (NR)</w:t>
      </w:r>
    </w:p>
    <w:p w:rsidR="00887BF2" w:rsidRPr="00887BF2" w:rsidRDefault="00887BF2" w:rsidP="00620551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...............................................................................</w:t>
      </w:r>
      <w:r w:rsidR="00620551">
        <w:rPr>
          <w:rFonts w:ascii="Arial" w:eastAsia="Arial" w:hAnsi="Arial" w:cs="Arial"/>
          <w:color w:val="000000"/>
          <w:sz w:val="24"/>
        </w:rPr>
        <w:t>..............................</w:t>
      </w:r>
      <w:r w:rsidRPr="00887BF2">
        <w:rPr>
          <w:rFonts w:ascii="Arial" w:eastAsia="Arial" w:hAnsi="Arial" w:cs="Arial"/>
          <w:color w:val="000000"/>
          <w:sz w:val="24"/>
        </w:rPr>
        <w:t>.</w:t>
      </w:r>
    </w:p>
    <w:p w:rsidR="00887BF2" w:rsidRPr="00887BF2" w:rsidRDefault="00887BF2" w:rsidP="00620551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“Art. 123. A remição do aforamento será feita pela importância correspondente a 17% (dezessete por cento) do valor do domínio pleno do terreno, excluídas as benfeitorias.” (NR)</w:t>
      </w:r>
    </w:p>
    <w:p w:rsidR="0052443F" w:rsidRPr="0052443F" w:rsidRDefault="0052443F" w:rsidP="0052443F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52443F">
        <w:rPr>
          <w:rFonts w:ascii="Arial" w:eastAsia="Arial" w:hAnsi="Arial" w:cs="Arial"/>
          <w:color w:val="000000"/>
          <w:sz w:val="24"/>
        </w:rPr>
        <w:t>Art. 25. O art. 7º do Decreto-Lei nº 271, de 28 de fevereiro de 1967, passa a vigorar acrescido do seguinte § 6º:</w:t>
      </w:r>
    </w:p>
    <w:p w:rsidR="0052443F" w:rsidRPr="0052443F" w:rsidRDefault="0052443F" w:rsidP="0052443F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52443F">
        <w:rPr>
          <w:rFonts w:ascii="Arial" w:eastAsia="Arial" w:hAnsi="Arial" w:cs="Arial"/>
          <w:color w:val="000000"/>
          <w:sz w:val="24"/>
        </w:rPr>
        <w:t>“Art. 7º...................................................................................................</w:t>
      </w:r>
    </w:p>
    <w:p w:rsidR="0052443F" w:rsidRPr="0052443F" w:rsidRDefault="0052443F" w:rsidP="0052443F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52443F">
        <w:rPr>
          <w:rFonts w:ascii="Arial" w:eastAsia="Arial" w:hAnsi="Arial" w:cs="Arial"/>
          <w:color w:val="000000"/>
          <w:sz w:val="24"/>
        </w:rPr>
        <w:t>.............................................................................................................</w:t>
      </w:r>
    </w:p>
    <w:p w:rsidR="0052443F" w:rsidRDefault="0052443F" w:rsidP="0052443F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52443F">
        <w:rPr>
          <w:rFonts w:ascii="Arial" w:eastAsia="Arial" w:hAnsi="Arial" w:cs="Arial"/>
          <w:color w:val="000000"/>
          <w:sz w:val="24"/>
        </w:rPr>
        <w:t>§ 6º A concessão de uso de terreno público situado, em área urbana, entre a faixa a que se refere o art. 62 da Lei nº 12.651, de 25 de maio de 2012, e terreno privado poderá ser contratada, a título oneroso, por tempo indeterminado e para fins de aproveitamento sustentável, com o proprietário do terreno contíguo que a esteja ocupando há mais de dez anos ininterruptos ou com autorização do poder público." (NR)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Art. 26. O Decreto-Lei nº 2.398, de 21 de dezembro de 1987, passa a vigorar com as seguintes alterações:</w:t>
      </w:r>
    </w:p>
    <w:p w:rsidR="00887BF2" w:rsidRPr="00887BF2" w:rsidRDefault="00887BF2" w:rsidP="00620551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“Art. 1º A taxa de ocupação de terrenos da União será de 2% (dois por cento) do valor do domínio pleno do terreno, excluídas as benfeitorias, anualmente atualizado pela Secretaria do Patrimônio da União.</w:t>
      </w:r>
    </w:p>
    <w:p w:rsidR="00887BF2" w:rsidRPr="00887BF2" w:rsidRDefault="00887BF2" w:rsidP="00620551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I - (Revogado);</w:t>
      </w:r>
    </w:p>
    <w:p w:rsidR="00887BF2" w:rsidRPr="00887BF2" w:rsidRDefault="00887BF2" w:rsidP="00620551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II - (Revogado).” (NR)</w:t>
      </w:r>
    </w:p>
    <w:p w:rsidR="00887BF2" w:rsidRPr="00887BF2" w:rsidRDefault="00887BF2" w:rsidP="00620551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“Art. 3º A transferência onerosa, entre vivos, do domínio útil e da inscrição de ocupação de terreno da União ou cessão de direito a eles relativos dependerá do prévio recolhimento do laudêmio, em quantia correspondente a 5% (cinco por cento) do valor atualizado do domínio pleno do terreno, excluídas as benfeitorias.</w:t>
      </w:r>
    </w:p>
    <w:p w:rsidR="00887BF2" w:rsidRPr="00887BF2" w:rsidRDefault="00887BF2" w:rsidP="00620551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..............................................................................................................</w:t>
      </w:r>
    </w:p>
    <w:p w:rsidR="00887BF2" w:rsidRPr="00887BF2" w:rsidRDefault="00887BF2" w:rsidP="00620551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§ 5º A não observância do prazo estipulado no § 4º sujeitará o adquirente à multa de 0,05% (cinco centésimos por cento), por mês ou fração, sobre o valor do terreno, excluídas as benfeitorias.</w:t>
      </w:r>
    </w:p>
    <w:p w:rsidR="00887BF2" w:rsidRPr="00887BF2" w:rsidRDefault="00887BF2" w:rsidP="00620551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........................................................................................................” (NR)</w:t>
      </w:r>
    </w:p>
    <w:p w:rsidR="00887BF2" w:rsidRPr="00887BF2" w:rsidRDefault="00887BF2" w:rsidP="00620551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“Art. 6º-A São dispensados de lançamento e cobrança as taxas de ocupação, os foros e os laudêmios referentes aos terrenos de marinha e seus acrescidos inscritos em regime de ocupação, quando localizados em ilhas oceânicas ou costeiras que contenham sede de Município, desde a data da publicação da Emenda Constitucional nº 46, de 5 de maio de 2005, até a conclusão do processo de demarcação, sem cobrança retroativa por ocasião da conclusão dos procedimentos de demarcação.” (NR)</w:t>
      </w:r>
    </w:p>
    <w:p w:rsidR="00887BF2" w:rsidRPr="00887BF2" w:rsidRDefault="00887BF2" w:rsidP="00620551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“Art. 6º-B A União repassará 20% (vinte por cento) dos recursos arrecadados por meio da cobrança de taxa de ocupação, foro e laudêmio aos Municípios onde estão localizados os imóveis que deram origem à cobrança.</w:t>
      </w:r>
    </w:p>
    <w:p w:rsidR="00887BF2" w:rsidRPr="00887BF2" w:rsidRDefault="00887BF2" w:rsidP="00620551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Parágrafo único.</w:t>
      </w:r>
      <w:r w:rsidR="0057779B">
        <w:rPr>
          <w:rFonts w:ascii="Arial" w:eastAsia="Arial" w:hAnsi="Arial" w:cs="Arial"/>
          <w:color w:val="000000"/>
          <w:sz w:val="24"/>
        </w:rPr>
        <w:t xml:space="preserve"> </w:t>
      </w:r>
      <w:r w:rsidRPr="00887BF2">
        <w:rPr>
          <w:rFonts w:ascii="Arial" w:eastAsia="Arial" w:hAnsi="Arial" w:cs="Arial"/>
          <w:color w:val="000000"/>
          <w:sz w:val="24"/>
        </w:rPr>
        <w:t xml:space="preserve">Os repasses de que trata o </w:t>
      </w:r>
      <w:r w:rsidRPr="00713658">
        <w:rPr>
          <w:rFonts w:ascii="Arial" w:eastAsia="Arial" w:hAnsi="Arial" w:cs="Arial"/>
          <w:i/>
          <w:color w:val="000000"/>
          <w:sz w:val="24"/>
        </w:rPr>
        <w:t>caput</w:t>
      </w:r>
      <w:r w:rsidRPr="00887BF2">
        <w:rPr>
          <w:rFonts w:ascii="Arial" w:eastAsia="Arial" w:hAnsi="Arial" w:cs="Arial"/>
          <w:color w:val="000000"/>
          <w:sz w:val="24"/>
        </w:rPr>
        <w:t xml:space="preserve"> serão realizados até o dia 1º de fevereiro do ano subsequente ao recebimento dos recursos.” (NR)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Art. 27. A Lei nº 11.952, de 25 de junho de 2009, passa a vigorar</w:t>
      </w:r>
      <w:r w:rsidR="00620551">
        <w:rPr>
          <w:rFonts w:ascii="Arial" w:eastAsia="Arial" w:hAnsi="Arial" w:cs="Arial"/>
          <w:color w:val="000000"/>
          <w:sz w:val="24"/>
        </w:rPr>
        <w:t xml:space="preserve"> </w:t>
      </w:r>
      <w:r w:rsidRPr="00887BF2">
        <w:rPr>
          <w:rFonts w:ascii="Arial" w:eastAsia="Arial" w:hAnsi="Arial" w:cs="Arial"/>
          <w:color w:val="000000"/>
          <w:sz w:val="24"/>
        </w:rPr>
        <w:t>acrescida dos seguintes arts. 7º-A e 7º-B:</w:t>
      </w:r>
    </w:p>
    <w:p w:rsidR="00887BF2" w:rsidRPr="00887BF2" w:rsidRDefault="00887BF2" w:rsidP="00620551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“Art. 7º-A Mediante processo licitatório que assegure direito de preferência ao ocupante, far-se-á a regularização em área, contínua ou descontínua, não superior a 2.500 ha (dois mil e quinhentos hectares), com ocupação mansa e pacífica, anterior a 22 de julho de 2008, efetivada por:</w:t>
      </w:r>
    </w:p>
    <w:p w:rsidR="00887BF2" w:rsidRPr="00887BF2" w:rsidRDefault="00887BF2" w:rsidP="00620551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 xml:space="preserve">I - pessoa natural que exerça exploração indireta da área ou que seja proprietária de imóvel rural em qualquer parte do território nacional, respeitado o disposto nos incisos I, III e V do </w:t>
      </w:r>
      <w:r w:rsidRPr="00713658">
        <w:rPr>
          <w:rFonts w:ascii="Arial" w:eastAsia="Arial" w:hAnsi="Arial" w:cs="Arial"/>
          <w:i/>
          <w:color w:val="000000"/>
          <w:sz w:val="24"/>
        </w:rPr>
        <w:t>caput</w:t>
      </w:r>
      <w:r w:rsidRPr="00887BF2">
        <w:rPr>
          <w:rFonts w:ascii="Arial" w:eastAsia="Arial" w:hAnsi="Arial" w:cs="Arial"/>
          <w:color w:val="000000"/>
          <w:sz w:val="24"/>
        </w:rPr>
        <w:t xml:space="preserve"> do art. 5º;</w:t>
      </w:r>
    </w:p>
    <w:p w:rsidR="00887BF2" w:rsidRPr="00887BF2" w:rsidRDefault="00887BF2" w:rsidP="00620551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 xml:space="preserve">II - pessoa jurídica constituída sob as leis brasileiras, anteriormente à data referida no </w:t>
      </w:r>
      <w:r w:rsidRPr="00713658">
        <w:rPr>
          <w:rFonts w:ascii="Arial" w:eastAsia="Arial" w:hAnsi="Arial" w:cs="Arial"/>
          <w:i/>
          <w:color w:val="000000"/>
          <w:sz w:val="24"/>
        </w:rPr>
        <w:t>caput</w:t>
      </w:r>
      <w:r w:rsidRPr="00887BF2">
        <w:rPr>
          <w:rFonts w:ascii="Arial" w:eastAsia="Arial" w:hAnsi="Arial" w:cs="Arial"/>
          <w:color w:val="000000"/>
          <w:sz w:val="24"/>
        </w:rPr>
        <w:t xml:space="preserve"> deste artigo, que tenha sede e administração no País, respeitado o disposto nos incisos III e V do </w:t>
      </w:r>
      <w:r w:rsidRPr="00713658">
        <w:rPr>
          <w:rFonts w:ascii="Arial" w:eastAsia="Arial" w:hAnsi="Arial" w:cs="Arial"/>
          <w:i/>
          <w:color w:val="000000"/>
          <w:sz w:val="24"/>
        </w:rPr>
        <w:t>caput</w:t>
      </w:r>
      <w:r w:rsidRPr="00887BF2">
        <w:rPr>
          <w:rFonts w:ascii="Arial" w:eastAsia="Arial" w:hAnsi="Arial" w:cs="Arial"/>
          <w:color w:val="000000"/>
          <w:sz w:val="24"/>
        </w:rPr>
        <w:t xml:space="preserve"> do art. 5º desta Lei, considerado o grupo econômico a que pertença.</w:t>
      </w:r>
    </w:p>
    <w:p w:rsidR="00887BF2" w:rsidRPr="00887BF2" w:rsidRDefault="00887BF2" w:rsidP="00620551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§ 1º Atendidos os demais requisitos cabíveis previstos nesta lei, serão regularizáveis nos termos deste artigo apenas as áreas que não sejam consideradas de interesse do Governo Federal e que não constituam objeto de demanda judicial em que seja parte a União ou seus entes da administração indireta.</w:t>
      </w:r>
    </w:p>
    <w:p w:rsidR="00887BF2" w:rsidRPr="00887BF2" w:rsidRDefault="00887BF2" w:rsidP="00620551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§ 2º As regularizações deverão observar as disposições da Lei nº 5.709, de 7 de outubro de 1971.</w:t>
      </w:r>
    </w:p>
    <w:p w:rsidR="00887BF2" w:rsidRPr="00887BF2" w:rsidRDefault="00887BF2" w:rsidP="00620551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Art. 7º-B Atendidos os requisitos previstos nesta lei, poderão ser ratificados os títulos emitidos pelos Estados sobre terras públicas federais.</w:t>
      </w:r>
    </w:p>
    <w:p w:rsidR="00887BF2" w:rsidRPr="00887BF2" w:rsidRDefault="00887BF2" w:rsidP="00620551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§ 1º Os valores pagos ao Estado</w:t>
      </w:r>
      <w:r w:rsidR="00C052A5">
        <w:rPr>
          <w:rFonts w:ascii="Arial" w:eastAsia="Arial" w:hAnsi="Arial" w:cs="Arial"/>
          <w:color w:val="000000"/>
          <w:sz w:val="24"/>
        </w:rPr>
        <w:t xml:space="preserve"> </w:t>
      </w:r>
      <w:r w:rsidRPr="00887BF2">
        <w:rPr>
          <w:rFonts w:ascii="Arial" w:eastAsia="Arial" w:hAnsi="Arial" w:cs="Arial"/>
          <w:color w:val="000000"/>
          <w:sz w:val="24"/>
        </w:rPr>
        <w:t>serão abatidos no saldo devedor para com a União, nos termos do regulamento do Poder Executivo.</w:t>
      </w:r>
    </w:p>
    <w:p w:rsidR="00887BF2" w:rsidRPr="00887BF2" w:rsidRDefault="00887BF2" w:rsidP="00620551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§ 2º Não sendo possível a ratificação do título emitido pelo Estado, o interessado poderá solicitar o seu cancelamento e a regularização através de outros procedimentos estabelecidos nesta Lei.”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Art. 28. A Lei nº 11.952, de 25 de junho de 2009, passa a vigorar com as seguintes alterações:</w:t>
      </w:r>
    </w:p>
    <w:p w:rsidR="00887BF2" w:rsidRPr="00887BF2" w:rsidRDefault="00887BF2" w:rsidP="00620551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“Art. 5º ........................................................ ........................................</w:t>
      </w:r>
    </w:p>
    <w:p w:rsidR="00887BF2" w:rsidRPr="00887BF2" w:rsidRDefault="00887BF2" w:rsidP="00620551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IV - comprovar o exercício de ocupação e exploração direta, mansa e</w:t>
      </w:r>
      <w:r w:rsidR="00620551">
        <w:rPr>
          <w:rFonts w:ascii="Arial" w:eastAsia="Arial" w:hAnsi="Arial" w:cs="Arial"/>
          <w:color w:val="000000"/>
          <w:sz w:val="24"/>
        </w:rPr>
        <w:t xml:space="preserve"> </w:t>
      </w:r>
      <w:r w:rsidRPr="00887BF2">
        <w:rPr>
          <w:rFonts w:ascii="Arial" w:eastAsia="Arial" w:hAnsi="Arial" w:cs="Arial"/>
          <w:color w:val="000000"/>
          <w:sz w:val="24"/>
        </w:rPr>
        <w:t>pacífica, por si ou por seus antecessores, anterior a 22 de julho de 2008; e</w:t>
      </w:r>
    </w:p>
    <w:p w:rsidR="00887BF2" w:rsidRPr="00887BF2" w:rsidRDefault="00887BF2" w:rsidP="00620551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.................................................................................................... (NR)</w:t>
      </w:r>
    </w:p>
    <w:p w:rsidR="00887BF2" w:rsidRPr="00887BF2" w:rsidRDefault="00887BF2" w:rsidP="00620551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Art.12. .................................................................................................</w:t>
      </w:r>
    </w:p>
    <w:p w:rsidR="00887BF2" w:rsidRPr="00887BF2" w:rsidRDefault="00887BF2" w:rsidP="00620551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§ 1º A avaliação do imóvel terá como base o valor mínimo estabelecido em planilha referencial de preços do Incra ou outro indicador referencial, sobre o qual incidirão índices que considerem os critérios de ancianidade da ocupação, especificidades de cada região em que se situar a respectiva ocupação e dimensão da área, conforme regulamento.</w:t>
      </w:r>
    </w:p>
    <w:p w:rsidR="00887BF2" w:rsidRPr="00887BF2" w:rsidRDefault="00887BF2" w:rsidP="00620551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..................................................................................................... (NR)</w:t>
      </w:r>
    </w:p>
    <w:p w:rsidR="00887BF2" w:rsidRPr="00887BF2" w:rsidRDefault="00887BF2" w:rsidP="00620551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Art. 19. No caso de inadimplemento de contrato firmado com o Incra até 10 de fevereiro de 2009, ou de não observância de requisito imposto em termo de concessão de uso ou de licença de ocupação, o</w:t>
      </w:r>
      <w:r w:rsidR="00620551">
        <w:rPr>
          <w:rFonts w:ascii="Arial" w:eastAsia="Arial" w:hAnsi="Arial" w:cs="Arial"/>
          <w:color w:val="000000"/>
          <w:sz w:val="24"/>
        </w:rPr>
        <w:t xml:space="preserve"> </w:t>
      </w:r>
      <w:r w:rsidRPr="00887BF2">
        <w:rPr>
          <w:rFonts w:ascii="Arial" w:eastAsia="Arial" w:hAnsi="Arial" w:cs="Arial"/>
          <w:color w:val="000000"/>
          <w:sz w:val="24"/>
        </w:rPr>
        <w:t>ocupante terá até 11 de fevereiro de 2019 para adimplir o contrato por meio do pagamento em valores atualizados, sob pena de ser retomada a área ocupada, conforme regulamento.</w:t>
      </w:r>
    </w:p>
    <w:p w:rsidR="00887BF2" w:rsidRPr="00887BF2" w:rsidRDefault="00887BF2" w:rsidP="00620551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§ 1º Para se beneficiar do novo prazo de renegociação a área não poderá ser objeto, ainda que alternadamente, de demanda judicial ou de interesse declarado do Governo Federal;</w:t>
      </w:r>
    </w:p>
    <w:p w:rsidR="00887BF2" w:rsidRPr="00887BF2" w:rsidRDefault="00887BF2" w:rsidP="00620551">
      <w:pPr>
        <w:spacing w:line="360" w:lineRule="exact"/>
        <w:ind w:left="567" w:firstLine="567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§ 2º O ocupante que não preencha os requisitos legais dispostos nesta</w:t>
      </w:r>
      <w:r w:rsidR="00620551">
        <w:rPr>
          <w:rFonts w:ascii="Arial" w:eastAsia="Arial" w:hAnsi="Arial" w:cs="Arial"/>
          <w:color w:val="000000"/>
          <w:sz w:val="24"/>
        </w:rPr>
        <w:t xml:space="preserve"> </w:t>
      </w:r>
      <w:r w:rsidRPr="00887BF2">
        <w:rPr>
          <w:rFonts w:ascii="Arial" w:eastAsia="Arial" w:hAnsi="Arial" w:cs="Arial"/>
          <w:color w:val="000000"/>
          <w:sz w:val="24"/>
        </w:rPr>
        <w:t>Lei, ou na hipótese de rescisão contratual por inadimplemento, poderá</w:t>
      </w:r>
      <w:r w:rsidR="00620551">
        <w:rPr>
          <w:rFonts w:ascii="Arial" w:eastAsia="Arial" w:hAnsi="Arial" w:cs="Arial"/>
          <w:color w:val="000000"/>
          <w:sz w:val="24"/>
        </w:rPr>
        <w:t xml:space="preserve"> </w:t>
      </w:r>
      <w:r w:rsidRPr="00887BF2">
        <w:rPr>
          <w:rFonts w:ascii="Arial" w:eastAsia="Arial" w:hAnsi="Arial" w:cs="Arial"/>
          <w:color w:val="000000"/>
          <w:sz w:val="24"/>
        </w:rPr>
        <w:t>adquirir a área por meio de processo licitatório, conferindo- lhe o direito de preferência à aquisição.</w:t>
      </w:r>
      <w:r w:rsidR="00593E9C">
        <w:rPr>
          <w:rFonts w:ascii="Arial" w:eastAsia="Arial" w:hAnsi="Arial" w:cs="Arial"/>
          <w:color w:val="000000"/>
          <w:sz w:val="24"/>
        </w:rPr>
        <w:t>”</w:t>
      </w:r>
      <w:r w:rsidRPr="00887BF2">
        <w:rPr>
          <w:rFonts w:ascii="Arial" w:eastAsia="Arial" w:hAnsi="Arial" w:cs="Arial"/>
          <w:color w:val="000000"/>
          <w:sz w:val="24"/>
        </w:rPr>
        <w:t xml:space="preserve"> (NR)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Art. 29.</w:t>
      </w:r>
      <w:r w:rsidR="0057779B">
        <w:rPr>
          <w:rFonts w:ascii="Arial" w:eastAsia="Arial" w:hAnsi="Arial" w:cs="Arial"/>
          <w:color w:val="000000"/>
          <w:sz w:val="24"/>
        </w:rPr>
        <w:t xml:space="preserve"> </w:t>
      </w:r>
      <w:r w:rsidRPr="00887BF2">
        <w:rPr>
          <w:rFonts w:ascii="Arial" w:eastAsia="Arial" w:hAnsi="Arial" w:cs="Arial"/>
          <w:color w:val="000000"/>
          <w:sz w:val="24"/>
        </w:rPr>
        <w:t>Esta Lei entra em vigor na data de sua publicação.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Art. 30. Ficam revogados: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 xml:space="preserve">I - o inciso III do </w:t>
      </w:r>
      <w:r w:rsidRPr="00713658">
        <w:rPr>
          <w:rFonts w:ascii="Arial" w:eastAsia="Arial" w:hAnsi="Arial" w:cs="Arial"/>
          <w:i/>
          <w:color w:val="000000"/>
          <w:sz w:val="24"/>
        </w:rPr>
        <w:t>caput</w:t>
      </w:r>
      <w:r w:rsidRPr="00887BF2">
        <w:rPr>
          <w:rFonts w:ascii="Arial" w:eastAsia="Arial" w:hAnsi="Arial" w:cs="Arial"/>
          <w:color w:val="000000"/>
          <w:sz w:val="24"/>
        </w:rPr>
        <w:t xml:space="preserve"> do art. 24 e o inciso II do </w:t>
      </w:r>
      <w:r w:rsidRPr="00713658">
        <w:rPr>
          <w:rFonts w:ascii="Arial" w:eastAsia="Arial" w:hAnsi="Arial" w:cs="Arial"/>
          <w:i/>
          <w:color w:val="000000"/>
          <w:sz w:val="24"/>
        </w:rPr>
        <w:t>caput</w:t>
      </w:r>
      <w:r w:rsidRPr="00887BF2">
        <w:rPr>
          <w:rFonts w:ascii="Arial" w:eastAsia="Arial" w:hAnsi="Arial" w:cs="Arial"/>
          <w:color w:val="000000"/>
          <w:sz w:val="24"/>
        </w:rPr>
        <w:t xml:space="preserve"> do art. 27 da Lei nº 9.636, de 15 de maio de 1998; </w:t>
      </w:r>
    </w:p>
    <w:p w:rsidR="00887BF2" w:rsidRPr="00887BF2" w:rsidRDefault="00887BF2" w:rsidP="00887BF2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II - o art. 1º da Lei nº 13.139, de 26 de junho de 2015, na parte em que altera a redação do art. 100 do Decreto-Lei nº 9.760, de 5 de setembro de 1946;</w:t>
      </w:r>
    </w:p>
    <w:p w:rsidR="00887BF2" w:rsidRDefault="00887BF2" w:rsidP="00B71FEC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  <w:r w:rsidRPr="00887BF2">
        <w:rPr>
          <w:rFonts w:ascii="Arial" w:eastAsia="Arial" w:hAnsi="Arial" w:cs="Arial"/>
          <w:color w:val="000000"/>
          <w:sz w:val="24"/>
        </w:rPr>
        <w:t>III - o Decreto-Lei n° 3.437, de 17 de julho de 1941.</w:t>
      </w:r>
    </w:p>
    <w:p w:rsidR="00887BF2" w:rsidRPr="00D85A8A" w:rsidRDefault="00887BF2" w:rsidP="00B71FEC">
      <w:pPr>
        <w:spacing w:line="360" w:lineRule="exact"/>
        <w:ind w:firstLine="2268"/>
        <w:jc w:val="both"/>
        <w:rPr>
          <w:rFonts w:ascii="Arial" w:eastAsia="Arial" w:hAnsi="Arial" w:cs="Arial"/>
          <w:color w:val="000000"/>
          <w:sz w:val="24"/>
        </w:rPr>
      </w:pPr>
    </w:p>
    <w:p w:rsidR="00B71FEC" w:rsidRPr="009C2D82" w:rsidRDefault="00B71FEC" w:rsidP="00B71FEC">
      <w:pPr>
        <w:spacing w:before="500" w:after="600" w:line="360" w:lineRule="exact"/>
        <w:ind w:firstLine="2302"/>
        <w:jc w:val="both"/>
        <w:rPr>
          <w:rFonts w:ascii="Arial" w:eastAsia="Arial" w:hAnsi="Arial" w:cs="Arial"/>
          <w:color w:val="000000"/>
          <w:sz w:val="24"/>
        </w:rPr>
      </w:pPr>
      <w:r w:rsidRPr="009C2D82">
        <w:rPr>
          <w:rFonts w:ascii="Arial" w:eastAsia="Arial" w:hAnsi="Arial" w:cs="Arial"/>
          <w:color w:val="000000"/>
          <w:sz w:val="24"/>
        </w:rPr>
        <w:t xml:space="preserve">Sala da Comissão, em </w:t>
      </w:r>
      <w:r w:rsidR="00156652">
        <w:rPr>
          <w:rFonts w:ascii="Arial" w:eastAsia="Arial" w:hAnsi="Arial" w:cs="Arial"/>
          <w:color w:val="000000"/>
          <w:sz w:val="24"/>
        </w:rPr>
        <w:t>11 de novembro de 2015</w:t>
      </w:r>
      <w:r w:rsidRPr="009C2D82">
        <w:rPr>
          <w:rFonts w:ascii="Arial" w:eastAsia="Arial" w:hAnsi="Arial" w:cs="Arial"/>
          <w:color w:val="000000"/>
          <w:sz w:val="24"/>
        </w:rPr>
        <w:t>.</w:t>
      </w:r>
    </w:p>
    <w:p w:rsidR="00B71FEC" w:rsidRPr="009C2D82" w:rsidRDefault="00B71FEC" w:rsidP="00B71FEC">
      <w:pPr>
        <w:spacing w:after="0" w:line="360" w:lineRule="exact"/>
        <w:ind w:left="1701"/>
        <w:jc w:val="center"/>
        <w:rPr>
          <w:rFonts w:ascii="Arial" w:eastAsia="Arial" w:hAnsi="Arial" w:cs="Arial"/>
          <w:sz w:val="24"/>
        </w:rPr>
      </w:pPr>
      <w:r w:rsidRPr="009C2D82">
        <w:rPr>
          <w:rFonts w:ascii="Arial" w:eastAsia="Arial" w:hAnsi="Arial" w:cs="Arial"/>
          <w:sz w:val="24"/>
        </w:rPr>
        <w:t>Deputado LELO COIMBRA</w:t>
      </w:r>
    </w:p>
    <w:p w:rsidR="00B71FEC" w:rsidRDefault="00B71FEC" w:rsidP="00B71FEC">
      <w:pPr>
        <w:spacing w:after="0" w:line="360" w:lineRule="exact"/>
        <w:ind w:left="1701"/>
        <w:jc w:val="center"/>
        <w:rPr>
          <w:rFonts w:ascii="Arial" w:eastAsia="Arial" w:hAnsi="Arial" w:cs="Arial"/>
          <w:sz w:val="24"/>
        </w:rPr>
      </w:pPr>
      <w:r w:rsidRPr="009C2D82">
        <w:rPr>
          <w:rFonts w:ascii="Arial" w:eastAsia="Arial" w:hAnsi="Arial" w:cs="Arial"/>
          <w:sz w:val="24"/>
        </w:rPr>
        <w:t>Relator</w:t>
      </w:r>
    </w:p>
    <w:p w:rsidR="00B71FEC" w:rsidRDefault="00B71FEC" w:rsidP="00B71FEC">
      <w:pPr>
        <w:spacing w:after="0" w:line="240" w:lineRule="auto"/>
        <w:rPr>
          <w:rFonts w:ascii="Arial" w:eastAsia="Arial" w:hAnsi="Arial" w:cs="Arial"/>
          <w:color w:val="000000"/>
          <w:sz w:val="16"/>
        </w:rPr>
      </w:pPr>
    </w:p>
    <w:p w:rsidR="00620551" w:rsidRDefault="00620551" w:rsidP="00B71FEC">
      <w:pPr>
        <w:spacing w:after="0" w:line="240" w:lineRule="auto"/>
        <w:rPr>
          <w:rFonts w:ascii="Arial" w:eastAsia="Arial" w:hAnsi="Arial" w:cs="Arial"/>
          <w:color w:val="000000"/>
          <w:sz w:val="16"/>
        </w:rPr>
      </w:pPr>
    </w:p>
    <w:p w:rsidR="00620551" w:rsidRDefault="00620551" w:rsidP="00B71FEC">
      <w:pPr>
        <w:spacing w:after="0" w:line="240" w:lineRule="auto"/>
        <w:rPr>
          <w:rFonts w:ascii="Arial" w:eastAsia="Arial" w:hAnsi="Arial" w:cs="Arial"/>
          <w:color w:val="000000"/>
          <w:sz w:val="16"/>
        </w:rPr>
      </w:pPr>
    </w:p>
    <w:p w:rsidR="00620551" w:rsidRDefault="00620551" w:rsidP="00B71FEC">
      <w:pPr>
        <w:spacing w:after="0" w:line="240" w:lineRule="auto"/>
        <w:rPr>
          <w:rFonts w:ascii="Arial" w:eastAsia="Arial" w:hAnsi="Arial" w:cs="Arial"/>
          <w:color w:val="000000"/>
          <w:sz w:val="16"/>
        </w:rPr>
      </w:pPr>
    </w:p>
    <w:p w:rsidR="00620551" w:rsidRDefault="00620551" w:rsidP="00B71FEC">
      <w:pPr>
        <w:spacing w:after="0" w:line="240" w:lineRule="auto"/>
        <w:rPr>
          <w:rFonts w:ascii="Arial" w:eastAsia="Arial" w:hAnsi="Arial" w:cs="Arial"/>
          <w:color w:val="000000"/>
          <w:sz w:val="16"/>
        </w:rPr>
      </w:pPr>
    </w:p>
    <w:p w:rsidR="00620551" w:rsidRDefault="00620551" w:rsidP="00B71FEC">
      <w:pPr>
        <w:spacing w:after="0" w:line="240" w:lineRule="auto"/>
        <w:rPr>
          <w:rFonts w:ascii="Arial" w:eastAsia="Arial" w:hAnsi="Arial" w:cs="Arial"/>
          <w:color w:val="000000"/>
          <w:sz w:val="16"/>
        </w:rPr>
      </w:pPr>
    </w:p>
    <w:p w:rsidR="00620551" w:rsidRDefault="00620551" w:rsidP="00B71FEC">
      <w:pPr>
        <w:spacing w:after="0" w:line="240" w:lineRule="auto"/>
        <w:rPr>
          <w:rFonts w:ascii="Arial" w:eastAsia="Arial" w:hAnsi="Arial" w:cs="Arial"/>
          <w:color w:val="000000"/>
          <w:sz w:val="16"/>
        </w:rPr>
      </w:pPr>
    </w:p>
    <w:p w:rsidR="00620551" w:rsidRDefault="00620551" w:rsidP="00B71FEC">
      <w:pPr>
        <w:spacing w:after="0" w:line="240" w:lineRule="auto"/>
        <w:rPr>
          <w:rFonts w:ascii="Arial" w:eastAsia="Arial" w:hAnsi="Arial" w:cs="Arial"/>
          <w:color w:val="000000"/>
          <w:sz w:val="16"/>
        </w:rPr>
      </w:pPr>
    </w:p>
    <w:p w:rsidR="00620551" w:rsidRDefault="00620551" w:rsidP="00B71FEC">
      <w:pPr>
        <w:spacing w:after="0" w:line="240" w:lineRule="auto"/>
        <w:rPr>
          <w:rFonts w:ascii="Arial" w:eastAsia="Arial" w:hAnsi="Arial" w:cs="Arial"/>
          <w:color w:val="000000"/>
          <w:sz w:val="16"/>
        </w:rPr>
      </w:pPr>
    </w:p>
    <w:p w:rsidR="00620551" w:rsidRDefault="00620551" w:rsidP="00B71FEC">
      <w:pPr>
        <w:spacing w:after="0" w:line="240" w:lineRule="auto"/>
        <w:rPr>
          <w:rFonts w:ascii="Arial" w:eastAsia="Arial" w:hAnsi="Arial" w:cs="Arial"/>
          <w:color w:val="000000"/>
          <w:sz w:val="16"/>
        </w:rPr>
      </w:pPr>
    </w:p>
    <w:p w:rsidR="00620551" w:rsidRDefault="00620551" w:rsidP="00B71FEC">
      <w:pPr>
        <w:spacing w:after="0" w:line="240" w:lineRule="auto"/>
        <w:rPr>
          <w:rFonts w:ascii="Arial" w:eastAsia="Arial" w:hAnsi="Arial" w:cs="Arial"/>
          <w:color w:val="000000"/>
          <w:sz w:val="16"/>
        </w:rPr>
      </w:pPr>
    </w:p>
    <w:p w:rsidR="00620551" w:rsidRDefault="00620551" w:rsidP="00B71FEC">
      <w:pPr>
        <w:spacing w:after="0" w:line="240" w:lineRule="auto"/>
        <w:rPr>
          <w:rFonts w:ascii="Arial" w:eastAsia="Arial" w:hAnsi="Arial" w:cs="Arial"/>
          <w:color w:val="000000"/>
          <w:sz w:val="16"/>
        </w:rPr>
      </w:pPr>
    </w:p>
    <w:p w:rsidR="00620551" w:rsidRDefault="00620551" w:rsidP="00B71FEC">
      <w:pPr>
        <w:spacing w:after="0" w:line="240" w:lineRule="auto"/>
        <w:rPr>
          <w:rFonts w:ascii="Arial" w:eastAsia="Arial" w:hAnsi="Arial" w:cs="Arial"/>
          <w:color w:val="000000"/>
          <w:sz w:val="16"/>
        </w:rPr>
      </w:pPr>
    </w:p>
    <w:p w:rsidR="00620551" w:rsidRDefault="00620551" w:rsidP="00B71FEC">
      <w:pPr>
        <w:spacing w:after="0" w:line="240" w:lineRule="auto"/>
        <w:rPr>
          <w:rFonts w:ascii="Arial" w:eastAsia="Arial" w:hAnsi="Arial" w:cs="Arial"/>
          <w:color w:val="000000"/>
          <w:sz w:val="16"/>
        </w:rPr>
      </w:pPr>
    </w:p>
    <w:p w:rsidR="00620551" w:rsidRDefault="00620551" w:rsidP="00B71FEC">
      <w:pPr>
        <w:spacing w:after="0" w:line="240" w:lineRule="auto"/>
        <w:rPr>
          <w:rFonts w:ascii="Arial" w:eastAsia="Arial" w:hAnsi="Arial" w:cs="Arial"/>
          <w:color w:val="000000"/>
          <w:sz w:val="16"/>
        </w:rPr>
      </w:pPr>
    </w:p>
    <w:p w:rsidR="00620551" w:rsidRDefault="00620551" w:rsidP="00B71FEC">
      <w:pPr>
        <w:spacing w:after="0" w:line="240" w:lineRule="auto"/>
        <w:rPr>
          <w:rFonts w:ascii="Arial" w:eastAsia="Arial" w:hAnsi="Arial" w:cs="Arial"/>
          <w:color w:val="000000"/>
          <w:sz w:val="16"/>
        </w:rPr>
      </w:pPr>
    </w:p>
    <w:p w:rsidR="00B71FEC" w:rsidRDefault="00B71FEC" w:rsidP="00B71FEC">
      <w:pPr>
        <w:spacing w:after="0" w:line="240" w:lineRule="auto"/>
        <w:rPr>
          <w:rFonts w:ascii="Arial" w:eastAsia="Arial" w:hAnsi="Arial" w:cs="Arial"/>
          <w:color w:val="000000"/>
          <w:sz w:val="16"/>
        </w:rPr>
      </w:pPr>
    </w:p>
    <w:p w:rsidR="00B71FEC" w:rsidRPr="00726315" w:rsidRDefault="00843F8E" w:rsidP="00B71FEC">
      <w:pPr>
        <w:spacing w:after="0" w:line="240" w:lineRule="auto"/>
        <w:rPr>
          <w:rFonts w:ascii="Arial" w:eastAsia="Arial" w:hAnsi="Arial" w:cs="Arial"/>
          <w:color w:val="000000"/>
          <w:sz w:val="16"/>
        </w:rPr>
      </w:pPr>
      <w:fldSimple w:instr=" FILENAME   \* MERGEFORMAT ">
        <w:r w:rsidR="00620551">
          <w:rPr>
            <w:rFonts w:ascii="Arial" w:eastAsia="Arial" w:hAnsi="Arial" w:cs="Arial"/>
            <w:noProof/>
            <w:color w:val="000000"/>
            <w:sz w:val="16"/>
          </w:rPr>
          <w:t>MP 691, de 2015 (Complementação de Voto 02b).docx</w:t>
        </w:r>
      </w:fldSimple>
    </w:p>
    <w:sectPr w:rsidR="00B71FEC" w:rsidRPr="00726315" w:rsidSect="00726315">
      <w:footerReference w:type="default" r:id="rId9"/>
      <w:pgSz w:w="11906" w:h="16838"/>
      <w:pgMar w:top="1985" w:right="1701" w:bottom="1134" w:left="1701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66D0367" w15:done="0"/>
  <w15:commentEx w15:paraId="0F284E6D" w15:done="0"/>
  <w15:commentEx w15:paraId="1855746E" w15:done="0"/>
  <w15:commentEx w15:paraId="216068B8" w15:done="0"/>
  <w15:commentEx w15:paraId="623A6585" w15:done="0"/>
  <w15:commentEx w15:paraId="70E677D1" w15:done="0"/>
  <w15:commentEx w15:paraId="580678D3" w15:done="0"/>
  <w15:commentEx w15:paraId="6EBD38C2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17BA" w:rsidRDefault="001717BA" w:rsidP="0070108F">
      <w:pPr>
        <w:spacing w:after="0" w:line="240" w:lineRule="auto"/>
      </w:pPr>
      <w:r>
        <w:separator/>
      </w:r>
    </w:p>
  </w:endnote>
  <w:endnote w:type="continuationSeparator" w:id="0">
    <w:p w:rsidR="001717BA" w:rsidRDefault="001717BA" w:rsidP="00701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033584"/>
      <w:docPartObj>
        <w:docPartGallery w:val="Page Numbers (Bottom of Page)"/>
        <w:docPartUnique/>
      </w:docPartObj>
    </w:sdtPr>
    <w:sdtContent>
      <w:p w:rsidR="008F19D8" w:rsidRDefault="00843F8E">
        <w:pPr>
          <w:pStyle w:val="Rodap"/>
          <w:jc w:val="right"/>
        </w:pPr>
        <w:r>
          <w:fldChar w:fldCharType="begin"/>
        </w:r>
        <w:r w:rsidR="008F19D8">
          <w:instrText>PAGE   \* MERGEFORMAT</w:instrText>
        </w:r>
        <w:r>
          <w:fldChar w:fldCharType="separate"/>
        </w:r>
        <w:r w:rsidR="00751437">
          <w:rPr>
            <w:noProof/>
          </w:rPr>
          <w:t>4</w:t>
        </w:r>
        <w:r>
          <w:fldChar w:fldCharType="end"/>
        </w:r>
      </w:p>
    </w:sdtContent>
  </w:sdt>
  <w:p w:rsidR="008F19D8" w:rsidRDefault="008F19D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3143390"/>
      <w:docPartObj>
        <w:docPartGallery w:val="Page Numbers (Bottom of Page)"/>
        <w:docPartUnique/>
      </w:docPartObj>
    </w:sdtPr>
    <w:sdtContent>
      <w:p w:rsidR="008F19D8" w:rsidRDefault="00843F8E">
        <w:pPr>
          <w:pStyle w:val="Rodap"/>
          <w:jc w:val="right"/>
        </w:pPr>
        <w:r>
          <w:fldChar w:fldCharType="begin"/>
        </w:r>
        <w:r w:rsidR="008F19D8">
          <w:instrText>PAGE   \* MERGEFORMAT</w:instrText>
        </w:r>
        <w:r>
          <w:fldChar w:fldCharType="separate"/>
        </w:r>
        <w:r w:rsidR="00751437">
          <w:rPr>
            <w:noProof/>
          </w:rPr>
          <w:t>20</w:t>
        </w:r>
        <w:r>
          <w:fldChar w:fldCharType="end"/>
        </w:r>
      </w:p>
    </w:sdtContent>
  </w:sdt>
  <w:p w:rsidR="008F19D8" w:rsidRDefault="008F19D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17BA" w:rsidRDefault="001717BA" w:rsidP="0070108F">
      <w:pPr>
        <w:spacing w:after="0" w:line="240" w:lineRule="auto"/>
      </w:pPr>
      <w:r>
        <w:separator/>
      </w:r>
    </w:p>
  </w:footnote>
  <w:footnote w:type="continuationSeparator" w:id="0">
    <w:p w:rsidR="001717BA" w:rsidRDefault="001717BA" w:rsidP="007010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667FD0"/>
    <w:multiLevelType w:val="hybridMultilevel"/>
    <w:tmpl w:val="227A0A72"/>
    <w:lvl w:ilvl="0" w:tplc="2B7EED0E">
      <w:start w:val="1"/>
      <w:numFmt w:val="decimal"/>
      <w:lvlText w:val="IV.%1 - EMENDA Nº "/>
      <w:lvlJc w:val="left"/>
      <w:pPr>
        <w:ind w:left="40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Débora Maffia">
    <w15:presenceInfo w15:providerId="Windows Live" w15:userId="3fbbf550482e0331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564B6"/>
    <w:rsid w:val="00001140"/>
    <w:rsid w:val="00010385"/>
    <w:rsid w:val="00012582"/>
    <w:rsid w:val="00016DCB"/>
    <w:rsid w:val="00021C0E"/>
    <w:rsid w:val="00025063"/>
    <w:rsid w:val="000305CF"/>
    <w:rsid w:val="00041637"/>
    <w:rsid w:val="00042443"/>
    <w:rsid w:val="000546A7"/>
    <w:rsid w:val="000717B3"/>
    <w:rsid w:val="00074B52"/>
    <w:rsid w:val="00081F00"/>
    <w:rsid w:val="00085768"/>
    <w:rsid w:val="0009267B"/>
    <w:rsid w:val="00094416"/>
    <w:rsid w:val="000A127A"/>
    <w:rsid w:val="000A1387"/>
    <w:rsid w:val="000A3E0D"/>
    <w:rsid w:val="000B302F"/>
    <w:rsid w:val="000B5E4C"/>
    <w:rsid w:val="000C13AD"/>
    <w:rsid w:val="000F29FD"/>
    <w:rsid w:val="000F7B69"/>
    <w:rsid w:val="0011342C"/>
    <w:rsid w:val="00116BBE"/>
    <w:rsid w:val="001268EF"/>
    <w:rsid w:val="001316CF"/>
    <w:rsid w:val="0014332E"/>
    <w:rsid w:val="00156652"/>
    <w:rsid w:val="001606FD"/>
    <w:rsid w:val="00166CE6"/>
    <w:rsid w:val="001717BA"/>
    <w:rsid w:val="001741A7"/>
    <w:rsid w:val="001764DE"/>
    <w:rsid w:val="001858EA"/>
    <w:rsid w:val="0019131F"/>
    <w:rsid w:val="0019366A"/>
    <w:rsid w:val="001B451A"/>
    <w:rsid w:val="001C5BB1"/>
    <w:rsid w:val="001D1595"/>
    <w:rsid w:val="001D7A52"/>
    <w:rsid w:val="001F3E4B"/>
    <w:rsid w:val="001F6FA9"/>
    <w:rsid w:val="00200BF5"/>
    <w:rsid w:val="002121AE"/>
    <w:rsid w:val="00221A90"/>
    <w:rsid w:val="00237D46"/>
    <w:rsid w:val="002575A1"/>
    <w:rsid w:val="00273375"/>
    <w:rsid w:val="002B0BD0"/>
    <w:rsid w:val="002B36F7"/>
    <w:rsid w:val="002D3400"/>
    <w:rsid w:val="002D5BFF"/>
    <w:rsid w:val="002E423E"/>
    <w:rsid w:val="002E461F"/>
    <w:rsid w:val="00330179"/>
    <w:rsid w:val="00331488"/>
    <w:rsid w:val="003339AB"/>
    <w:rsid w:val="00351A39"/>
    <w:rsid w:val="00357F39"/>
    <w:rsid w:val="003877F6"/>
    <w:rsid w:val="003914D3"/>
    <w:rsid w:val="003B297C"/>
    <w:rsid w:val="003B3E96"/>
    <w:rsid w:val="003B6D5C"/>
    <w:rsid w:val="003C271A"/>
    <w:rsid w:val="003E2253"/>
    <w:rsid w:val="003E636A"/>
    <w:rsid w:val="003F7E74"/>
    <w:rsid w:val="00404969"/>
    <w:rsid w:val="004063D0"/>
    <w:rsid w:val="00425B18"/>
    <w:rsid w:val="004369C0"/>
    <w:rsid w:val="00444DB0"/>
    <w:rsid w:val="00446289"/>
    <w:rsid w:val="00454DDA"/>
    <w:rsid w:val="00464BC7"/>
    <w:rsid w:val="00464C7D"/>
    <w:rsid w:val="00480808"/>
    <w:rsid w:val="00486AA2"/>
    <w:rsid w:val="004941F7"/>
    <w:rsid w:val="00497D97"/>
    <w:rsid w:val="004D5A04"/>
    <w:rsid w:val="004E3253"/>
    <w:rsid w:val="004E6D1D"/>
    <w:rsid w:val="00500403"/>
    <w:rsid w:val="0050797F"/>
    <w:rsid w:val="00516A5B"/>
    <w:rsid w:val="005206D8"/>
    <w:rsid w:val="00521F72"/>
    <w:rsid w:val="0052443F"/>
    <w:rsid w:val="005523AA"/>
    <w:rsid w:val="005564B6"/>
    <w:rsid w:val="00556E64"/>
    <w:rsid w:val="00560116"/>
    <w:rsid w:val="0056531D"/>
    <w:rsid w:val="00565E7D"/>
    <w:rsid w:val="0057779B"/>
    <w:rsid w:val="00587DDD"/>
    <w:rsid w:val="00593E9C"/>
    <w:rsid w:val="005967BF"/>
    <w:rsid w:val="005C09EF"/>
    <w:rsid w:val="005C1462"/>
    <w:rsid w:val="005C4A30"/>
    <w:rsid w:val="005E428A"/>
    <w:rsid w:val="0060728F"/>
    <w:rsid w:val="00615303"/>
    <w:rsid w:val="00620551"/>
    <w:rsid w:val="00620AE7"/>
    <w:rsid w:val="00645E63"/>
    <w:rsid w:val="006473F1"/>
    <w:rsid w:val="00647C8D"/>
    <w:rsid w:val="00650DAA"/>
    <w:rsid w:val="00653664"/>
    <w:rsid w:val="006704F9"/>
    <w:rsid w:val="00672BCD"/>
    <w:rsid w:val="006754F2"/>
    <w:rsid w:val="00684B37"/>
    <w:rsid w:val="006959AF"/>
    <w:rsid w:val="006A2CB4"/>
    <w:rsid w:val="006A5FA5"/>
    <w:rsid w:val="006C7BDF"/>
    <w:rsid w:val="006D0C07"/>
    <w:rsid w:val="006E22C9"/>
    <w:rsid w:val="006F4180"/>
    <w:rsid w:val="006F78CB"/>
    <w:rsid w:val="0070108F"/>
    <w:rsid w:val="00713658"/>
    <w:rsid w:val="0074783C"/>
    <w:rsid w:val="00750226"/>
    <w:rsid w:val="00751437"/>
    <w:rsid w:val="00764AD8"/>
    <w:rsid w:val="00766CCA"/>
    <w:rsid w:val="007777CF"/>
    <w:rsid w:val="00782D61"/>
    <w:rsid w:val="007914C2"/>
    <w:rsid w:val="0079451D"/>
    <w:rsid w:val="007A4E2D"/>
    <w:rsid w:val="007B2819"/>
    <w:rsid w:val="007B47C8"/>
    <w:rsid w:val="007D24C9"/>
    <w:rsid w:val="007E0A6E"/>
    <w:rsid w:val="007E180E"/>
    <w:rsid w:val="00805CA2"/>
    <w:rsid w:val="008236C7"/>
    <w:rsid w:val="008254DE"/>
    <w:rsid w:val="00843F8E"/>
    <w:rsid w:val="00851935"/>
    <w:rsid w:val="00855C04"/>
    <w:rsid w:val="00864753"/>
    <w:rsid w:val="00865618"/>
    <w:rsid w:val="00874519"/>
    <w:rsid w:val="00876584"/>
    <w:rsid w:val="00887BF2"/>
    <w:rsid w:val="00892323"/>
    <w:rsid w:val="008C6F19"/>
    <w:rsid w:val="008E7BAE"/>
    <w:rsid w:val="008F19D8"/>
    <w:rsid w:val="008F2944"/>
    <w:rsid w:val="00902C53"/>
    <w:rsid w:val="0090367E"/>
    <w:rsid w:val="00911F15"/>
    <w:rsid w:val="00911FFF"/>
    <w:rsid w:val="00950FB3"/>
    <w:rsid w:val="0095370D"/>
    <w:rsid w:val="00993945"/>
    <w:rsid w:val="00995458"/>
    <w:rsid w:val="0099780A"/>
    <w:rsid w:val="009A01A3"/>
    <w:rsid w:val="009A0774"/>
    <w:rsid w:val="009A0C09"/>
    <w:rsid w:val="009C1C43"/>
    <w:rsid w:val="009C26B0"/>
    <w:rsid w:val="009C2D82"/>
    <w:rsid w:val="009C5EE6"/>
    <w:rsid w:val="00A01737"/>
    <w:rsid w:val="00A02099"/>
    <w:rsid w:val="00A34244"/>
    <w:rsid w:val="00A370A7"/>
    <w:rsid w:val="00A473D1"/>
    <w:rsid w:val="00A53DE7"/>
    <w:rsid w:val="00A54926"/>
    <w:rsid w:val="00A72ED8"/>
    <w:rsid w:val="00A830D9"/>
    <w:rsid w:val="00A919D6"/>
    <w:rsid w:val="00AC292F"/>
    <w:rsid w:val="00AC467E"/>
    <w:rsid w:val="00AE3437"/>
    <w:rsid w:val="00AF4AF7"/>
    <w:rsid w:val="00B01547"/>
    <w:rsid w:val="00B03F38"/>
    <w:rsid w:val="00B45A1D"/>
    <w:rsid w:val="00B6765F"/>
    <w:rsid w:val="00B71FEC"/>
    <w:rsid w:val="00B76E35"/>
    <w:rsid w:val="00B90EA0"/>
    <w:rsid w:val="00BB46ED"/>
    <w:rsid w:val="00BB4CF0"/>
    <w:rsid w:val="00BB53AE"/>
    <w:rsid w:val="00BB5D25"/>
    <w:rsid w:val="00BC2519"/>
    <w:rsid w:val="00BC3E6A"/>
    <w:rsid w:val="00BD0E12"/>
    <w:rsid w:val="00BD1EB5"/>
    <w:rsid w:val="00BE5C8B"/>
    <w:rsid w:val="00C052A5"/>
    <w:rsid w:val="00C210C1"/>
    <w:rsid w:val="00C229E0"/>
    <w:rsid w:val="00C370C8"/>
    <w:rsid w:val="00C54350"/>
    <w:rsid w:val="00C76F92"/>
    <w:rsid w:val="00C91DA3"/>
    <w:rsid w:val="00C92B09"/>
    <w:rsid w:val="00C9459F"/>
    <w:rsid w:val="00C97298"/>
    <w:rsid w:val="00CA2AD7"/>
    <w:rsid w:val="00CA4740"/>
    <w:rsid w:val="00CB4157"/>
    <w:rsid w:val="00CB6F65"/>
    <w:rsid w:val="00CB7764"/>
    <w:rsid w:val="00CC1C2D"/>
    <w:rsid w:val="00CC60B3"/>
    <w:rsid w:val="00CC71BF"/>
    <w:rsid w:val="00CD0ADF"/>
    <w:rsid w:val="00CF3D7C"/>
    <w:rsid w:val="00D15BD1"/>
    <w:rsid w:val="00D1718E"/>
    <w:rsid w:val="00D269E3"/>
    <w:rsid w:val="00D4687E"/>
    <w:rsid w:val="00D84EB3"/>
    <w:rsid w:val="00D85A8A"/>
    <w:rsid w:val="00D92E9B"/>
    <w:rsid w:val="00D964B7"/>
    <w:rsid w:val="00DA2969"/>
    <w:rsid w:val="00DB4B44"/>
    <w:rsid w:val="00DB5D39"/>
    <w:rsid w:val="00DC50A6"/>
    <w:rsid w:val="00DE0ACA"/>
    <w:rsid w:val="00DE3AFD"/>
    <w:rsid w:val="00DE7D36"/>
    <w:rsid w:val="00DF291A"/>
    <w:rsid w:val="00E05987"/>
    <w:rsid w:val="00E068C7"/>
    <w:rsid w:val="00E10D4E"/>
    <w:rsid w:val="00E20F8C"/>
    <w:rsid w:val="00E35073"/>
    <w:rsid w:val="00E467A2"/>
    <w:rsid w:val="00E646A8"/>
    <w:rsid w:val="00E72B49"/>
    <w:rsid w:val="00E72B63"/>
    <w:rsid w:val="00E769AF"/>
    <w:rsid w:val="00E90F65"/>
    <w:rsid w:val="00EC2EEB"/>
    <w:rsid w:val="00EC5F6D"/>
    <w:rsid w:val="00ED3A5E"/>
    <w:rsid w:val="00EE3E29"/>
    <w:rsid w:val="00EE4918"/>
    <w:rsid w:val="00EF2793"/>
    <w:rsid w:val="00EF7DC6"/>
    <w:rsid w:val="00F11106"/>
    <w:rsid w:val="00F16277"/>
    <w:rsid w:val="00F23DA0"/>
    <w:rsid w:val="00F2733A"/>
    <w:rsid w:val="00F277F2"/>
    <w:rsid w:val="00F34D42"/>
    <w:rsid w:val="00F43140"/>
    <w:rsid w:val="00F44BB6"/>
    <w:rsid w:val="00F4584E"/>
    <w:rsid w:val="00F46468"/>
    <w:rsid w:val="00F52F76"/>
    <w:rsid w:val="00F55394"/>
    <w:rsid w:val="00F5552C"/>
    <w:rsid w:val="00F555D2"/>
    <w:rsid w:val="00F566E8"/>
    <w:rsid w:val="00F57D76"/>
    <w:rsid w:val="00F60EA6"/>
    <w:rsid w:val="00F72012"/>
    <w:rsid w:val="00F73C51"/>
    <w:rsid w:val="00F74AA4"/>
    <w:rsid w:val="00F92FBE"/>
    <w:rsid w:val="00F93693"/>
    <w:rsid w:val="00F97F8E"/>
    <w:rsid w:val="00FA03C4"/>
    <w:rsid w:val="00FA2C97"/>
    <w:rsid w:val="00FB023D"/>
    <w:rsid w:val="00FB33BC"/>
    <w:rsid w:val="00FB6965"/>
    <w:rsid w:val="00FD1D20"/>
    <w:rsid w:val="00FE01B3"/>
    <w:rsid w:val="00FE72E9"/>
    <w:rsid w:val="00FF00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3F8E"/>
  </w:style>
  <w:style w:type="paragraph" w:styleId="Ttulo1">
    <w:name w:val="heading 1"/>
    <w:basedOn w:val="Normal"/>
    <w:next w:val="Ttulo2"/>
    <w:link w:val="Ttulo1Char"/>
    <w:qFormat/>
    <w:rsid w:val="004941F7"/>
    <w:pPr>
      <w:keepNext/>
      <w:spacing w:after="1072" w:line="360" w:lineRule="exact"/>
      <w:outlineLvl w:val="0"/>
    </w:pPr>
    <w:rPr>
      <w:rFonts w:ascii="Arial" w:eastAsia="Times New Roman" w:hAnsi="Arial" w:cs="Times New Roman"/>
      <w:b/>
      <w:caps/>
      <w:kern w:val="28"/>
      <w:sz w:val="28"/>
      <w:szCs w:val="2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941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94416"/>
    <w:pPr>
      <w:ind w:left="720"/>
      <w:contextualSpacing/>
    </w:pPr>
  </w:style>
  <w:style w:type="paragraph" w:customStyle="1" w:styleId="corpopadro">
    <w:name w:val="corpo padrão"/>
    <w:basedOn w:val="Normal"/>
    <w:rsid w:val="00464C7D"/>
    <w:pPr>
      <w:widowControl w:val="0"/>
      <w:spacing w:after="120" w:line="360" w:lineRule="exact"/>
      <w:ind w:firstLine="2268"/>
      <w:jc w:val="both"/>
    </w:pPr>
    <w:rPr>
      <w:rFonts w:ascii="Garamond" w:eastAsia="Times New Roman" w:hAnsi="Garamond" w:cs="Times New Roman"/>
      <w:color w:val="000000"/>
      <w:sz w:val="24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1858E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858EA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858EA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858E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858EA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58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58E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010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0108F"/>
  </w:style>
  <w:style w:type="paragraph" w:styleId="Rodap">
    <w:name w:val="footer"/>
    <w:basedOn w:val="Normal"/>
    <w:link w:val="RodapChar"/>
    <w:uiPriority w:val="99"/>
    <w:unhideWhenUsed/>
    <w:rsid w:val="007010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0108F"/>
  </w:style>
  <w:style w:type="paragraph" w:customStyle="1" w:styleId="CORPOPADRO0">
    <w:name w:val="CORPO PADRÃO"/>
    <w:basedOn w:val="Normal"/>
    <w:rsid w:val="004941F7"/>
    <w:pPr>
      <w:spacing w:line="360" w:lineRule="exact"/>
      <w:ind w:firstLine="2302"/>
      <w:jc w:val="both"/>
    </w:pPr>
    <w:rPr>
      <w:rFonts w:ascii="Arial" w:eastAsia="Times New Roman" w:hAnsi="Arial" w:cs="Times New Roman"/>
      <w:snapToGrid w:val="0"/>
      <w:color w:val="000000"/>
      <w:sz w:val="24"/>
      <w:szCs w:val="20"/>
    </w:rPr>
  </w:style>
  <w:style w:type="paragraph" w:customStyle="1" w:styleId="TRANSCRIO">
    <w:name w:val="TRANSCRIÇÃO"/>
    <w:basedOn w:val="Normal"/>
    <w:rsid w:val="004941F7"/>
    <w:pPr>
      <w:widowControl w:val="0"/>
      <w:spacing w:after="100" w:line="280" w:lineRule="exact"/>
      <w:ind w:left="2302" w:firstLine="567"/>
      <w:jc w:val="both"/>
    </w:pPr>
    <w:rPr>
      <w:rFonts w:ascii="Arial" w:eastAsia="Times New Roman" w:hAnsi="Arial" w:cs="Times New Roman"/>
      <w:i/>
      <w:snapToGrid w:val="0"/>
      <w:color w:val="000000"/>
      <w:sz w:val="24"/>
      <w:szCs w:val="20"/>
    </w:rPr>
  </w:style>
  <w:style w:type="character" w:customStyle="1" w:styleId="Ttulo1Char">
    <w:name w:val="Título 1 Char"/>
    <w:basedOn w:val="Fontepargpadro"/>
    <w:link w:val="Ttulo1"/>
    <w:rsid w:val="004941F7"/>
    <w:rPr>
      <w:rFonts w:ascii="Arial" w:eastAsia="Times New Roman" w:hAnsi="Arial" w:cs="Times New Roman"/>
      <w:b/>
      <w:caps/>
      <w:kern w:val="28"/>
      <w:sz w:val="28"/>
      <w:szCs w:val="2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941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Ttulo2"/>
    <w:link w:val="Ttulo1Char"/>
    <w:qFormat/>
    <w:rsid w:val="004941F7"/>
    <w:pPr>
      <w:keepNext/>
      <w:spacing w:after="1072" w:line="360" w:lineRule="exact"/>
      <w:outlineLvl w:val="0"/>
    </w:pPr>
    <w:rPr>
      <w:rFonts w:ascii="Arial" w:eastAsia="Times New Roman" w:hAnsi="Arial" w:cs="Times New Roman"/>
      <w:b/>
      <w:caps/>
      <w:kern w:val="28"/>
      <w:sz w:val="28"/>
      <w:szCs w:val="2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941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94416"/>
    <w:pPr>
      <w:ind w:left="720"/>
      <w:contextualSpacing/>
    </w:pPr>
  </w:style>
  <w:style w:type="paragraph" w:customStyle="1" w:styleId="corpopadro">
    <w:name w:val="corpo padrão"/>
    <w:basedOn w:val="Normal"/>
    <w:rsid w:val="00464C7D"/>
    <w:pPr>
      <w:widowControl w:val="0"/>
      <w:spacing w:after="120" w:line="360" w:lineRule="exact"/>
      <w:ind w:firstLine="2268"/>
      <w:jc w:val="both"/>
    </w:pPr>
    <w:rPr>
      <w:rFonts w:ascii="Garamond" w:eastAsia="Times New Roman" w:hAnsi="Garamond" w:cs="Times New Roman"/>
      <w:color w:val="000000"/>
      <w:sz w:val="24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1858E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858EA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858EA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858E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858EA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58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58E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010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0108F"/>
  </w:style>
  <w:style w:type="paragraph" w:styleId="Rodap">
    <w:name w:val="footer"/>
    <w:basedOn w:val="Normal"/>
    <w:link w:val="RodapChar"/>
    <w:uiPriority w:val="99"/>
    <w:unhideWhenUsed/>
    <w:rsid w:val="007010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0108F"/>
  </w:style>
  <w:style w:type="paragraph" w:customStyle="1" w:styleId="CORPOPADRO0">
    <w:name w:val="CORPO PADRÃO"/>
    <w:basedOn w:val="Normal"/>
    <w:rsid w:val="004941F7"/>
    <w:pPr>
      <w:spacing w:line="360" w:lineRule="exact"/>
      <w:ind w:firstLine="2302"/>
      <w:jc w:val="both"/>
    </w:pPr>
    <w:rPr>
      <w:rFonts w:ascii="Arial" w:eastAsia="Times New Roman" w:hAnsi="Arial" w:cs="Times New Roman"/>
      <w:snapToGrid w:val="0"/>
      <w:color w:val="000000"/>
      <w:sz w:val="24"/>
      <w:szCs w:val="20"/>
    </w:rPr>
  </w:style>
  <w:style w:type="paragraph" w:customStyle="1" w:styleId="TRANSCRIO">
    <w:name w:val="TRANSCRIÇÃO"/>
    <w:basedOn w:val="Normal"/>
    <w:rsid w:val="004941F7"/>
    <w:pPr>
      <w:widowControl w:val="0"/>
      <w:spacing w:after="100" w:line="280" w:lineRule="exact"/>
      <w:ind w:left="2302" w:firstLine="567"/>
      <w:jc w:val="both"/>
    </w:pPr>
    <w:rPr>
      <w:rFonts w:ascii="Arial" w:eastAsia="Times New Roman" w:hAnsi="Arial" w:cs="Times New Roman"/>
      <w:i/>
      <w:snapToGrid w:val="0"/>
      <w:color w:val="000000"/>
      <w:sz w:val="24"/>
      <w:szCs w:val="20"/>
    </w:rPr>
  </w:style>
  <w:style w:type="character" w:customStyle="1" w:styleId="Ttulo1Char">
    <w:name w:val="Título 1 Char"/>
    <w:basedOn w:val="Fontepargpadro"/>
    <w:link w:val="Ttulo1"/>
    <w:rsid w:val="004941F7"/>
    <w:rPr>
      <w:rFonts w:ascii="Arial" w:eastAsia="Times New Roman" w:hAnsi="Arial" w:cs="Times New Roman"/>
      <w:b/>
      <w:caps/>
      <w:kern w:val="28"/>
      <w:sz w:val="28"/>
      <w:szCs w:val="2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941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105F41-AF33-4338-A566-82CFB6A89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5372</Words>
  <Characters>29010</Characters>
  <Application>Microsoft Office Word</Application>
  <DocSecurity>0</DocSecurity>
  <Lines>241</Lines>
  <Paragraphs>68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34314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Débora Veloso Maffia</dc:creator>
  <cp:lastModifiedBy>brunobbv</cp:lastModifiedBy>
  <cp:revision>2</cp:revision>
  <cp:lastPrinted>2015-11-11T16:43:00Z</cp:lastPrinted>
  <dcterms:created xsi:type="dcterms:W3CDTF">2015-11-11T16:48:00Z</dcterms:created>
  <dcterms:modified xsi:type="dcterms:W3CDTF">2015-11-11T16:48:00Z</dcterms:modified>
</cp:coreProperties>
</file>