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EDACDA" w14:textId="77777777" w:rsidR="008F660A" w:rsidRDefault="008F660A" w:rsidP="006D5C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DFDE21" w14:textId="627132FD" w:rsidR="006D5C2C" w:rsidRPr="00B706E8" w:rsidRDefault="006D5C2C" w:rsidP="006D5C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6E8">
        <w:rPr>
          <w:rFonts w:ascii="Times New Roman" w:hAnsi="Times New Roman" w:cs="Times New Roman"/>
          <w:b/>
          <w:sz w:val="28"/>
          <w:szCs w:val="28"/>
        </w:rPr>
        <w:t xml:space="preserve">COMISSÃO MISTA DA MEDIDA PROVISÓRIA Nº </w:t>
      </w:r>
      <w:r w:rsidR="005021B6">
        <w:rPr>
          <w:rFonts w:ascii="Times New Roman" w:hAnsi="Times New Roman" w:cs="Times New Roman"/>
          <w:b/>
          <w:sz w:val="28"/>
          <w:szCs w:val="28"/>
        </w:rPr>
        <w:t>905</w:t>
      </w:r>
      <w:r w:rsidRPr="00B706E8">
        <w:rPr>
          <w:rFonts w:ascii="Times New Roman" w:hAnsi="Times New Roman" w:cs="Times New Roman"/>
          <w:b/>
          <w:sz w:val="28"/>
          <w:szCs w:val="28"/>
        </w:rPr>
        <w:t xml:space="preserve">, DE </w:t>
      </w:r>
      <w:r w:rsidR="00ED07F9" w:rsidRPr="00B706E8">
        <w:rPr>
          <w:rFonts w:ascii="Times New Roman" w:hAnsi="Times New Roman" w:cs="Times New Roman"/>
          <w:b/>
          <w:sz w:val="28"/>
          <w:szCs w:val="28"/>
        </w:rPr>
        <w:t>2019.</w:t>
      </w:r>
    </w:p>
    <w:p w14:paraId="419779D6" w14:textId="77777777" w:rsidR="00CB2E64" w:rsidRPr="00B706E8" w:rsidRDefault="00CB2E64" w:rsidP="006D5C2C">
      <w:pPr>
        <w:ind w:left="4245"/>
        <w:jc w:val="both"/>
        <w:rPr>
          <w:rFonts w:ascii="Times New Roman" w:hAnsi="Times New Roman" w:cs="Times New Roman"/>
          <w:sz w:val="28"/>
          <w:szCs w:val="28"/>
        </w:rPr>
      </w:pPr>
    </w:p>
    <w:p w14:paraId="070CE397" w14:textId="6AE46381" w:rsidR="008F660A" w:rsidRPr="005021B6" w:rsidRDefault="005021B6" w:rsidP="005021B6">
      <w:pPr>
        <w:ind w:left="4245"/>
        <w:jc w:val="both"/>
        <w:rPr>
          <w:rFonts w:ascii="Times New Roman" w:hAnsi="Times New Roman" w:cs="Times New Roman"/>
          <w:sz w:val="24"/>
          <w:szCs w:val="24"/>
        </w:rPr>
      </w:pPr>
      <w:r w:rsidRPr="005021B6">
        <w:rPr>
          <w:rFonts w:ascii="Times New Roman" w:hAnsi="Times New Roman" w:cs="Times New Roman"/>
        </w:rPr>
        <w:t>I</w:t>
      </w:r>
      <w:r w:rsidRPr="005021B6">
        <w:rPr>
          <w:rFonts w:ascii="Times New Roman" w:hAnsi="Times New Roman" w:cs="Times New Roman"/>
          <w:sz w:val="24"/>
          <w:szCs w:val="24"/>
        </w:rPr>
        <w:t>nstitui o Contrato de Trabalho Verde e Amarelo, altera a legislação trabalhista, e dá outras providências.</w:t>
      </w:r>
    </w:p>
    <w:p w14:paraId="56CA3224" w14:textId="77777777" w:rsidR="005021B6" w:rsidRPr="00B706E8" w:rsidRDefault="005021B6" w:rsidP="005021B6">
      <w:pPr>
        <w:ind w:left="4245"/>
        <w:jc w:val="both"/>
        <w:rPr>
          <w:rFonts w:ascii="Times New Roman" w:hAnsi="Times New Roman" w:cs="Times New Roman"/>
          <w:sz w:val="24"/>
          <w:szCs w:val="24"/>
        </w:rPr>
      </w:pPr>
    </w:p>
    <w:p w14:paraId="6C243D96" w14:textId="3E36A0B4" w:rsidR="00CB2E64" w:rsidRPr="00B706E8" w:rsidRDefault="00CB2E64" w:rsidP="00CB2E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06E8">
        <w:rPr>
          <w:rFonts w:ascii="Times New Roman" w:hAnsi="Times New Roman" w:cs="Times New Roman"/>
          <w:b/>
          <w:bCs/>
          <w:sz w:val="28"/>
          <w:szCs w:val="28"/>
        </w:rPr>
        <w:t xml:space="preserve">EMENDA </w:t>
      </w:r>
      <w:r w:rsidR="00875E99">
        <w:rPr>
          <w:rFonts w:ascii="Times New Roman" w:hAnsi="Times New Roman" w:cs="Times New Roman"/>
          <w:b/>
          <w:bCs/>
          <w:sz w:val="28"/>
          <w:szCs w:val="28"/>
        </w:rPr>
        <w:t>SUPRESSIVA</w:t>
      </w:r>
      <w:r w:rsidR="005021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06E8">
        <w:rPr>
          <w:rFonts w:ascii="Times New Roman" w:hAnsi="Times New Roman" w:cs="Times New Roman"/>
          <w:b/>
          <w:bCs/>
          <w:sz w:val="28"/>
          <w:szCs w:val="28"/>
        </w:rPr>
        <w:t>(à MPV nº</w:t>
      </w:r>
      <w:r w:rsidR="005021B6">
        <w:rPr>
          <w:rFonts w:ascii="Times New Roman" w:hAnsi="Times New Roman" w:cs="Times New Roman"/>
          <w:b/>
          <w:bCs/>
          <w:sz w:val="28"/>
          <w:szCs w:val="28"/>
        </w:rPr>
        <w:t xml:space="preserve"> 905</w:t>
      </w:r>
      <w:r w:rsidRPr="00B706E8">
        <w:rPr>
          <w:rFonts w:ascii="Times New Roman" w:hAnsi="Times New Roman" w:cs="Times New Roman"/>
          <w:b/>
          <w:bCs/>
          <w:sz w:val="28"/>
          <w:szCs w:val="28"/>
        </w:rPr>
        <w:t>, de 2019</w:t>
      </w:r>
      <w:r w:rsidR="00ED07F9" w:rsidRPr="00B706E8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21D4A81A" w14:textId="77777777" w:rsidR="006D5C2C" w:rsidRPr="00B706E8" w:rsidRDefault="006D5C2C" w:rsidP="006D5C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499844" w14:textId="6BB1AB92" w:rsidR="00875E99" w:rsidRDefault="00875E99" w:rsidP="004619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Suprima-se o art. </w:t>
      </w:r>
      <w:r w:rsidR="00EC6D15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da </w:t>
      </w:r>
      <w:r w:rsidR="005021B6">
        <w:rPr>
          <w:rFonts w:ascii="Times New Roman" w:hAnsi="Times New Roman" w:cs="Times New Roman"/>
          <w:sz w:val="28"/>
          <w:szCs w:val="28"/>
        </w:rPr>
        <w:t>M</w:t>
      </w:r>
      <w:r w:rsidR="008C5EF9">
        <w:rPr>
          <w:rFonts w:ascii="Times New Roman" w:hAnsi="Times New Roman" w:cs="Times New Roman"/>
          <w:sz w:val="28"/>
          <w:szCs w:val="28"/>
        </w:rPr>
        <w:t xml:space="preserve">edida Provisória </w:t>
      </w:r>
      <w:r w:rsidR="0046194A" w:rsidRPr="00B706E8">
        <w:rPr>
          <w:rFonts w:ascii="Times New Roman" w:hAnsi="Times New Roman" w:cs="Times New Roman"/>
          <w:sz w:val="28"/>
          <w:szCs w:val="28"/>
        </w:rPr>
        <w:t xml:space="preserve">nº </w:t>
      </w:r>
      <w:r w:rsidR="005021B6">
        <w:rPr>
          <w:rFonts w:ascii="Times New Roman" w:hAnsi="Times New Roman" w:cs="Times New Roman"/>
          <w:sz w:val="28"/>
          <w:szCs w:val="28"/>
        </w:rPr>
        <w:t>905</w:t>
      </w:r>
      <w:r w:rsidR="0046194A">
        <w:rPr>
          <w:rFonts w:ascii="Times New Roman" w:hAnsi="Times New Roman" w:cs="Times New Roman"/>
          <w:sz w:val="28"/>
          <w:szCs w:val="28"/>
        </w:rPr>
        <w:t>, de 2019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56DCC1" w14:textId="77777777" w:rsidR="005021B6" w:rsidRDefault="005021B6" w:rsidP="004619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FC3" w14:textId="77777777" w:rsidR="006D5C2C" w:rsidRDefault="006D5C2C" w:rsidP="006D5C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06E8">
        <w:rPr>
          <w:rFonts w:ascii="Times New Roman" w:hAnsi="Times New Roman" w:cs="Times New Roman"/>
          <w:b/>
          <w:bCs/>
          <w:sz w:val="28"/>
          <w:szCs w:val="28"/>
        </w:rPr>
        <w:t>JUSTIFICAÇÃO</w:t>
      </w:r>
    </w:p>
    <w:p w14:paraId="2C4F484B" w14:textId="77777777" w:rsidR="0095021D" w:rsidRDefault="0095021D" w:rsidP="006D5C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54CDD4" w14:textId="77777777" w:rsidR="00EC6D15" w:rsidRDefault="008C5EF9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Apresentamos emenda </w:t>
      </w:r>
      <w:r w:rsidR="00875E99">
        <w:rPr>
          <w:rFonts w:ascii="Times New Roman" w:hAnsi="Times New Roman" w:cs="Times New Roman"/>
          <w:bCs/>
          <w:sz w:val="28"/>
          <w:szCs w:val="28"/>
        </w:rPr>
        <w:t xml:space="preserve">supressiva ao art. </w:t>
      </w:r>
      <w:r w:rsidR="00EC6D15">
        <w:rPr>
          <w:rFonts w:ascii="Times New Roman" w:hAnsi="Times New Roman" w:cs="Times New Roman"/>
          <w:bCs/>
          <w:sz w:val="28"/>
          <w:szCs w:val="28"/>
        </w:rPr>
        <w:t>11</w:t>
      </w:r>
      <w:r w:rsidR="00875E99">
        <w:rPr>
          <w:rFonts w:ascii="Times New Roman" w:hAnsi="Times New Roman" w:cs="Times New Roman"/>
          <w:bCs/>
          <w:sz w:val="28"/>
          <w:szCs w:val="28"/>
        </w:rPr>
        <w:t xml:space="preserve"> da MP n. 905, de 2019, que </w:t>
      </w:r>
      <w:r w:rsidR="00EC6D15">
        <w:rPr>
          <w:rFonts w:ascii="Times New Roman" w:hAnsi="Times New Roman" w:cs="Times New Roman"/>
          <w:bCs/>
          <w:sz w:val="28"/>
          <w:szCs w:val="28"/>
        </w:rPr>
        <w:t>deixa de aplicar ao Contrato de Trabalho Verde e Amarelo a indenização prevista no art. 479 da Consolidação das Leis Do Trabalho (CLT), aprovada pelo Decreto-Lei n. 5.452, de 1943.</w:t>
      </w:r>
    </w:p>
    <w:p w14:paraId="020F3858" w14:textId="6C68CF25" w:rsidR="00EC6D15" w:rsidRDefault="00EC6D15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Como justificativa, precisamos atentar para relevante detalhe previsto pela Medida Provisória. Ela dispõe sobre a contratação de trabalhadores a partir de 18 (dezoito) anos, até 29 anos de idade.</w:t>
      </w:r>
    </w:p>
    <w:p w14:paraId="4D4508A0" w14:textId="599AAAFC" w:rsidR="00EC6D15" w:rsidRDefault="00EC6D15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Partindo do pressuposto que a idade será verificada no momento da contratação prevista pela MP e que, um trabalhador que esteja na iminência de completar 29 (vinte e nove) anos, poderia trabalhar até quase implementar 31 (trinta e um) anos, já que a MP prevê em seu art. 5º que a celebração do contrato será pelo prazo determinado de até 24 (vinte e quatro meses), a critério do empregador. </w:t>
      </w:r>
    </w:p>
    <w:p w14:paraId="217F54CF" w14:textId="1F7F81FD" w:rsidR="007416F8" w:rsidRDefault="002259A9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Apesar do Contrato Verde Amarelo visar ao registro de primeiro emprego em Carteira de Trabalho, a redação do § 4º do artigo 2º dá a entender que um trabalhador contratado por outras formas de contrato de trabalho uma vez dispensado, poderia ser recontratado pelo mesmo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empregador após o decurso de 180 </w:t>
      </w:r>
      <w:r w:rsidR="007416F8">
        <w:rPr>
          <w:rFonts w:ascii="Times New Roman" w:hAnsi="Times New Roman" w:cs="Times New Roman"/>
          <w:bCs/>
          <w:sz w:val="28"/>
          <w:szCs w:val="28"/>
        </w:rPr>
        <w:t xml:space="preserve">(cento e oitenta), agora na </w:t>
      </w:r>
      <w:r>
        <w:rPr>
          <w:rFonts w:ascii="Times New Roman" w:hAnsi="Times New Roman" w:cs="Times New Roman"/>
          <w:bCs/>
          <w:sz w:val="28"/>
          <w:szCs w:val="28"/>
        </w:rPr>
        <w:t>modalidade Contra</w:t>
      </w:r>
      <w:r w:rsidR="007416F8">
        <w:rPr>
          <w:rFonts w:ascii="Times New Roman" w:hAnsi="Times New Roman" w:cs="Times New Roman"/>
          <w:bCs/>
          <w:sz w:val="28"/>
          <w:szCs w:val="28"/>
        </w:rPr>
        <w:t>to de Trabalho Verde e Amarelo, exceto nos casos do parágrafo único do art. 1º, que trata do menor aprendiz, contrato de experiência, contrato intermitente e trabalhador avulso.</w:t>
      </w:r>
    </w:p>
    <w:p w14:paraId="3848116E" w14:textId="1E90FD79" w:rsidR="007416F8" w:rsidRDefault="007416F8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 redação do parágrafo dá margem </w:t>
      </w:r>
      <w:r w:rsidR="00926C0C">
        <w:rPr>
          <w:rFonts w:ascii="Times New Roman" w:hAnsi="Times New Roman" w:cs="Times New Roman"/>
          <w:bCs/>
          <w:sz w:val="28"/>
          <w:szCs w:val="28"/>
        </w:rPr>
        <w:t>a</w:t>
      </w:r>
      <w:r>
        <w:rPr>
          <w:rFonts w:ascii="Times New Roman" w:hAnsi="Times New Roman" w:cs="Times New Roman"/>
          <w:bCs/>
          <w:sz w:val="28"/>
          <w:szCs w:val="28"/>
        </w:rPr>
        <w:t xml:space="preserve"> intercaladas celebrações de contrato de aprendizagem, de experiência e Verde Amarelo, cujos reflexos implicam numa mitigação de direitos trabalhistas, como no caso da extinção da indenização prevista pelo art. 479.</w:t>
      </w:r>
    </w:p>
    <w:p w14:paraId="0E55AC19" w14:textId="77777777" w:rsidR="007416F8" w:rsidRDefault="007416F8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Na prática, um trabalhador poderia ter direitos trabalhistas solapados pelo prazo de 13 (treze) anos, desde o implemento de seus 18 (dezoito) anos, até os quase implementos de 31 (trinta e um).</w:t>
      </w:r>
    </w:p>
    <w:p w14:paraId="5D4FB9ED" w14:textId="77777777" w:rsidR="007416F8" w:rsidRDefault="007416F8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O que a Medida Provisória propiciará, na verdade, será uma indústria de demissões a prazo determinado, com intercalação de contratos de trabalho com benefícios ao empregador, ao invés do empregado.</w:t>
      </w:r>
    </w:p>
    <w:p w14:paraId="0927B11C" w14:textId="5CB3387A" w:rsidR="00782D1F" w:rsidRPr="00782D1F" w:rsidRDefault="00782D1F" w:rsidP="00782D1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D1F">
        <w:rPr>
          <w:rFonts w:ascii="Times New Roman" w:hAnsi="Times New Roman" w:cs="Times New Roman"/>
          <w:bCs/>
          <w:sz w:val="28"/>
          <w:szCs w:val="28"/>
        </w:rPr>
        <w:t>V</w:t>
      </w:r>
      <w:r w:rsidR="007416F8" w:rsidRPr="00782D1F">
        <w:rPr>
          <w:rFonts w:ascii="Times New Roman" w:hAnsi="Times New Roman" w:cs="Times New Roman"/>
          <w:color w:val="000000"/>
          <w:sz w:val="28"/>
          <w:szCs w:val="28"/>
        </w:rPr>
        <w:t>isando resguardar esse prejuízo, ainda que pontualmente, a presente emenda visa impedir a perda do direito da indenização prevista pelo art. 479 da CLT, nos c</w:t>
      </w:r>
      <w:r w:rsidR="007416F8" w:rsidRPr="00782D1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ontratos com prazo determinado em que o empregador despedir o empregado</w:t>
      </w:r>
      <w:r w:rsidRPr="00782D1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sem justa causa correspondente à metade da </w:t>
      </w:r>
      <w:r w:rsidR="007416F8" w:rsidRPr="00782D1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remuneração a que teria direito até o termo do contrato.</w:t>
      </w:r>
    </w:p>
    <w:p w14:paraId="73500168" w14:textId="77777777" w:rsidR="00782D1F" w:rsidRDefault="00D24E84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art29vi"/>
      <w:bookmarkEnd w:id="0"/>
      <w:r w:rsidRPr="008F660A">
        <w:rPr>
          <w:rFonts w:ascii="Times New Roman" w:hAnsi="Times New Roman" w:cs="Times New Roman"/>
          <w:bCs/>
          <w:sz w:val="28"/>
          <w:szCs w:val="28"/>
        </w:rPr>
        <w:t xml:space="preserve">Assim, por </w:t>
      </w:r>
      <w:r w:rsidR="00F550CE" w:rsidRPr="008F660A">
        <w:rPr>
          <w:rFonts w:ascii="Times New Roman" w:hAnsi="Times New Roman" w:cs="Times New Roman"/>
          <w:bCs/>
          <w:sz w:val="28"/>
          <w:szCs w:val="28"/>
        </w:rPr>
        <w:t xml:space="preserve">uma </w:t>
      </w:r>
      <w:r w:rsidR="005F073A">
        <w:rPr>
          <w:rFonts w:ascii="Times New Roman" w:hAnsi="Times New Roman" w:cs="Times New Roman"/>
          <w:bCs/>
          <w:sz w:val="28"/>
          <w:szCs w:val="28"/>
        </w:rPr>
        <w:t xml:space="preserve">questão de </w:t>
      </w:r>
      <w:r w:rsidR="00782D1F">
        <w:rPr>
          <w:rFonts w:ascii="Times New Roman" w:hAnsi="Times New Roman" w:cs="Times New Roman"/>
          <w:bCs/>
          <w:sz w:val="28"/>
          <w:szCs w:val="28"/>
        </w:rPr>
        <w:t xml:space="preserve">justiça, </w:t>
      </w:r>
      <w:r w:rsidR="004D26B4" w:rsidRPr="008F660A">
        <w:rPr>
          <w:rFonts w:ascii="Times New Roman" w:hAnsi="Times New Roman" w:cs="Times New Roman"/>
          <w:bCs/>
          <w:sz w:val="28"/>
          <w:szCs w:val="28"/>
        </w:rPr>
        <w:t xml:space="preserve">deve </w:t>
      </w:r>
      <w:r w:rsidR="00D805C5">
        <w:rPr>
          <w:rFonts w:ascii="Times New Roman" w:hAnsi="Times New Roman" w:cs="Times New Roman"/>
          <w:bCs/>
          <w:sz w:val="28"/>
          <w:szCs w:val="28"/>
        </w:rPr>
        <w:t xml:space="preserve">o art. </w:t>
      </w:r>
      <w:r w:rsidR="00782D1F">
        <w:rPr>
          <w:rFonts w:ascii="Times New Roman" w:hAnsi="Times New Roman" w:cs="Times New Roman"/>
          <w:bCs/>
          <w:sz w:val="28"/>
          <w:szCs w:val="28"/>
        </w:rPr>
        <w:t>11</w:t>
      </w:r>
      <w:r w:rsidR="00D805C5">
        <w:rPr>
          <w:rFonts w:ascii="Times New Roman" w:hAnsi="Times New Roman" w:cs="Times New Roman"/>
          <w:bCs/>
          <w:sz w:val="28"/>
          <w:szCs w:val="28"/>
        </w:rPr>
        <w:t xml:space="preserve">º da </w:t>
      </w:r>
      <w:r w:rsidR="004D26B4" w:rsidRPr="008F660A">
        <w:rPr>
          <w:rFonts w:ascii="Times New Roman" w:hAnsi="Times New Roman" w:cs="Times New Roman"/>
          <w:bCs/>
          <w:sz w:val="28"/>
          <w:szCs w:val="28"/>
        </w:rPr>
        <w:t xml:space="preserve">Medida Provisória </w:t>
      </w:r>
      <w:r w:rsidR="00D805C5">
        <w:rPr>
          <w:rFonts w:ascii="Times New Roman" w:hAnsi="Times New Roman" w:cs="Times New Roman"/>
          <w:bCs/>
          <w:sz w:val="28"/>
          <w:szCs w:val="28"/>
        </w:rPr>
        <w:t xml:space="preserve">905 ser </w:t>
      </w:r>
      <w:r w:rsidR="005F073A">
        <w:rPr>
          <w:rFonts w:ascii="Times New Roman" w:hAnsi="Times New Roman" w:cs="Times New Roman"/>
          <w:bCs/>
          <w:sz w:val="28"/>
          <w:szCs w:val="28"/>
        </w:rPr>
        <w:t xml:space="preserve">suprimido, </w:t>
      </w:r>
      <w:r w:rsidR="00782D1F">
        <w:rPr>
          <w:rFonts w:ascii="Times New Roman" w:hAnsi="Times New Roman" w:cs="Times New Roman"/>
          <w:bCs/>
          <w:sz w:val="28"/>
          <w:szCs w:val="28"/>
        </w:rPr>
        <w:t>ao que espero o apoio dos pares.</w:t>
      </w:r>
    </w:p>
    <w:p w14:paraId="371B93E2" w14:textId="77777777" w:rsidR="00F550CE" w:rsidRPr="008F660A" w:rsidRDefault="00F550CE" w:rsidP="006D5C2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770909" w14:textId="2ADC6DD9" w:rsidR="006D5C2C" w:rsidRPr="008F660A" w:rsidRDefault="00937471" w:rsidP="006D5C2C">
      <w:pPr>
        <w:jc w:val="center"/>
        <w:rPr>
          <w:rFonts w:ascii="Times New Roman" w:hAnsi="Times New Roman" w:cs="Times New Roman"/>
          <w:sz w:val="28"/>
          <w:szCs w:val="28"/>
        </w:rPr>
      </w:pPr>
      <w:r w:rsidRPr="008F660A">
        <w:rPr>
          <w:rFonts w:ascii="Times New Roman" w:hAnsi="Times New Roman" w:cs="Times New Roman"/>
          <w:sz w:val="28"/>
          <w:szCs w:val="28"/>
        </w:rPr>
        <w:t xml:space="preserve">Sala das Comissões, </w:t>
      </w:r>
      <w:r w:rsidR="00D805C5">
        <w:rPr>
          <w:rFonts w:ascii="Times New Roman" w:hAnsi="Times New Roman" w:cs="Times New Roman"/>
          <w:sz w:val="28"/>
          <w:szCs w:val="28"/>
        </w:rPr>
        <w:t xml:space="preserve">20 de novembro de </w:t>
      </w:r>
      <w:r w:rsidR="00763599" w:rsidRPr="008F660A">
        <w:rPr>
          <w:rFonts w:ascii="Times New Roman" w:hAnsi="Times New Roman" w:cs="Times New Roman"/>
          <w:sz w:val="28"/>
          <w:szCs w:val="28"/>
        </w:rPr>
        <w:t>2019.</w:t>
      </w:r>
    </w:p>
    <w:p w14:paraId="34A24EC0" w14:textId="77777777" w:rsidR="006D5C2C" w:rsidRPr="008F660A" w:rsidRDefault="006D5C2C" w:rsidP="006D5C2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951241" w14:textId="209BA814" w:rsidR="00F266FD" w:rsidRDefault="00F266FD" w:rsidP="00F266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6287">
        <w:rPr>
          <w:rFonts w:ascii="Times New Roman" w:hAnsi="Times New Roman" w:cs="Times New Roman"/>
          <w:b/>
          <w:bCs/>
          <w:sz w:val="28"/>
          <w:szCs w:val="28"/>
        </w:rPr>
        <w:t xml:space="preserve">SENADOR FLAVIO </w:t>
      </w:r>
      <w:bookmarkStart w:id="1" w:name="_GoBack"/>
      <w:bookmarkEnd w:id="1"/>
      <w:r w:rsidRPr="00CA6287">
        <w:rPr>
          <w:rFonts w:ascii="Times New Roman" w:hAnsi="Times New Roman" w:cs="Times New Roman"/>
          <w:b/>
          <w:bCs/>
          <w:sz w:val="28"/>
          <w:szCs w:val="28"/>
        </w:rPr>
        <w:t>ARNS</w:t>
      </w:r>
    </w:p>
    <w:p w14:paraId="5DFB3DDF" w14:textId="195A70ED" w:rsidR="006D5C2C" w:rsidRPr="00B706E8" w:rsidRDefault="00F266FD" w:rsidP="00F266FD">
      <w:pPr>
        <w:jc w:val="center"/>
        <w:rPr>
          <w:sz w:val="28"/>
          <w:szCs w:val="28"/>
        </w:rPr>
      </w:pPr>
      <w:r w:rsidRPr="00CA6287">
        <w:rPr>
          <w:rFonts w:ascii="Times New Roman" w:hAnsi="Times New Roman" w:cs="Times New Roman"/>
          <w:b/>
          <w:bCs/>
          <w:sz w:val="28"/>
          <w:szCs w:val="28"/>
        </w:rPr>
        <w:t>(REDE/PARANÁ)</w:t>
      </w:r>
    </w:p>
    <w:sectPr w:rsidR="006D5C2C" w:rsidRPr="00B70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C2C"/>
    <w:rsid w:val="00026539"/>
    <w:rsid w:val="000651B5"/>
    <w:rsid w:val="000A7C1D"/>
    <w:rsid w:val="002259A9"/>
    <w:rsid w:val="002E5FF9"/>
    <w:rsid w:val="0037588C"/>
    <w:rsid w:val="00420C39"/>
    <w:rsid w:val="00445328"/>
    <w:rsid w:val="0044743D"/>
    <w:rsid w:val="0046194A"/>
    <w:rsid w:val="004B1259"/>
    <w:rsid w:val="004D26B4"/>
    <w:rsid w:val="005021B6"/>
    <w:rsid w:val="005D31E7"/>
    <w:rsid w:val="005F073A"/>
    <w:rsid w:val="00603C0D"/>
    <w:rsid w:val="00681236"/>
    <w:rsid w:val="006D5C2C"/>
    <w:rsid w:val="007122D7"/>
    <w:rsid w:val="007416F8"/>
    <w:rsid w:val="00763599"/>
    <w:rsid w:val="00782D1F"/>
    <w:rsid w:val="00875E99"/>
    <w:rsid w:val="008C5EF9"/>
    <w:rsid w:val="008F660A"/>
    <w:rsid w:val="00926C0C"/>
    <w:rsid w:val="00937471"/>
    <w:rsid w:val="0095021D"/>
    <w:rsid w:val="00953D1E"/>
    <w:rsid w:val="00A2161A"/>
    <w:rsid w:val="00B273A8"/>
    <w:rsid w:val="00B706E8"/>
    <w:rsid w:val="00BA0B1D"/>
    <w:rsid w:val="00CA49D0"/>
    <w:rsid w:val="00CB2E64"/>
    <w:rsid w:val="00D24E84"/>
    <w:rsid w:val="00D766AF"/>
    <w:rsid w:val="00D805C5"/>
    <w:rsid w:val="00E30FA2"/>
    <w:rsid w:val="00EC6D15"/>
    <w:rsid w:val="00ED07F9"/>
    <w:rsid w:val="00F266FD"/>
    <w:rsid w:val="00F5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80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C2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4619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C2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4619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2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Elizabete</dc:creator>
  <cp:lastModifiedBy>user</cp:lastModifiedBy>
  <cp:revision>3</cp:revision>
  <dcterms:created xsi:type="dcterms:W3CDTF">2019-11-20T15:55:00Z</dcterms:created>
  <dcterms:modified xsi:type="dcterms:W3CDTF">2019-11-20T16:51:00Z</dcterms:modified>
</cp:coreProperties>
</file>