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2" w:rsidRPr="008550C7" w:rsidRDefault="00473E59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50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Comissão Especial </w:t>
      </w:r>
      <w:r w:rsidR="00AE02AD" w:rsidRPr="008550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MPV 871/2019</w:t>
      </w:r>
      <w:r w:rsidR="00CE65E2" w:rsidRPr="008550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de 18 de janeiro de 2019.</w:t>
      </w:r>
    </w:p>
    <w:p w:rsidR="00252AB2" w:rsidRPr="008550C7" w:rsidRDefault="00252AB2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E65E2" w:rsidRPr="008550C7" w:rsidRDefault="00473E59" w:rsidP="00CE65E2">
      <w:pPr>
        <w:tabs>
          <w:tab w:val="left" w:pos="4337"/>
        </w:tabs>
        <w:spacing w:before="100" w:beforeAutospacing="1" w:after="100" w:afterAutospacing="1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E65E2" w:rsidRPr="008550C7">
        <w:rPr>
          <w:rFonts w:ascii="Times New Roman" w:hAnsi="Times New Roman" w:cs="Times New Roman"/>
          <w:sz w:val="24"/>
          <w:szCs w:val="24"/>
        </w:rPr>
        <w:t>Institui o Programa Especial para Análise de Benefícios com Indícios de Irregularidade, o Programa de Revisão de Benefícios por Incapacidade, o Bônus de Desempenho Institucional por Análise de Benefícios com Indícios de Irregularidade do Monitoramento Operacional de Benefícios e o Bônus de Desempenho Institucional por Perícia Médica em Benefícios por Incapacidade, e dá outras providências.</w:t>
      </w:r>
    </w:p>
    <w:p w:rsidR="003E4491" w:rsidRPr="008550C7" w:rsidRDefault="003E4491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73E59" w:rsidRPr="008550C7" w:rsidRDefault="00473E59" w:rsidP="00473E59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8550C7">
        <w:rPr>
          <w:rFonts w:ascii="Times New Roman" w:hAnsi="Times New Roman" w:cs="Times New Roman"/>
          <w:b/>
          <w:caps/>
          <w:sz w:val="32"/>
          <w:szCs w:val="32"/>
        </w:rPr>
        <w:t xml:space="preserve">EMENDA </w:t>
      </w:r>
      <w:r w:rsidR="00FC3374" w:rsidRPr="008550C7">
        <w:rPr>
          <w:rFonts w:ascii="Times New Roman" w:hAnsi="Times New Roman" w:cs="Times New Roman"/>
          <w:b/>
          <w:caps/>
          <w:sz w:val="32"/>
          <w:szCs w:val="32"/>
        </w:rPr>
        <w:t>MODIFICATIVA</w:t>
      </w:r>
      <w:r w:rsidRPr="008550C7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CE65E2" w:rsidRPr="008550C7">
        <w:rPr>
          <w:rFonts w:ascii="Times New Roman" w:hAnsi="Times New Roman" w:cs="Times New Roman"/>
          <w:b/>
          <w:caps/>
          <w:sz w:val="32"/>
          <w:szCs w:val="32"/>
        </w:rPr>
        <w:t>Nº</w:t>
      </w:r>
    </w:p>
    <w:p w:rsidR="00CE65E2" w:rsidRPr="008550C7" w:rsidRDefault="00CE65E2" w:rsidP="00CE65E2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0C7">
        <w:rPr>
          <w:rFonts w:ascii="Times New Roman" w:hAnsi="Times New Roman" w:cs="Times New Roman"/>
          <w:b/>
          <w:sz w:val="24"/>
          <w:szCs w:val="24"/>
        </w:rPr>
        <w:t>Dê-se nova redação ao</w:t>
      </w:r>
      <w:r w:rsidR="00F3756D" w:rsidRPr="00855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0C7">
        <w:rPr>
          <w:rFonts w:ascii="Times New Roman" w:hAnsi="Times New Roman" w:cs="Times New Roman"/>
          <w:b/>
          <w:sz w:val="24"/>
          <w:szCs w:val="24"/>
        </w:rPr>
        <w:t>Art. 69</w:t>
      </w:r>
      <w:r w:rsidR="00F3756D" w:rsidRPr="008550C7">
        <w:rPr>
          <w:rFonts w:ascii="Times New Roman" w:hAnsi="Times New Roman" w:cs="Times New Roman"/>
          <w:b/>
          <w:sz w:val="24"/>
          <w:szCs w:val="24"/>
        </w:rPr>
        <w:t xml:space="preserve"> caput,</w:t>
      </w:r>
      <w:r w:rsidRPr="008550C7">
        <w:rPr>
          <w:rFonts w:ascii="Times New Roman" w:hAnsi="Times New Roman" w:cs="Times New Roman"/>
          <w:b/>
          <w:sz w:val="24"/>
          <w:szCs w:val="24"/>
        </w:rPr>
        <w:t xml:space="preserve"> § 1º</w:t>
      </w:r>
      <w:r w:rsidR="00F3756D" w:rsidRPr="008550C7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Pr="00855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56D" w:rsidRPr="008550C7">
        <w:rPr>
          <w:rFonts w:ascii="Times New Roman" w:hAnsi="Times New Roman" w:cs="Times New Roman"/>
          <w:b/>
          <w:sz w:val="24"/>
          <w:szCs w:val="24"/>
        </w:rPr>
        <w:t xml:space="preserve">§ 2º </w:t>
      </w:r>
      <w:r w:rsidRPr="008550C7">
        <w:rPr>
          <w:rFonts w:ascii="Times New Roman" w:hAnsi="Times New Roman" w:cs="Times New Roman"/>
          <w:b/>
          <w:sz w:val="24"/>
          <w:szCs w:val="24"/>
        </w:rPr>
        <w:t>da  </w:t>
      </w:r>
      <w:hyperlink r:id="rId6" w:history="1">
        <w:r w:rsidRPr="008550C7">
          <w:rPr>
            <w:rFonts w:ascii="Times New Roman" w:hAnsi="Times New Roman" w:cs="Times New Roman"/>
            <w:b/>
            <w:sz w:val="24"/>
            <w:szCs w:val="24"/>
          </w:rPr>
          <w:t>Lei nº 8.212, de 24 de julho de 1991</w:t>
        </w:r>
      </w:hyperlink>
      <w:r w:rsidRPr="008550C7">
        <w:rPr>
          <w:rFonts w:ascii="Times New Roman" w:hAnsi="Times New Roman" w:cs="Times New Roman"/>
          <w:b/>
          <w:sz w:val="24"/>
          <w:szCs w:val="24"/>
        </w:rPr>
        <w:t xml:space="preserve">, alterado pelo Art. 24.  </w:t>
      </w:r>
      <w:proofErr w:type="gramStart"/>
      <w:r w:rsidRPr="008550C7">
        <w:rPr>
          <w:rFonts w:ascii="Times New Roman" w:hAnsi="Times New Roman" w:cs="Times New Roman"/>
          <w:b/>
          <w:sz w:val="24"/>
          <w:szCs w:val="24"/>
        </w:rPr>
        <w:t>da</w:t>
      </w:r>
      <w:proofErr w:type="gramEnd"/>
      <w:r w:rsidRPr="008550C7">
        <w:rPr>
          <w:rFonts w:ascii="Times New Roman" w:hAnsi="Times New Roman" w:cs="Times New Roman"/>
          <w:b/>
          <w:sz w:val="24"/>
          <w:szCs w:val="24"/>
        </w:rPr>
        <w:t xml:space="preserve"> Medida Provisória nº 871, de 18 de janeiro de 2019:</w:t>
      </w:r>
    </w:p>
    <w:p w:rsidR="00CE65E2" w:rsidRPr="008550C7" w:rsidRDefault="00CE65E2" w:rsidP="00CE65E2">
      <w:pPr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CE65E2" w:rsidRPr="008550C7" w:rsidRDefault="00CE65E2" w:rsidP="00CE65E2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“Art. </w:t>
      </w:r>
      <w:proofErr w:type="gramStart"/>
      <w:r w:rsidRPr="008550C7">
        <w:rPr>
          <w:rFonts w:ascii="Times New Roman" w:hAnsi="Times New Roman" w:cs="Times New Roman"/>
          <w:sz w:val="24"/>
          <w:szCs w:val="24"/>
        </w:rPr>
        <w:t>24 ...</w:t>
      </w:r>
      <w:proofErr w:type="gramEnd"/>
      <w:r w:rsidRPr="008550C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:rsidR="007C50F9" w:rsidRPr="001D1019" w:rsidRDefault="007C50F9" w:rsidP="00CE65E2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0C7">
        <w:rPr>
          <w:rFonts w:ascii="Times New Roman" w:hAnsi="Times New Roman" w:cs="Times New Roman"/>
          <w:sz w:val="24"/>
          <w:szCs w:val="24"/>
        </w:rPr>
        <w:t>“Art. 69 O Instituto Nacional de Seguro Social – INSS manterá programa permanente de revisão da concessão e da manutenção dos benefícios por ele administrados, a fim de apurar irregularidades</w:t>
      </w:r>
      <w:r w:rsidR="001D101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50F9" w:rsidRPr="008550C7" w:rsidRDefault="007C50F9" w:rsidP="00831D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E59" w:rsidRPr="008550C7" w:rsidRDefault="007C50F9" w:rsidP="00CE65E2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>§</w:t>
      </w:r>
      <w:r w:rsidR="00831DF9" w:rsidRPr="008550C7">
        <w:rPr>
          <w:rFonts w:ascii="Times New Roman" w:hAnsi="Times New Roman" w:cs="Times New Roman"/>
          <w:sz w:val="24"/>
          <w:szCs w:val="24"/>
        </w:rPr>
        <w:t>1º. Na hipótese de haver indícios de irregularidades</w:t>
      </w:r>
      <w:r w:rsidR="001D1019">
        <w:rPr>
          <w:rFonts w:ascii="Times New Roman" w:hAnsi="Times New Roman" w:cs="Times New Roman"/>
          <w:sz w:val="24"/>
          <w:szCs w:val="24"/>
        </w:rPr>
        <w:t xml:space="preserve"> </w:t>
      </w:r>
      <w:r w:rsidR="00831DF9" w:rsidRPr="008550C7">
        <w:rPr>
          <w:rFonts w:ascii="Times New Roman" w:hAnsi="Times New Roman" w:cs="Times New Roman"/>
          <w:sz w:val="24"/>
          <w:szCs w:val="24"/>
        </w:rPr>
        <w:t>na concessão, na manutenção ou na revisão do benefício, o INSS notificará o beneficiário, o seu representante legal ou o seu procurador para</w:t>
      </w:r>
      <w:r w:rsidR="00CB15CE" w:rsidRPr="008550C7">
        <w:rPr>
          <w:rFonts w:ascii="Times New Roman" w:hAnsi="Times New Roman" w:cs="Times New Roman"/>
          <w:sz w:val="24"/>
          <w:szCs w:val="24"/>
        </w:rPr>
        <w:t xml:space="preserve"> </w:t>
      </w:r>
      <w:r w:rsidR="00831DF9" w:rsidRPr="008550C7">
        <w:rPr>
          <w:rFonts w:ascii="Times New Roman" w:hAnsi="Times New Roman" w:cs="Times New Roman"/>
          <w:sz w:val="24"/>
          <w:szCs w:val="24"/>
        </w:rPr>
        <w:t>apresentar defesa, provas ou documentos dos quais dispuser</w:t>
      </w:r>
      <w:r w:rsidR="00CB15CE" w:rsidRPr="008550C7">
        <w:rPr>
          <w:rFonts w:ascii="Times New Roman" w:hAnsi="Times New Roman" w:cs="Times New Roman"/>
          <w:sz w:val="24"/>
          <w:szCs w:val="24"/>
        </w:rPr>
        <w:t>:</w:t>
      </w:r>
    </w:p>
    <w:p w:rsidR="008550C7" w:rsidRPr="008550C7" w:rsidRDefault="008550C7" w:rsidP="00CE65E2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8550C7" w:rsidRPr="008550C7" w:rsidRDefault="008550C7" w:rsidP="008550C7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>I – no caso de trabalhador urbano no prazo de trinta dias;</w:t>
      </w:r>
    </w:p>
    <w:p w:rsidR="0013342A" w:rsidRPr="008550C7" w:rsidRDefault="008550C7" w:rsidP="008550C7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II – no caso de trabalhador rural </w:t>
      </w:r>
      <w:r w:rsidR="00C05251" w:rsidRPr="008550C7">
        <w:rPr>
          <w:rFonts w:ascii="Times New Roman" w:hAnsi="Times New Roman" w:cs="Times New Roman"/>
          <w:sz w:val="24"/>
          <w:szCs w:val="24"/>
        </w:rPr>
        <w:t>segurado especial</w:t>
      </w:r>
      <w:r w:rsidR="00C05251">
        <w:rPr>
          <w:rFonts w:ascii="Times New Roman" w:hAnsi="Times New Roman" w:cs="Times New Roman"/>
          <w:sz w:val="24"/>
          <w:szCs w:val="24"/>
        </w:rPr>
        <w:t xml:space="preserve">, avulso ou contribuinte individual </w:t>
      </w:r>
      <w:r w:rsidRPr="008550C7">
        <w:rPr>
          <w:rFonts w:ascii="Times New Roman" w:hAnsi="Times New Roman" w:cs="Times New Roman"/>
          <w:sz w:val="24"/>
          <w:szCs w:val="24"/>
        </w:rPr>
        <w:t>no prazo de sessenta dias;</w:t>
      </w:r>
    </w:p>
    <w:p w:rsidR="008550C7" w:rsidRPr="008550C7" w:rsidRDefault="008550C7" w:rsidP="008550C7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>§ 2º A notificação a que se refere o § 1º será feita:</w:t>
      </w:r>
    </w:p>
    <w:p w:rsidR="00F9490B" w:rsidRPr="008550C7" w:rsidRDefault="00F9490B" w:rsidP="00F9490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I </w:t>
      </w:r>
      <w:r w:rsidR="006C7952">
        <w:rPr>
          <w:rFonts w:ascii="Times New Roman" w:hAnsi="Times New Roman" w:cs="Times New Roman"/>
          <w:sz w:val="24"/>
          <w:szCs w:val="24"/>
        </w:rPr>
        <w:t>–</w:t>
      </w:r>
      <w:r w:rsidR="00723A53">
        <w:rPr>
          <w:rFonts w:ascii="Times New Roman" w:hAnsi="Times New Roman" w:cs="Times New Roman"/>
          <w:sz w:val="24"/>
          <w:szCs w:val="24"/>
        </w:rPr>
        <w:t xml:space="preserve"> </w:t>
      </w:r>
      <w:r w:rsidR="006C7952">
        <w:rPr>
          <w:rFonts w:ascii="Times New Roman" w:hAnsi="Times New Roman" w:cs="Times New Roman"/>
          <w:sz w:val="24"/>
          <w:szCs w:val="24"/>
        </w:rPr>
        <w:t xml:space="preserve">preferencialmente, </w:t>
      </w:r>
      <w:r w:rsidRPr="008550C7">
        <w:rPr>
          <w:rFonts w:ascii="Times New Roman" w:hAnsi="Times New Roman" w:cs="Times New Roman"/>
          <w:sz w:val="24"/>
          <w:szCs w:val="24"/>
        </w:rPr>
        <w:t xml:space="preserve">por rede bancária ou notificação por meio eletrônico, conforme previsto em regulamento; </w:t>
      </w:r>
    </w:p>
    <w:p w:rsidR="008550C7" w:rsidRPr="008550C7" w:rsidRDefault="008550C7" w:rsidP="00F9490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F9490B" w:rsidRPr="008550C7" w:rsidRDefault="00F9490B" w:rsidP="00F9490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II - por via postal, por </w:t>
      </w:r>
      <w:proofErr w:type="gramStart"/>
      <w:r w:rsidRPr="008550C7">
        <w:rPr>
          <w:rFonts w:ascii="Times New Roman" w:hAnsi="Times New Roman" w:cs="Times New Roman"/>
          <w:sz w:val="24"/>
          <w:szCs w:val="24"/>
        </w:rPr>
        <w:t>carta simples, considerado</w:t>
      </w:r>
      <w:proofErr w:type="gramEnd"/>
      <w:r w:rsidRPr="008550C7">
        <w:rPr>
          <w:rFonts w:ascii="Times New Roman" w:hAnsi="Times New Roman" w:cs="Times New Roman"/>
          <w:sz w:val="24"/>
          <w:szCs w:val="24"/>
        </w:rPr>
        <w:t xml:space="preserve"> o endereço constante do cadastro do benefício, hipótese em que o aviso de recebimento será considerado prova suficiente da notificação</w:t>
      </w:r>
      <w:r w:rsidR="008550C7" w:rsidRPr="008550C7">
        <w:rPr>
          <w:rFonts w:ascii="Times New Roman" w:hAnsi="Times New Roman" w:cs="Times New Roman"/>
          <w:sz w:val="24"/>
          <w:szCs w:val="24"/>
        </w:rPr>
        <w:t>; ou</w:t>
      </w:r>
    </w:p>
    <w:p w:rsidR="008550C7" w:rsidRPr="008550C7" w:rsidRDefault="008550C7" w:rsidP="00F9490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8550C7" w:rsidRPr="008550C7" w:rsidRDefault="008550C7" w:rsidP="008550C7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III – no caso </w:t>
      </w:r>
      <w:r w:rsidR="002B45A6">
        <w:rPr>
          <w:rFonts w:ascii="Times New Roman" w:hAnsi="Times New Roman" w:cs="Times New Roman"/>
          <w:sz w:val="24"/>
          <w:szCs w:val="24"/>
        </w:rPr>
        <w:t>do</w:t>
      </w:r>
      <w:r w:rsidRPr="008550C7">
        <w:rPr>
          <w:rFonts w:ascii="Times New Roman" w:hAnsi="Times New Roman" w:cs="Times New Roman"/>
          <w:sz w:val="24"/>
          <w:szCs w:val="24"/>
        </w:rPr>
        <w:t xml:space="preserve"> </w:t>
      </w:r>
      <w:r w:rsidR="00C05251" w:rsidRPr="008550C7">
        <w:rPr>
          <w:rFonts w:ascii="Times New Roman" w:hAnsi="Times New Roman" w:cs="Times New Roman"/>
          <w:sz w:val="24"/>
          <w:szCs w:val="24"/>
        </w:rPr>
        <w:t>segurado especial</w:t>
      </w:r>
      <w:r w:rsidR="00C05251">
        <w:rPr>
          <w:rFonts w:ascii="Times New Roman" w:hAnsi="Times New Roman" w:cs="Times New Roman"/>
          <w:sz w:val="24"/>
          <w:szCs w:val="24"/>
        </w:rPr>
        <w:t>,</w:t>
      </w:r>
      <w:r w:rsidR="00C05251" w:rsidRPr="008550C7">
        <w:rPr>
          <w:rFonts w:ascii="Times New Roman" w:hAnsi="Times New Roman" w:cs="Times New Roman"/>
          <w:sz w:val="24"/>
          <w:szCs w:val="24"/>
        </w:rPr>
        <w:t xml:space="preserve"> </w:t>
      </w:r>
      <w:r w:rsidRPr="008550C7">
        <w:rPr>
          <w:rFonts w:ascii="Times New Roman" w:hAnsi="Times New Roman" w:cs="Times New Roman"/>
          <w:sz w:val="24"/>
          <w:szCs w:val="24"/>
        </w:rPr>
        <w:t>por meio do Sindicato</w:t>
      </w:r>
      <w:r w:rsidR="002B45A6">
        <w:rPr>
          <w:rFonts w:ascii="Times New Roman" w:hAnsi="Times New Roman" w:cs="Times New Roman"/>
          <w:sz w:val="24"/>
          <w:szCs w:val="24"/>
        </w:rPr>
        <w:t xml:space="preserve"> que o represente</w:t>
      </w:r>
      <w:r w:rsidR="00C05251">
        <w:rPr>
          <w:rFonts w:ascii="Times New Roman" w:hAnsi="Times New Roman" w:cs="Times New Roman"/>
          <w:sz w:val="24"/>
          <w:szCs w:val="24"/>
        </w:rPr>
        <w:t xml:space="preserve">, mediante </w:t>
      </w:r>
      <w:r w:rsidRPr="008550C7">
        <w:rPr>
          <w:rFonts w:ascii="Times New Roman" w:hAnsi="Times New Roman" w:cs="Times New Roman"/>
          <w:sz w:val="24"/>
          <w:szCs w:val="24"/>
        </w:rPr>
        <w:t>comprovação de recebimento.</w:t>
      </w:r>
    </w:p>
    <w:p w:rsidR="0013342A" w:rsidRPr="008550C7" w:rsidRDefault="0013342A" w:rsidP="0013342A">
      <w:pPr>
        <w:ind w:left="10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0C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  <w:proofErr w:type="gramEnd"/>
      <w:r w:rsidRPr="008550C7">
        <w:rPr>
          <w:rFonts w:ascii="Times New Roman" w:hAnsi="Times New Roman" w:cs="Times New Roman"/>
          <w:sz w:val="24"/>
          <w:szCs w:val="24"/>
        </w:rPr>
        <w:t>”</w:t>
      </w:r>
    </w:p>
    <w:p w:rsidR="0013342A" w:rsidRPr="008550C7" w:rsidRDefault="0013342A" w:rsidP="00CE65E2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473E59" w:rsidRPr="008550C7" w:rsidRDefault="00473E59" w:rsidP="00473E5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0C7">
        <w:rPr>
          <w:rFonts w:ascii="Times New Roman" w:hAnsi="Times New Roman" w:cs="Times New Roman"/>
          <w:b/>
          <w:sz w:val="28"/>
          <w:szCs w:val="28"/>
        </w:rPr>
        <w:t>JUSTIFICATIVA</w:t>
      </w:r>
    </w:p>
    <w:p w:rsidR="00395374" w:rsidRPr="008550C7" w:rsidRDefault="00395374" w:rsidP="00395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</w:rPr>
        <w:t xml:space="preserve">Além do Programa Especial de revisão dos benefícios instituído pela MP, o governo alterou a redação dada ao art. 69 da Lei 8.212/91, que trata da revisão permanente </w:t>
      </w:r>
      <w:proofErr w:type="gramStart"/>
      <w:r w:rsidRPr="008550C7">
        <w:rPr>
          <w:rFonts w:ascii="Times New Roman" w:hAnsi="Times New Roman" w:cs="Times New Roman"/>
          <w:sz w:val="24"/>
          <w:szCs w:val="24"/>
        </w:rPr>
        <w:t>dos</w:t>
      </w:r>
      <w:proofErr w:type="gramEnd"/>
    </w:p>
    <w:p w:rsidR="001D1019" w:rsidRDefault="00395374" w:rsidP="001D1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0C7">
        <w:rPr>
          <w:rFonts w:ascii="Times New Roman" w:hAnsi="Times New Roman" w:cs="Times New Roman"/>
          <w:sz w:val="24"/>
          <w:szCs w:val="24"/>
        </w:rPr>
        <w:t>benefícios</w:t>
      </w:r>
      <w:proofErr w:type="gramEnd"/>
      <w:r w:rsidRPr="008550C7">
        <w:rPr>
          <w:rFonts w:ascii="Times New Roman" w:hAnsi="Times New Roman" w:cs="Times New Roman"/>
          <w:sz w:val="24"/>
          <w:szCs w:val="24"/>
        </w:rPr>
        <w:t xml:space="preserve"> previdenciários. Assim, os benefícios poderão ser revistos em decorrência de possíveis irregularidades, mas também por erros materiais contidos no processo. Isso significa que o benefício poderá ser rev</w:t>
      </w:r>
      <w:r w:rsidR="007E18C9">
        <w:rPr>
          <w:rFonts w:ascii="Times New Roman" w:hAnsi="Times New Roman" w:cs="Times New Roman"/>
          <w:sz w:val="24"/>
          <w:szCs w:val="24"/>
        </w:rPr>
        <w:t xml:space="preserve">isto </w:t>
      </w:r>
      <w:r w:rsidRPr="008550C7">
        <w:rPr>
          <w:rFonts w:ascii="Times New Roman" w:hAnsi="Times New Roman" w:cs="Times New Roman"/>
          <w:sz w:val="24"/>
          <w:szCs w:val="24"/>
        </w:rPr>
        <w:t xml:space="preserve">por </w:t>
      </w:r>
      <w:r w:rsidR="007E18C9">
        <w:rPr>
          <w:rFonts w:ascii="Times New Roman" w:hAnsi="Times New Roman" w:cs="Times New Roman"/>
          <w:sz w:val="24"/>
          <w:szCs w:val="24"/>
        </w:rPr>
        <w:t xml:space="preserve">insuficiência de provas anexadas ao processo que tenha sido validada pelo servidor do INSS em determinado momento dada a sua formação de convicção para a concessão. </w:t>
      </w:r>
    </w:p>
    <w:p w:rsidR="001D1019" w:rsidRDefault="001D1019" w:rsidP="00395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374" w:rsidRPr="008550C7" w:rsidRDefault="001D1019" w:rsidP="003953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Assim, propõe-se nova redação ao caput do artigo 69 para que a revisão de benefícios, em caso de alegado erro material</w:t>
      </w:r>
      <w:r w:rsidR="007E18C9">
        <w:rPr>
          <w:rFonts w:ascii="Times New Roman" w:hAnsi="Times New Roman" w:cs="Times New Roman"/>
          <w:sz w:val="24"/>
          <w:szCs w:val="24"/>
        </w:rPr>
        <w:t xml:space="preserve"> somente</w:t>
      </w:r>
      <w:r>
        <w:rPr>
          <w:rFonts w:ascii="Times New Roman" w:hAnsi="Times New Roman" w:cs="Times New Roman"/>
          <w:sz w:val="24"/>
          <w:szCs w:val="24"/>
        </w:rPr>
        <w:t xml:space="preserve"> ocorra quando não houver indícios de prova material na concessão do benefício.</w:t>
      </w:r>
      <w:r w:rsidR="007E1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251" w:rsidRPr="004D43F1" w:rsidRDefault="007E18C9" w:rsidP="00417FCF">
      <w:pPr>
        <w:pStyle w:val="texto1"/>
        <w:jc w:val="both"/>
      </w:pPr>
      <w:r w:rsidRPr="004D43F1">
        <w:t xml:space="preserve">A presente </w:t>
      </w:r>
      <w:r w:rsidR="00C05251" w:rsidRPr="004D43F1">
        <w:t>Emenda pretende adequar o texto d</w:t>
      </w:r>
      <w:r w:rsidRPr="004D43F1">
        <w:t xml:space="preserve">o parágrafo 1º do art. 69 </w:t>
      </w:r>
      <w:r w:rsidR="00C05251" w:rsidRPr="004D43F1">
        <w:t xml:space="preserve">à realidade dos </w:t>
      </w:r>
      <w:r w:rsidRPr="004D43F1">
        <w:t xml:space="preserve">segurados urbanos e rurais para que possam ter um prazo </w:t>
      </w:r>
      <w:proofErr w:type="gramStart"/>
      <w:r w:rsidRPr="004D43F1">
        <w:t>razoável para apresentar defesa e até mesmo anexar novas</w:t>
      </w:r>
      <w:proofErr w:type="gramEnd"/>
      <w:r w:rsidRPr="004D43F1">
        <w:t xml:space="preserve"> provas no processo em caso de notificação do INSS. </w:t>
      </w:r>
      <w:r w:rsidR="004D43F1" w:rsidRPr="004D43F1">
        <w:t>Vale lembrar que o INSS suspenderá o benefício caso a defesa não seja apresentada</w:t>
      </w:r>
      <w:proofErr w:type="gramStart"/>
      <w:r w:rsidR="004D43F1" w:rsidRPr="004D43F1">
        <w:t xml:space="preserve"> ou seja</w:t>
      </w:r>
      <w:proofErr w:type="gramEnd"/>
      <w:r w:rsidR="004D43F1" w:rsidRPr="004D43F1">
        <w:t xml:space="preserve"> considerada insuficiente ou improcedente, conforme estabelece o parágrafo 5º do mesmo artigo. Assim propõe-se que o prazo para apresentar defesa seja de 30 dias para os segurados urbanos e de 60 dias para os trabalhadores rurais segurados especiais, avulsos e contribuinte individual, posto que esses segurados </w:t>
      </w:r>
      <w:proofErr w:type="gramStart"/>
      <w:r w:rsidR="00C05251" w:rsidRPr="004D43F1">
        <w:t>residem</w:t>
      </w:r>
      <w:proofErr w:type="gramEnd"/>
      <w:r w:rsidR="00C05251" w:rsidRPr="004D43F1">
        <w:t xml:space="preserve"> nas regiões mais longínquas do país. </w:t>
      </w:r>
    </w:p>
    <w:p w:rsidR="00EB387E" w:rsidRPr="0082259E" w:rsidRDefault="00EB387E" w:rsidP="0082259E">
      <w:pPr>
        <w:pStyle w:val="texto1"/>
        <w:jc w:val="both"/>
      </w:pPr>
      <w:r w:rsidRPr="0082259E">
        <w:t xml:space="preserve">Em relação à forma de notificação </w:t>
      </w:r>
      <w:r w:rsidR="0082259E" w:rsidRPr="0082259E">
        <w:t>do segurado para apresentar defesa, propõe-se inserir o inciso III ao § 2º do art. 69 para dar mais uma alternativa ao INSS de fazer a notificação</w:t>
      </w:r>
      <w:proofErr w:type="gramStart"/>
      <w:r w:rsidR="0082259E" w:rsidRPr="0082259E">
        <w:t xml:space="preserve">  </w:t>
      </w:r>
      <w:proofErr w:type="gramEnd"/>
      <w:r w:rsidR="0082259E" w:rsidRPr="0082259E">
        <w:t>aos segurados da área rural. Assim, a</w:t>
      </w:r>
      <w:r w:rsidRPr="0082259E">
        <w:t xml:space="preserve"> Emenda propõe que a n</w:t>
      </w:r>
      <w:r w:rsidR="0082259E" w:rsidRPr="0082259E">
        <w:t>otificação para os</w:t>
      </w:r>
      <w:r w:rsidRPr="0082259E">
        <w:t xml:space="preserve"> trabalhadores </w:t>
      </w:r>
      <w:r w:rsidR="00252C1A">
        <w:t xml:space="preserve">rurais segurado especial </w:t>
      </w:r>
      <w:r w:rsidR="0082259E" w:rsidRPr="0082259E">
        <w:t xml:space="preserve">também possa ser feita por meio do Sindicato </w:t>
      </w:r>
      <w:r w:rsidR="00252C1A">
        <w:t>que os represente mediante</w:t>
      </w:r>
      <w:r w:rsidR="0082259E" w:rsidRPr="0082259E">
        <w:t xml:space="preserve"> comprovação de recebimento. </w:t>
      </w:r>
    </w:p>
    <w:p w:rsidR="00F5617E" w:rsidRPr="008550C7" w:rsidRDefault="00F5617E" w:rsidP="003776B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550C7">
        <w:rPr>
          <w:rFonts w:ascii="Times New Roman" w:hAnsi="Times New Roman" w:cs="Times New Roman"/>
          <w:sz w:val="24"/>
          <w:szCs w:val="24"/>
          <w:lang w:val="pt-PT"/>
        </w:rPr>
        <w:t>Sala da Comis</w:t>
      </w:r>
      <w:r w:rsidR="003776B0">
        <w:rPr>
          <w:rFonts w:ascii="Times New Roman" w:hAnsi="Times New Roman" w:cs="Times New Roman"/>
          <w:sz w:val="24"/>
          <w:szCs w:val="24"/>
          <w:lang w:val="pt-PT"/>
        </w:rPr>
        <w:t xml:space="preserve">são, </w:t>
      </w:r>
      <w:proofErr w:type="gramStart"/>
      <w:r w:rsidR="003776B0">
        <w:rPr>
          <w:rFonts w:ascii="Times New Roman" w:hAnsi="Times New Roman" w:cs="Times New Roman"/>
          <w:sz w:val="24"/>
          <w:szCs w:val="24"/>
          <w:lang w:val="pt-PT"/>
        </w:rPr>
        <w:t>em</w:t>
      </w:r>
      <w:proofErr w:type="gramEnd"/>
      <w:r w:rsidR="003776B0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FA7BE9" w:rsidRPr="008550C7" w:rsidRDefault="00FA7BE9" w:rsidP="00017A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017A2A" w:rsidRDefault="00017A2A" w:rsidP="00AE4B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776B0" w:rsidRPr="008550C7" w:rsidRDefault="003776B0" w:rsidP="00AE4B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AE4BC7" w:rsidRDefault="00AE4BC7" w:rsidP="00473E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776B0" w:rsidRDefault="003776B0" w:rsidP="00473E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bookmarkStart w:id="0" w:name="_GoBack"/>
      <w:bookmarkEnd w:id="0"/>
    </w:p>
    <w:p w:rsidR="00C77A2F" w:rsidRDefault="00C77A2F" w:rsidP="00473E5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C77A2F" w:rsidRDefault="00C77A2F" w:rsidP="00C77A2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Tereza Nelma PSDB/AL</w:t>
      </w:r>
    </w:p>
    <w:p w:rsidR="00473E59" w:rsidRDefault="003776B0" w:rsidP="00C77A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  <w:r>
        <w:rPr>
          <w:rFonts w:ascii="Times New Roman" w:hAnsi="Times New Roman" w:cs="Times New Roman"/>
          <w:b/>
          <w:sz w:val="28"/>
          <w:szCs w:val="28"/>
          <w:lang w:val="pt-PT"/>
        </w:rPr>
        <w:t>Deputada</w:t>
      </w:r>
    </w:p>
    <w:p w:rsidR="003776B0" w:rsidRPr="008550C7" w:rsidRDefault="003776B0" w:rsidP="00F5617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sectPr w:rsidR="003776B0" w:rsidRPr="008550C7" w:rsidSect="00CD5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97234"/>
    <w:multiLevelType w:val="hybridMultilevel"/>
    <w:tmpl w:val="28CA3322"/>
    <w:styleLink w:val="EstiloImportado2"/>
    <w:lvl w:ilvl="0" w:tplc="3176C12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4A4F8A">
      <w:start w:val="1"/>
      <w:numFmt w:val="lowerLetter"/>
      <w:lvlText w:val="%2."/>
      <w:lvlJc w:val="left"/>
      <w:pPr>
        <w:ind w:left="13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F89138">
      <w:start w:val="1"/>
      <w:numFmt w:val="lowerRoman"/>
      <w:lvlText w:val="%3."/>
      <w:lvlJc w:val="left"/>
      <w:pPr>
        <w:ind w:left="208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FA4BD2">
      <w:start w:val="1"/>
      <w:numFmt w:val="decimal"/>
      <w:lvlText w:val="%4."/>
      <w:lvlJc w:val="left"/>
      <w:pPr>
        <w:ind w:left="28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27FB0">
      <w:start w:val="1"/>
      <w:numFmt w:val="lowerLetter"/>
      <w:lvlText w:val="%5."/>
      <w:lvlJc w:val="left"/>
      <w:pPr>
        <w:ind w:left="35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A0E458">
      <w:start w:val="1"/>
      <w:numFmt w:val="lowerRoman"/>
      <w:lvlText w:val="%6."/>
      <w:lvlJc w:val="left"/>
      <w:pPr>
        <w:ind w:left="424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8125E">
      <w:start w:val="1"/>
      <w:numFmt w:val="decimal"/>
      <w:lvlText w:val="%7."/>
      <w:lvlJc w:val="left"/>
      <w:pPr>
        <w:ind w:left="49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8CD0A0">
      <w:start w:val="1"/>
      <w:numFmt w:val="lowerLetter"/>
      <w:lvlText w:val="%8."/>
      <w:lvlJc w:val="left"/>
      <w:pPr>
        <w:ind w:left="56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6945A">
      <w:start w:val="1"/>
      <w:numFmt w:val="lowerRoman"/>
      <w:lvlText w:val="%9."/>
      <w:lvlJc w:val="left"/>
      <w:pPr>
        <w:ind w:left="640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8972DDE"/>
    <w:multiLevelType w:val="hybridMultilevel"/>
    <w:tmpl w:val="28CA3322"/>
    <w:numStyleLink w:val="EstiloImportado2"/>
  </w:abstractNum>
  <w:abstractNum w:abstractNumId="2">
    <w:nsid w:val="5D1366C1"/>
    <w:multiLevelType w:val="hybridMultilevel"/>
    <w:tmpl w:val="FA10DBE0"/>
    <w:lvl w:ilvl="0" w:tplc="3CC004F2">
      <w:start w:val="1"/>
      <w:numFmt w:val="lowerLetter"/>
      <w:lvlText w:val="%1)"/>
      <w:lvlJc w:val="left"/>
      <w:pPr>
        <w:ind w:left="14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6" w:hanging="360"/>
      </w:pPr>
    </w:lvl>
    <w:lvl w:ilvl="2" w:tplc="0416001B" w:tentative="1">
      <w:start w:val="1"/>
      <w:numFmt w:val="lowerRoman"/>
      <w:lvlText w:val="%3."/>
      <w:lvlJc w:val="right"/>
      <w:pPr>
        <w:ind w:left="2866" w:hanging="180"/>
      </w:pPr>
    </w:lvl>
    <w:lvl w:ilvl="3" w:tplc="0416000F" w:tentative="1">
      <w:start w:val="1"/>
      <w:numFmt w:val="decimal"/>
      <w:lvlText w:val="%4."/>
      <w:lvlJc w:val="left"/>
      <w:pPr>
        <w:ind w:left="3586" w:hanging="360"/>
      </w:pPr>
    </w:lvl>
    <w:lvl w:ilvl="4" w:tplc="04160019" w:tentative="1">
      <w:start w:val="1"/>
      <w:numFmt w:val="lowerLetter"/>
      <w:lvlText w:val="%5."/>
      <w:lvlJc w:val="left"/>
      <w:pPr>
        <w:ind w:left="4306" w:hanging="360"/>
      </w:pPr>
    </w:lvl>
    <w:lvl w:ilvl="5" w:tplc="0416001B" w:tentative="1">
      <w:start w:val="1"/>
      <w:numFmt w:val="lowerRoman"/>
      <w:lvlText w:val="%6."/>
      <w:lvlJc w:val="right"/>
      <w:pPr>
        <w:ind w:left="5026" w:hanging="180"/>
      </w:pPr>
    </w:lvl>
    <w:lvl w:ilvl="6" w:tplc="0416000F" w:tentative="1">
      <w:start w:val="1"/>
      <w:numFmt w:val="decimal"/>
      <w:lvlText w:val="%7."/>
      <w:lvlJc w:val="left"/>
      <w:pPr>
        <w:ind w:left="5746" w:hanging="360"/>
      </w:pPr>
    </w:lvl>
    <w:lvl w:ilvl="7" w:tplc="04160019" w:tentative="1">
      <w:start w:val="1"/>
      <w:numFmt w:val="lowerLetter"/>
      <w:lvlText w:val="%8."/>
      <w:lvlJc w:val="left"/>
      <w:pPr>
        <w:ind w:left="6466" w:hanging="360"/>
      </w:pPr>
    </w:lvl>
    <w:lvl w:ilvl="8" w:tplc="0416001B" w:tentative="1">
      <w:start w:val="1"/>
      <w:numFmt w:val="lowerRoman"/>
      <w:lvlText w:val="%9."/>
      <w:lvlJc w:val="right"/>
      <w:pPr>
        <w:ind w:left="718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3E59"/>
    <w:rsid w:val="00017A2A"/>
    <w:rsid w:val="00121ADA"/>
    <w:rsid w:val="0013342A"/>
    <w:rsid w:val="0016029F"/>
    <w:rsid w:val="001A19EB"/>
    <w:rsid w:val="001D1019"/>
    <w:rsid w:val="00252AB2"/>
    <w:rsid w:val="00252C1A"/>
    <w:rsid w:val="00262FAB"/>
    <w:rsid w:val="002B45A6"/>
    <w:rsid w:val="002F1B85"/>
    <w:rsid w:val="0035142A"/>
    <w:rsid w:val="003776B0"/>
    <w:rsid w:val="00395374"/>
    <w:rsid w:val="003E4491"/>
    <w:rsid w:val="00417FCF"/>
    <w:rsid w:val="00473E59"/>
    <w:rsid w:val="004D43F1"/>
    <w:rsid w:val="004E49C1"/>
    <w:rsid w:val="005435B6"/>
    <w:rsid w:val="00575171"/>
    <w:rsid w:val="00606F87"/>
    <w:rsid w:val="006C7952"/>
    <w:rsid w:val="006D75BC"/>
    <w:rsid w:val="00715FCB"/>
    <w:rsid w:val="00723A53"/>
    <w:rsid w:val="00753103"/>
    <w:rsid w:val="007C50F9"/>
    <w:rsid w:val="007E18C9"/>
    <w:rsid w:val="0082259E"/>
    <w:rsid w:val="00831DF9"/>
    <w:rsid w:val="008550C7"/>
    <w:rsid w:val="008607A2"/>
    <w:rsid w:val="009375A8"/>
    <w:rsid w:val="009D49E6"/>
    <w:rsid w:val="00A253B5"/>
    <w:rsid w:val="00A621CD"/>
    <w:rsid w:val="00AE02AD"/>
    <w:rsid w:val="00AE4BC7"/>
    <w:rsid w:val="00BE16EC"/>
    <w:rsid w:val="00BF46E1"/>
    <w:rsid w:val="00C05251"/>
    <w:rsid w:val="00C53515"/>
    <w:rsid w:val="00C77A2F"/>
    <w:rsid w:val="00CB15CE"/>
    <w:rsid w:val="00CD51CD"/>
    <w:rsid w:val="00CE65E2"/>
    <w:rsid w:val="00D05448"/>
    <w:rsid w:val="00D1681F"/>
    <w:rsid w:val="00E15ADF"/>
    <w:rsid w:val="00EB387E"/>
    <w:rsid w:val="00ED0E48"/>
    <w:rsid w:val="00ED75E9"/>
    <w:rsid w:val="00F3756D"/>
    <w:rsid w:val="00F5617E"/>
    <w:rsid w:val="00F9490B"/>
    <w:rsid w:val="00FA7BE9"/>
    <w:rsid w:val="00FC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uiPriority w:val="34"/>
    <w:qFormat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  <w:style w:type="paragraph" w:customStyle="1" w:styleId="texto1">
    <w:name w:val="texto1"/>
    <w:basedOn w:val="Normal"/>
    <w:rsid w:val="0041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7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76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uiPriority w:val="34"/>
    <w:qFormat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  <w:style w:type="paragraph" w:customStyle="1" w:styleId="texto1">
    <w:name w:val="texto1"/>
    <w:basedOn w:val="Normal"/>
    <w:rsid w:val="0041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alto.gov.br/ccivil_03/LEIS/L8212cons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contag</dc:creator>
  <cp:lastModifiedBy>Usuário do Windows</cp:lastModifiedBy>
  <cp:revision>3</cp:revision>
  <cp:lastPrinted>2019-02-11T11:30:00Z</cp:lastPrinted>
  <dcterms:created xsi:type="dcterms:W3CDTF">2019-02-09T18:03:00Z</dcterms:created>
  <dcterms:modified xsi:type="dcterms:W3CDTF">2019-02-11T11:32:00Z</dcterms:modified>
</cp:coreProperties>
</file>