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457" w:rsidRDefault="000F4457" w:rsidP="00334403">
      <w:pPr>
        <w:pStyle w:val="Ttulo1"/>
        <w:spacing w:after="120"/>
        <w:jc w:val="center"/>
        <w:rPr>
          <w:b/>
          <w:sz w:val="32"/>
        </w:rPr>
      </w:pPr>
      <w:r>
        <w:rPr>
          <w:b/>
          <w:sz w:val="32"/>
        </w:rPr>
        <w:t xml:space="preserve">EMENDA Nº         – </w:t>
      </w:r>
      <w:r w:rsidR="00833BC1">
        <w:rPr>
          <w:b/>
          <w:sz w:val="32"/>
        </w:rPr>
        <w:t>CCJ</w:t>
      </w:r>
    </w:p>
    <w:p w:rsidR="000F4457" w:rsidRPr="00334403" w:rsidRDefault="000F4457" w:rsidP="00334403">
      <w:pPr>
        <w:spacing w:after="720"/>
        <w:jc w:val="center"/>
        <w:rPr>
          <w:bCs/>
          <w:sz w:val="24"/>
          <w:szCs w:val="24"/>
        </w:rPr>
      </w:pPr>
      <w:r w:rsidRPr="00334403">
        <w:rPr>
          <w:bCs/>
          <w:sz w:val="24"/>
          <w:szCs w:val="24"/>
        </w:rPr>
        <w:t>(</w:t>
      </w:r>
      <w:r w:rsidR="00334403" w:rsidRPr="00334403">
        <w:rPr>
          <w:b/>
          <w:sz w:val="24"/>
          <w:szCs w:val="24"/>
        </w:rPr>
        <w:t>Ao Substitutivo do PROJETO DE LEI DO SENADO Nº 28</w:t>
      </w:r>
      <w:r w:rsidR="00574105">
        <w:rPr>
          <w:b/>
          <w:sz w:val="24"/>
          <w:szCs w:val="24"/>
        </w:rPr>
        <w:t>3</w:t>
      </w:r>
      <w:r w:rsidR="00334403" w:rsidRPr="00334403">
        <w:rPr>
          <w:b/>
          <w:sz w:val="24"/>
          <w:szCs w:val="24"/>
        </w:rPr>
        <w:t>, 2012</w:t>
      </w:r>
      <w:proofErr w:type="gramStart"/>
      <w:r w:rsidRPr="00334403">
        <w:rPr>
          <w:bCs/>
          <w:sz w:val="24"/>
          <w:szCs w:val="24"/>
        </w:rPr>
        <w:t>)</w:t>
      </w:r>
      <w:proofErr w:type="gramEnd"/>
    </w:p>
    <w:p w:rsidR="0027700F" w:rsidRPr="00D755D4" w:rsidRDefault="0027700F" w:rsidP="0027700F">
      <w:pPr>
        <w:spacing w:after="240" w:line="276" w:lineRule="auto"/>
        <w:ind w:firstLine="1134"/>
        <w:jc w:val="both"/>
        <w:rPr>
          <w:sz w:val="24"/>
          <w:szCs w:val="24"/>
        </w:rPr>
      </w:pPr>
      <w:r w:rsidRPr="00D755D4">
        <w:rPr>
          <w:sz w:val="24"/>
          <w:szCs w:val="24"/>
        </w:rPr>
        <w:t xml:space="preserve">Dê-se a seguinte redação ao </w:t>
      </w:r>
      <w:r w:rsidRPr="00D755D4">
        <w:rPr>
          <w:i/>
          <w:sz w:val="24"/>
          <w:szCs w:val="24"/>
        </w:rPr>
        <w:t xml:space="preserve">caput </w:t>
      </w:r>
      <w:r w:rsidRPr="00D755D4">
        <w:rPr>
          <w:sz w:val="24"/>
          <w:szCs w:val="24"/>
        </w:rPr>
        <w:t>e ao §1º do art. 104-A previstos no Substitutivo ao Projeto de Lei do Senado nº 28</w:t>
      </w:r>
      <w:r w:rsidR="00574105">
        <w:rPr>
          <w:sz w:val="24"/>
          <w:szCs w:val="24"/>
        </w:rPr>
        <w:t>3</w:t>
      </w:r>
      <w:r w:rsidRPr="00D755D4">
        <w:rPr>
          <w:sz w:val="24"/>
          <w:szCs w:val="24"/>
        </w:rPr>
        <w:t>, 2012:</w:t>
      </w:r>
    </w:p>
    <w:p w:rsidR="0027700F" w:rsidRPr="00D755D4" w:rsidRDefault="0027700F" w:rsidP="0027700F">
      <w:pPr>
        <w:spacing w:line="276" w:lineRule="auto"/>
        <w:ind w:left="1985" w:firstLine="1"/>
        <w:jc w:val="both"/>
        <w:rPr>
          <w:i/>
          <w:sz w:val="24"/>
          <w:szCs w:val="24"/>
        </w:rPr>
      </w:pPr>
      <w:r w:rsidRPr="00334403">
        <w:rPr>
          <w:i/>
          <w:sz w:val="24"/>
          <w:szCs w:val="24"/>
        </w:rPr>
        <w:t xml:space="preserve"> </w:t>
      </w:r>
      <w:r w:rsidRPr="00D755D4">
        <w:rPr>
          <w:i/>
          <w:sz w:val="24"/>
          <w:szCs w:val="24"/>
        </w:rPr>
        <w:t xml:space="preserve">“Art. 104-A. </w:t>
      </w:r>
      <w:proofErr w:type="gramStart"/>
      <w:r w:rsidRPr="00D755D4">
        <w:rPr>
          <w:i/>
          <w:sz w:val="24"/>
          <w:szCs w:val="24"/>
        </w:rPr>
        <w:t>A requerimento</w:t>
      </w:r>
      <w:proofErr w:type="gramEnd"/>
      <w:r w:rsidRPr="00D755D4">
        <w:rPr>
          <w:i/>
          <w:sz w:val="24"/>
          <w:szCs w:val="24"/>
        </w:rPr>
        <w:t xml:space="preserve"> do consumidor superendividado pessoa física, o juiz poderá instaurar processo de repactuação de dívidas, visando à realização de audiência conciliatória, presidida por ele ou por conciliador credenciado no juízo, com a presença de todos os credores, em que o consumidor apresentará proposta de plano de pagamento com prazo máximo de cinco anos, preservado o mínimo existencial, as garantias e as </w:t>
      </w:r>
      <w:r w:rsidRPr="00D755D4">
        <w:rPr>
          <w:b/>
          <w:i/>
          <w:sz w:val="24"/>
          <w:szCs w:val="24"/>
        </w:rPr>
        <w:t>formas de pagamento</w:t>
      </w:r>
      <w:r w:rsidRPr="00D755D4">
        <w:rPr>
          <w:i/>
          <w:sz w:val="24"/>
          <w:szCs w:val="24"/>
        </w:rPr>
        <w:t xml:space="preserve"> originalmente pactuadas.</w:t>
      </w:r>
    </w:p>
    <w:p w:rsidR="0027700F" w:rsidRPr="00D755D4" w:rsidRDefault="0027700F" w:rsidP="0027700F">
      <w:pPr>
        <w:spacing w:line="276" w:lineRule="auto"/>
        <w:ind w:left="1985" w:firstLine="1"/>
        <w:jc w:val="both"/>
        <w:rPr>
          <w:i/>
          <w:sz w:val="24"/>
          <w:szCs w:val="24"/>
        </w:rPr>
      </w:pPr>
      <w:r w:rsidRPr="00D755D4">
        <w:rPr>
          <w:i/>
          <w:sz w:val="24"/>
          <w:szCs w:val="24"/>
        </w:rPr>
        <w:t xml:space="preserve"> § 1º Ficam excluídas do processo de repactuação as dívidas de caráter alimentar, fiscais e </w:t>
      </w:r>
      <w:proofErr w:type="spellStart"/>
      <w:r w:rsidRPr="00D755D4">
        <w:rPr>
          <w:i/>
          <w:sz w:val="24"/>
          <w:szCs w:val="24"/>
        </w:rPr>
        <w:t>parafiscais</w:t>
      </w:r>
      <w:proofErr w:type="spellEnd"/>
      <w:r w:rsidRPr="00D755D4">
        <w:rPr>
          <w:i/>
          <w:sz w:val="24"/>
          <w:szCs w:val="24"/>
        </w:rPr>
        <w:t xml:space="preserve">, e as oriundas de contratos celebrados dolosamente sem o propósito de realizar o pagamento, </w:t>
      </w:r>
      <w:r w:rsidRPr="00D755D4">
        <w:rPr>
          <w:b/>
          <w:i/>
          <w:sz w:val="24"/>
          <w:szCs w:val="24"/>
        </w:rPr>
        <w:t>bem como os contratos de crédito com garantia real</w:t>
      </w:r>
      <w:r w:rsidRPr="00D755D4">
        <w:rPr>
          <w:i/>
          <w:sz w:val="24"/>
          <w:szCs w:val="24"/>
        </w:rPr>
        <w:t>, os financiamentos imobiliários e os contratos de crédito rural.</w:t>
      </w:r>
    </w:p>
    <w:p w:rsidR="0027700F" w:rsidRDefault="0027700F" w:rsidP="0027700F">
      <w:pPr>
        <w:spacing w:after="360" w:line="276" w:lineRule="auto"/>
        <w:ind w:left="2268" w:hanging="283"/>
        <w:jc w:val="both"/>
        <w:rPr>
          <w:i/>
          <w:sz w:val="24"/>
          <w:szCs w:val="24"/>
        </w:rPr>
      </w:pPr>
      <w:proofErr w:type="gramStart"/>
      <w:r>
        <w:rPr>
          <w:i/>
          <w:sz w:val="24"/>
          <w:szCs w:val="24"/>
        </w:rPr>
        <w:t>..................</w:t>
      </w:r>
      <w:r w:rsidRPr="00D755D4">
        <w:rPr>
          <w:i/>
          <w:sz w:val="24"/>
          <w:szCs w:val="24"/>
        </w:rPr>
        <w:t>.........................................</w:t>
      </w:r>
      <w:r>
        <w:rPr>
          <w:i/>
          <w:sz w:val="24"/>
          <w:szCs w:val="24"/>
        </w:rPr>
        <w:t>...............................</w:t>
      </w:r>
      <w:r w:rsidRPr="00D755D4">
        <w:rPr>
          <w:i/>
          <w:sz w:val="24"/>
          <w:szCs w:val="24"/>
        </w:rPr>
        <w:t>............</w:t>
      </w:r>
      <w:proofErr w:type="gramEnd"/>
      <w:r w:rsidRPr="00D755D4">
        <w:rPr>
          <w:i/>
          <w:sz w:val="24"/>
          <w:szCs w:val="24"/>
        </w:rPr>
        <w:t>” (NR)</w:t>
      </w:r>
    </w:p>
    <w:p w:rsidR="00334403" w:rsidRPr="00334403" w:rsidRDefault="00334403" w:rsidP="0027700F">
      <w:pPr>
        <w:spacing w:after="360" w:line="276" w:lineRule="auto"/>
        <w:jc w:val="center"/>
        <w:rPr>
          <w:b/>
          <w:sz w:val="24"/>
          <w:szCs w:val="24"/>
        </w:rPr>
      </w:pPr>
      <w:r w:rsidRPr="00334403">
        <w:rPr>
          <w:b/>
          <w:sz w:val="24"/>
          <w:szCs w:val="24"/>
        </w:rPr>
        <w:t>JUSTIFICATIVA</w:t>
      </w:r>
    </w:p>
    <w:p w:rsidR="0027700F" w:rsidRPr="00D755D4" w:rsidRDefault="0027700F" w:rsidP="0027700F">
      <w:pPr>
        <w:spacing w:line="276" w:lineRule="auto"/>
        <w:ind w:firstLine="1134"/>
        <w:jc w:val="both"/>
        <w:rPr>
          <w:sz w:val="24"/>
          <w:szCs w:val="24"/>
        </w:rPr>
      </w:pPr>
      <w:r w:rsidRPr="00D755D4">
        <w:rPr>
          <w:sz w:val="24"/>
          <w:szCs w:val="24"/>
        </w:rPr>
        <w:t xml:space="preserve">A presente emenda pretende preservar não apenas as garantias, mas também as formas de pagamento inicialmente contratadas, visto que ambas são imprescindíveis à manutenção do equilíbrio financeiro do contrato. O cálculo das taxas de juros é pactuado com base nessas variáveis. A alteração compulsória do modo de pagamento, no curso da operação, sem a concordância do respectivo credor e sem o estabelecimento de novas taxas de juros, desequilibra desproporcionalmente a relação econômica de consumo. </w:t>
      </w:r>
    </w:p>
    <w:p w:rsidR="0027700F" w:rsidRDefault="0027700F" w:rsidP="0027700F">
      <w:pPr>
        <w:spacing w:line="276" w:lineRule="auto"/>
        <w:ind w:firstLine="1134"/>
        <w:jc w:val="both"/>
        <w:rPr>
          <w:sz w:val="24"/>
          <w:szCs w:val="24"/>
        </w:rPr>
      </w:pPr>
      <w:r w:rsidRPr="00D755D4">
        <w:rPr>
          <w:sz w:val="24"/>
          <w:szCs w:val="24"/>
        </w:rPr>
        <w:t>Isso aumenta o risco a que estará submetido o fornecedor, que impactará aumento dos custos envolvidos quando o fornecedor for pactuar novos contratos de empréstimo. Do ponto de vista da dinâmica econômica, os efeitos serão circulares, pois maiores taxas afetam, por sua vez, a capacidade de pagamento por parte dos consumidores.</w:t>
      </w:r>
    </w:p>
    <w:p w:rsidR="0027700F" w:rsidRPr="00D755D4" w:rsidRDefault="0027700F" w:rsidP="0027700F">
      <w:pPr>
        <w:spacing w:line="276" w:lineRule="auto"/>
        <w:ind w:firstLine="1134"/>
        <w:jc w:val="both"/>
        <w:rPr>
          <w:sz w:val="24"/>
          <w:szCs w:val="24"/>
        </w:rPr>
      </w:pPr>
      <w:r w:rsidRPr="00D755D4">
        <w:rPr>
          <w:sz w:val="24"/>
          <w:szCs w:val="24"/>
        </w:rPr>
        <w:t xml:space="preserve">Logo, o desrespeito às formas de pagamento inicialmente pactuadas sem a possibilidade de novas taxas de juros terá efeitos funestos para o consumidor de boa-fé, que cumpre com suas obrigações. De modo indireto, a proposta afeta negativamente o desempenho econômico, pois a sociedade de boa-fé terá que arcar com os custos drenados </w:t>
      </w:r>
      <w:r w:rsidRPr="00D755D4">
        <w:rPr>
          <w:sz w:val="24"/>
          <w:szCs w:val="24"/>
        </w:rPr>
        <w:lastRenderedPageBreak/>
        <w:t xml:space="preserve">pela insegurança jurídica inserida no sistema financeiro </w:t>
      </w:r>
      <w:proofErr w:type="gramStart"/>
      <w:r w:rsidRPr="00D755D4">
        <w:rPr>
          <w:sz w:val="24"/>
          <w:szCs w:val="24"/>
        </w:rPr>
        <w:t>caso</w:t>
      </w:r>
      <w:proofErr w:type="gramEnd"/>
      <w:r w:rsidRPr="00D755D4">
        <w:rPr>
          <w:sz w:val="24"/>
          <w:szCs w:val="24"/>
        </w:rPr>
        <w:t xml:space="preserve"> o </w:t>
      </w:r>
      <w:r w:rsidRPr="00D755D4">
        <w:rPr>
          <w:i/>
          <w:sz w:val="24"/>
          <w:szCs w:val="24"/>
        </w:rPr>
        <w:t xml:space="preserve">caput </w:t>
      </w:r>
      <w:r w:rsidRPr="00D755D4">
        <w:rPr>
          <w:sz w:val="24"/>
          <w:szCs w:val="24"/>
        </w:rPr>
        <w:t>se mantenha na redação do Substitutivo.</w:t>
      </w:r>
    </w:p>
    <w:p w:rsidR="0027700F" w:rsidRPr="00D755D4" w:rsidRDefault="0027700F" w:rsidP="0027700F">
      <w:pPr>
        <w:spacing w:line="276" w:lineRule="auto"/>
        <w:ind w:firstLine="1134"/>
        <w:jc w:val="both"/>
        <w:rPr>
          <w:b/>
          <w:sz w:val="24"/>
          <w:szCs w:val="24"/>
        </w:rPr>
      </w:pPr>
      <w:r w:rsidRPr="00D755D4">
        <w:rPr>
          <w:sz w:val="24"/>
          <w:szCs w:val="24"/>
        </w:rPr>
        <w:t>Sugere-se, ademais, a ressalva quanto aos contratos alicerçados em garantia real. A exclusão sugerida é necessária para preservar linhas de crédito com taxas incentivadas e que contam com subsídio público. Essas operações devem ser preservadas em sua integralidade, para propiciar a efetividade das políticas públicas de crédito.</w:t>
      </w:r>
    </w:p>
    <w:p w:rsidR="009E7F17" w:rsidRPr="00FE2BF2" w:rsidRDefault="009E7F17" w:rsidP="00FE2BF2">
      <w:pPr>
        <w:pStyle w:val="Corpodetexto"/>
        <w:spacing w:after="240" w:line="276" w:lineRule="auto"/>
        <w:ind w:firstLine="709"/>
        <w:rPr>
          <w:spacing w:val="-4"/>
          <w:sz w:val="24"/>
          <w:szCs w:val="24"/>
        </w:rPr>
      </w:pPr>
    </w:p>
    <w:p w:rsidR="00075B67" w:rsidRPr="00FE2BF2" w:rsidRDefault="00075B67" w:rsidP="005E0D41">
      <w:pPr>
        <w:pStyle w:val="Ttulo"/>
        <w:jc w:val="both"/>
        <w:rPr>
          <w:b w:val="0"/>
          <w:sz w:val="24"/>
          <w:szCs w:val="24"/>
        </w:rPr>
      </w:pPr>
    </w:p>
    <w:p w:rsidR="000F4457" w:rsidRDefault="000F4457" w:rsidP="0027700F">
      <w:pPr>
        <w:pStyle w:val="Ttulo"/>
        <w:spacing w:after="360"/>
        <w:ind w:firstLine="1134"/>
        <w:jc w:val="left"/>
        <w:rPr>
          <w:b w:val="0"/>
          <w:sz w:val="24"/>
          <w:szCs w:val="24"/>
        </w:rPr>
      </w:pPr>
      <w:r w:rsidRPr="00FE2BF2">
        <w:rPr>
          <w:b w:val="0"/>
          <w:sz w:val="24"/>
          <w:szCs w:val="24"/>
        </w:rPr>
        <w:t>Sala da</w:t>
      </w:r>
      <w:r w:rsidR="00347F92" w:rsidRPr="00FE2BF2">
        <w:rPr>
          <w:b w:val="0"/>
          <w:sz w:val="24"/>
          <w:szCs w:val="24"/>
        </w:rPr>
        <w:t>s Sessões,</w:t>
      </w:r>
    </w:p>
    <w:p w:rsidR="00647ACC" w:rsidRPr="00FE2BF2" w:rsidRDefault="00647ACC" w:rsidP="009E7F17">
      <w:pPr>
        <w:pStyle w:val="Ttulo"/>
        <w:spacing w:after="360"/>
        <w:rPr>
          <w:b w:val="0"/>
          <w:sz w:val="24"/>
          <w:szCs w:val="24"/>
        </w:rPr>
      </w:pPr>
    </w:p>
    <w:p w:rsidR="004519E4" w:rsidRPr="00647ACC" w:rsidRDefault="005E0D41" w:rsidP="005E0D41">
      <w:pPr>
        <w:pStyle w:val="Ttulo5"/>
        <w:ind w:left="0"/>
        <w:jc w:val="center"/>
        <w:rPr>
          <w:b/>
          <w:szCs w:val="24"/>
        </w:rPr>
      </w:pPr>
      <w:r w:rsidRPr="00647ACC">
        <w:rPr>
          <w:b/>
          <w:szCs w:val="24"/>
        </w:rPr>
        <w:t>S</w:t>
      </w:r>
      <w:r w:rsidR="000F4457" w:rsidRPr="00647ACC">
        <w:rPr>
          <w:b/>
          <w:szCs w:val="24"/>
        </w:rPr>
        <w:t>enador</w:t>
      </w:r>
      <w:r w:rsidRPr="00647ACC">
        <w:rPr>
          <w:b/>
          <w:szCs w:val="24"/>
        </w:rPr>
        <w:t xml:space="preserve"> </w:t>
      </w:r>
      <w:r w:rsidR="00347F92" w:rsidRPr="00647ACC">
        <w:rPr>
          <w:b/>
          <w:szCs w:val="24"/>
        </w:rPr>
        <w:t>ROMERO JUCÁ</w:t>
      </w:r>
    </w:p>
    <w:sectPr w:rsidR="004519E4" w:rsidRPr="00647ACC" w:rsidSect="001A2D0F">
      <w:headerReference w:type="even" r:id="rId8"/>
      <w:headerReference w:type="default" r:id="rId9"/>
      <w:headerReference w:type="first" r:id="rId10"/>
      <w:pgSz w:w="11907" w:h="16840" w:code="9"/>
      <w:pgMar w:top="1985" w:right="1418" w:bottom="1418" w:left="170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2AD0" w:rsidRDefault="00502AD0">
      <w:r>
        <w:separator/>
      </w:r>
    </w:p>
  </w:endnote>
  <w:endnote w:type="continuationSeparator" w:id="0">
    <w:p w:rsidR="00502AD0" w:rsidRDefault="00502A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2AD0" w:rsidRDefault="00502AD0">
      <w:r>
        <w:separator/>
      </w:r>
    </w:p>
  </w:footnote>
  <w:footnote w:type="continuationSeparator" w:id="0">
    <w:p w:rsidR="00502AD0" w:rsidRDefault="00502A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F17" w:rsidRDefault="00BD6D63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E7F17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E7F17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E7F17" w:rsidRDefault="009E7F17">
    <w:pPr>
      <w:pStyle w:val="Cabealh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F17" w:rsidRDefault="00BD6D63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E7F17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33BC1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47ACC" w:rsidRDefault="00647ACC" w:rsidP="00647ACC">
    <w:pPr>
      <w:pStyle w:val="Cabealho"/>
      <w:spacing w:after="120"/>
      <w:jc w:val="center"/>
      <w:rPr>
        <w:noProof/>
      </w:rPr>
    </w:pPr>
    <w:r>
      <w:rPr>
        <w:noProof/>
      </w:rPr>
      <w:drawing>
        <wp:inline distT="0" distB="0" distL="0" distR="0">
          <wp:extent cx="1238250" cy="942975"/>
          <wp:effectExtent l="19050" t="0" r="0" b="0"/>
          <wp:docPr id="3" name="Imagem 2" descr="Armas_ofici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Armas_oficios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47ACC" w:rsidRDefault="00647ACC" w:rsidP="00647ACC">
    <w:pPr>
      <w:pStyle w:val="Cabealho"/>
      <w:spacing w:after="120"/>
      <w:jc w:val="center"/>
      <w:rPr>
        <w:noProof/>
      </w:rPr>
    </w:pPr>
    <w:r>
      <w:rPr>
        <w:noProof/>
      </w:rPr>
      <w:t>Gabinete do Senador Romero Jucá</w:t>
    </w:r>
  </w:p>
  <w:p w:rsidR="00647ACC" w:rsidRDefault="00647ACC" w:rsidP="00647ACC">
    <w:pPr>
      <w:pStyle w:val="Cabealho"/>
    </w:pPr>
  </w:p>
  <w:p w:rsidR="009E7F17" w:rsidRDefault="009E7F17">
    <w:pPr>
      <w:pStyle w:val="Cabealho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ACC" w:rsidRDefault="00647ACC" w:rsidP="00647ACC">
    <w:pPr>
      <w:pStyle w:val="Cabealho"/>
      <w:spacing w:after="120"/>
      <w:jc w:val="center"/>
      <w:rPr>
        <w:noProof/>
      </w:rPr>
    </w:pPr>
    <w:r>
      <w:rPr>
        <w:noProof/>
      </w:rPr>
      <w:drawing>
        <wp:inline distT="0" distB="0" distL="0" distR="0">
          <wp:extent cx="1238250" cy="942975"/>
          <wp:effectExtent l="19050" t="0" r="0" b="0"/>
          <wp:docPr id="1" name="Imagem 2" descr="Armas_ofici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Armas_oficios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47ACC" w:rsidRDefault="00647ACC" w:rsidP="00647ACC">
    <w:pPr>
      <w:pStyle w:val="Cabealho"/>
      <w:spacing w:after="120"/>
      <w:jc w:val="center"/>
      <w:rPr>
        <w:noProof/>
      </w:rPr>
    </w:pPr>
    <w:r>
      <w:rPr>
        <w:noProof/>
      </w:rPr>
      <w:t>Gabinete do Senador Romero Jucá</w:t>
    </w:r>
  </w:p>
  <w:p w:rsidR="00647ACC" w:rsidRDefault="00647ACC" w:rsidP="00647ACC">
    <w:pPr>
      <w:pStyle w:val="Cabealho"/>
    </w:pPr>
  </w:p>
  <w:p w:rsidR="00647ACC" w:rsidRDefault="00647AC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D30B1"/>
    <w:multiLevelType w:val="singleLevel"/>
    <w:tmpl w:val="4A0629A4"/>
    <w:lvl w:ilvl="0">
      <w:start w:val="1"/>
      <w:numFmt w:val="lowerLetter"/>
      <w:lvlText w:val="%1)"/>
      <w:lvlJc w:val="left"/>
      <w:pPr>
        <w:tabs>
          <w:tab w:val="num" w:pos="3002"/>
        </w:tabs>
        <w:ind w:left="3002" w:hanging="450"/>
      </w:pPr>
      <w:rPr>
        <w:rFonts w:hint="default"/>
      </w:rPr>
    </w:lvl>
  </w:abstractNum>
  <w:abstractNum w:abstractNumId="1">
    <w:nsid w:val="78A4712A"/>
    <w:multiLevelType w:val="singleLevel"/>
    <w:tmpl w:val="5F2C83FC"/>
    <w:lvl w:ilvl="0">
      <w:start w:val="1"/>
      <w:numFmt w:val="lowerLetter"/>
      <w:lvlText w:val="%1)"/>
      <w:legacy w:legacy="1" w:legacySpace="0" w:legacyIndent="1068"/>
      <w:lvlJc w:val="left"/>
      <w:pPr>
        <w:ind w:left="1776" w:hanging="1068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5B72"/>
    <w:rsid w:val="0001040B"/>
    <w:rsid w:val="000116CC"/>
    <w:rsid w:val="00075433"/>
    <w:rsid w:val="00075B67"/>
    <w:rsid w:val="000925A0"/>
    <w:rsid w:val="000A7364"/>
    <w:rsid w:val="000C1D2E"/>
    <w:rsid w:val="000D0FD9"/>
    <w:rsid w:val="000F4457"/>
    <w:rsid w:val="00156379"/>
    <w:rsid w:val="0019282C"/>
    <w:rsid w:val="001A2D0F"/>
    <w:rsid w:val="001A34EA"/>
    <w:rsid w:val="001B7D65"/>
    <w:rsid w:val="001C24FC"/>
    <w:rsid w:val="002122D4"/>
    <w:rsid w:val="00212FB4"/>
    <w:rsid w:val="00264198"/>
    <w:rsid w:val="0027700F"/>
    <w:rsid w:val="002951C0"/>
    <w:rsid w:val="002F1396"/>
    <w:rsid w:val="00334403"/>
    <w:rsid w:val="00347F92"/>
    <w:rsid w:val="003A4CAD"/>
    <w:rsid w:val="003B5F60"/>
    <w:rsid w:val="003F4FF7"/>
    <w:rsid w:val="00415B72"/>
    <w:rsid w:val="004508E5"/>
    <w:rsid w:val="004519E4"/>
    <w:rsid w:val="00467293"/>
    <w:rsid w:val="00484932"/>
    <w:rsid w:val="00495170"/>
    <w:rsid w:val="004A2FEA"/>
    <w:rsid w:val="004B1B7F"/>
    <w:rsid w:val="004D72DE"/>
    <w:rsid w:val="00502AD0"/>
    <w:rsid w:val="00574105"/>
    <w:rsid w:val="005C57E3"/>
    <w:rsid w:val="005E0D41"/>
    <w:rsid w:val="00617B51"/>
    <w:rsid w:val="00620451"/>
    <w:rsid w:val="00641DE7"/>
    <w:rsid w:val="00647ACC"/>
    <w:rsid w:val="006E0389"/>
    <w:rsid w:val="00766283"/>
    <w:rsid w:val="00784424"/>
    <w:rsid w:val="00833AE3"/>
    <w:rsid w:val="00833BC1"/>
    <w:rsid w:val="008F4677"/>
    <w:rsid w:val="00917A39"/>
    <w:rsid w:val="00936D8E"/>
    <w:rsid w:val="00955E22"/>
    <w:rsid w:val="00986466"/>
    <w:rsid w:val="009C2DC0"/>
    <w:rsid w:val="009E7F17"/>
    <w:rsid w:val="00A23387"/>
    <w:rsid w:val="00A24A42"/>
    <w:rsid w:val="00A304F3"/>
    <w:rsid w:val="00A86984"/>
    <w:rsid w:val="00AD686B"/>
    <w:rsid w:val="00B466D4"/>
    <w:rsid w:val="00B87773"/>
    <w:rsid w:val="00B930AA"/>
    <w:rsid w:val="00BA3933"/>
    <w:rsid w:val="00BC7255"/>
    <w:rsid w:val="00BD6D63"/>
    <w:rsid w:val="00BF03E4"/>
    <w:rsid w:val="00C05809"/>
    <w:rsid w:val="00C831B7"/>
    <w:rsid w:val="00C9645F"/>
    <w:rsid w:val="00C96D12"/>
    <w:rsid w:val="00CD0D19"/>
    <w:rsid w:val="00CF4EF9"/>
    <w:rsid w:val="00D0625A"/>
    <w:rsid w:val="00D34CB1"/>
    <w:rsid w:val="00D53E6E"/>
    <w:rsid w:val="00D97CA0"/>
    <w:rsid w:val="00DD094E"/>
    <w:rsid w:val="00DD7A6F"/>
    <w:rsid w:val="00DE2FDA"/>
    <w:rsid w:val="00E40487"/>
    <w:rsid w:val="00EC5FF8"/>
    <w:rsid w:val="00FB3F45"/>
    <w:rsid w:val="00FC09FA"/>
    <w:rsid w:val="00FE1E62"/>
    <w:rsid w:val="00FE2BF2"/>
    <w:rsid w:val="00FE5299"/>
    <w:rsid w:val="00FF5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433"/>
  </w:style>
  <w:style w:type="paragraph" w:styleId="Ttulo1">
    <w:name w:val="heading 1"/>
    <w:basedOn w:val="Normal"/>
    <w:next w:val="Normal"/>
    <w:qFormat/>
    <w:rsid w:val="00075433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075433"/>
    <w:pPr>
      <w:keepNext/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075433"/>
    <w:pPr>
      <w:keepNext/>
      <w:jc w:val="center"/>
      <w:outlineLvl w:val="2"/>
    </w:pPr>
    <w:rPr>
      <w:b/>
      <w:sz w:val="28"/>
    </w:rPr>
  </w:style>
  <w:style w:type="paragraph" w:styleId="Ttulo4">
    <w:name w:val="heading 4"/>
    <w:basedOn w:val="Normal"/>
    <w:next w:val="Normal"/>
    <w:qFormat/>
    <w:rsid w:val="00075433"/>
    <w:pPr>
      <w:keepNext/>
      <w:ind w:firstLine="1418"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rsid w:val="00075433"/>
    <w:pPr>
      <w:keepNext/>
      <w:ind w:left="3119"/>
      <w:jc w:val="both"/>
      <w:outlineLvl w:val="4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075433"/>
    <w:pPr>
      <w:jc w:val="both"/>
    </w:pPr>
    <w:rPr>
      <w:sz w:val="28"/>
    </w:rPr>
  </w:style>
  <w:style w:type="paragraph" w:customStyle="1" w:styleId="Corpodetexto21">
    <w:name w:val="Corpo de texto 21"/>
    <w:basedOn w:val="Normal"/>
    <w:rsid w:val="00075433"/>
    <w:pPr>
      <w:ind w:left="709"/>
      <w:jc w:val="both"/>
    </w:pPr>
    <w:rPr>
      <w:sz w:val="28"/>
    </w:rPr>
  </w:style>
  <w:style w:type="paragraph" w:styleId="Cabealho">
    <w:name w:val="header"/>
    <w:basedOn w:val="Normal"/>
    <w:link w:val="CabealhoChar"/>
    <w:uiPriority w:val="99"/>
    <w:rsid w:val="00075433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075433"/>
  </w:style>
  <w:style w:type="paragraph" w:styleId="Rodap">
    <w:name w:val="footer"/>
    <w:basedOn w:val="Normal"/>
    <w:rsid w:val="00075433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075433"/>
    <w:pPr>
      <w:ind w:firstLine="851"/>
      <w:jc w:val="both"/>
    </w:pPr>
    <w:rPr>
      <w:sz w:val="28"/>
    </w:rPr>
  </w:style>
  <w:style w:type="paragraph" w:styleId="Ttulo">
    <w:name w:val="Title"/>
    <w:basedOn w:val="Normal"/>
    <w:qFormat/>
    <w:rsid w:val="00075433"/>
    <w:pPr>
      <w:jc w:val="center"/>
    </w:pPr>
    <w:rPr>
      <w:b/>
      <w:sz w:val="28"/>
    </w:rPr>
  </w:style>
  <w:style w:type="paragraph" w:styleId="Recuodecorpodetexto2">
    <w:name w:val="Body Text Indent 2"/>
    <w:basedOn w:val="Normal"/>
    <w:rsid w:val="00075433"/>
    <w:pPr>
      <w:ind w:firstLine="1418"/>
      <w:jc w:val="both"/>
    </w:pPr>
    <w:rPr>
      <w:sz w:val="28"/>
    </w:rPr>
  </w:style>
  <w:style w:type="character" w:styleId="Hyperlink">
    <w:name w:val="Hyperlink"/>
    <w:basedOn w:val="Fontepargpadro"/>
    <w:rsid w:val="0007543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97CA0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D97CA0"/>
  </w:style>
  <w:style w:type="character" w:customStyle="1" w:styleId="CabealhoChar">
    <w:name w:val="Cabeçalho Char"/>
    <w:basedOn w:val="Fontepargpadro"/>
    <w:link w:val="Cabealho"/>
    <w:uiPriority w:val="99"/>
    <w:locked/>
    <w:rsid w:val="00647ACC"/>
  </w:style>
  <w:style w:type="paragraph" w:styleId="Textodebalo">
    <w:name w:val="Balloon Text"/>
    <w:basedOn w:val="Normal"/>
    <w:link w:val="TextodebaloChar"/>
    <w:semiHidden/>
    <w:unhideWhenUsed/>
    <w:rsid w:val="002F139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2F13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6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E8EC8CE-1B42-42F8-82DE-F1D109570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404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DO SENADO nº 169 (SUBSTITUTIVO), DE 1999</vt:lpstr>
    </vt:vector>
  </TitlesOfParts>
  <Company>Senado Federal</Company>
  <LinksUpToDate>false</LinksUpToDate>
  <CharactersWithSpaces>2749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DO SENADO nº 169 (SUBSTITUTIVO), DE 1999</dc:title>
  <dc:creator>Meiriane Nunes Amaro</dc:creator>
  <cp:lastModifiedBy>simenov</cp:lastModifiedBy>
  <cp:revision>4</cp:revision>
  <cp:lastPrinted>2015-01-28T16:54:00Z</cp:lastPrinted>
  <dcterms:created xsi:type="dcterms:W3CDTF">2015-05-26T22:08:00Z</dcterms:created>
  <dcterms:modified xsi:type="dcterms:W3CDTF">2015-05-27T19:01:00Z</dcterms:modified>
</cp:coreProperties>
</file>