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735571">
        <w:t>3</w:t>
      </w:r>
      <w:r>
        <w:t>, DE 201</w:t>
      </w:r>
      <w:r w:rsidR="00735571">
        <w:t>8</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A613EE">
        <w:rPr>
          <w:b w:val="0"/>
          <w:bCs w:val="0"/>
          <w:sz w:val="24"/>
          <w:szCs w:val="24"/>
        </w:rPr>
        <w:t>806</w:t>
      </w:r>
      <w:r w:rsidRPr="00203FEB">
        <w:rPr>
          <w:b w:val="0"/>
          <w:bCs w:val="0"/>
          <w:sz w:val="24"/>
          <w:szCs w:val="24"/>
        </w:rPr>
        <w:t>, de 20</w:t>
      </w:r>
      <w:r w:rsidR="00A613EE">
        <w:rPr>
          <w:b w:val="0"/>
          <w:bCs w:val="0"/>
          <w:sz w:val="24"/>
          <w:szCs w:val="24"/>
        </w:rPr>
        <w:t>17</w:t>
      </w:r>
      <w:r w:rsidRPr="00203FEB">
        <w:rPr>
          <w:b w:val="0"/>
          <w:bCs w:val="0"/>
          <w:sz w:val="24"/>
          <w:szCs w:val="24"/>
        </w:rPr>
        <w:t>)</w:t>
      </w:r>
    </w:p>
    <w:p w:rsidR="00A613EE" w:rsidRDefault="00A613EE" w:rsidP="00A613EE">
      <w:pPr>
        <w:widowControl w:val="0"/>
        <w:spacing w:before="720" w:after="120"/>
        <w:ind w:left="3686"/>
        <w:jc w:val="both"/>
        <w:rPr>
          <w:rFonts w:ascii="Arial" w:hAnsi="Arial" w:cs="Arial"/>
          <w:snapToGrid w:val="0"/>
          <w:szCs w:val="20"/>
        </w:rPr>
      </w:pPr>
      <w:r w:rsidRPr="00A613EE">
        <w:rPr>
          <w:rFonts w:ascii="Arial" w:hAnsi="Arial" w:cs="Arial"/>
          <w:snapToGrid w:val="0"/>
          <w:szCs w:val="20"/>
        </w:rPr>
        <w:t>Dispõe sobre o Imposto sobre a Renda incidente sobre as aplicações em fundos de investimento que especifica.</w:t>
      </w:r>
    </w:p>
    <w:p w:rsidR="00735571" w:rsidRPr="00A613EE" w:rsidRDefault="00735571" w:rsidP="00A613EE">
      <w:pPr>
        <w:widowControl w:val="0"/>
        <w:spacing w:before="720" w:after="120"/>
        <w:ind w:left="3686"/>
        <w:jc w:val="both"/>
        <w:rPr>
          <w:rFonts w:ascii="Arial" w:hAnsi="Arial"/>
          <w:snapToGrid w:val="0"/>
          <w:szCs w:val="20"/>
        </w:rPr>
      </w:pP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Art. 1</w:t>
      </w:r>
      <w:r w:rsidR="004D622F" w:rsidRPr="00A613EE">
        <w:rPr>
          <w:rFonts w:ascii="Arial" w:hAnsi="Arial"/>
          <w:strike/>
          <w:snapToGrid w:val="0"/>
          <w:color w:val="000000"/>
          <w:szCs w:val="20"/>
        </w:rPr>
        <w:t>º</w:t>
      </w:r>
      <w:r w:rsidR="004D622F" w:rsidRPr="00A613EE">
        <w:rPr>
          <w:rFonts w:ascii="Arial" w:hAnsi="Arial"/>
          <w:snapToGrid w:val="0"/>
          <w:color w:val="000000"/>
          <w:szCs w:val="20"/>
        </w:rPr>
        <w:t> Esta</w:t>
      </w:r>
      <w:r w:rsidRPr="00A613EE">
        <w:rPr>
          <w:rFonts w:ascii="Arial" w:hAnsi="Arial"/>
          <w:snapToGrid w:val="0"/>
          <w:color w:val="000000"/>
          <w:szCs w:val="20"/>
        </w:rPr>
        <w:t xml:space="preserve"> Lei dispõe sobre a cobrança e o recolhimento do Imposto sobre a Renda incidente sobre as aplicações em fundos de investimento.</w:t>
      </w:r>
    </w:p>
    <w:p w:rsidR="00A613EE" w:rsidRPr="00A613EE" w:rsidRDefault="00A613EE" w:rsidP="00A613EE">
      <w:pPr>
        <w:ind w:firstLine="570"/>
        <w:jc w:val="both"/>
        <w:rPr>
          <w:rFonts w:ascii="Arial" w:hAnsi="Arial" w:cs="Arial"/>
          <w:color w:val="000000"/>
        </w:rPr>
      </w:pPr>
    </w:p>
    <w:p w:rsidR="00A613EE" w:rsidRPr="00A613EE" w:rsidRDefault="00A613EE" w:rsidP="00A613EE">
      <w:pPr>
        <w:jc w:val="center"/>
        <w:rPr>
          <w:rFonts w:ascii="Arial" w:hAnsi="Arial" w:cs="Arial"/>
          <w:color w:val="000000"/>
        </w:rPr>
      </w:pPr>
      <w:r w:rsidRPr="00A613EE">
        <w:rPr>
          <w:rFonts w:ascii="Arial" w:hAnsi="Arial" w:cs="Arial"/>
          <w:color w:val="000000"/>
        </w:rPr>
        <w:t>CAPÍTULO I</w:t>
      </w:r>
    </w:p>
    <w:p w:rsidR="00A613EE" w:rsidRPr="00A613EE" w:rsidRDefault="00A613EE" w:rsidP="00A613EE">
      <w:pPr>
        <w:jc w:val="center"/>
        <w:rPr>
          <w:rFonts w:ascii="Arial" w:hAnsi="Arial" w:cs="Arial"/>
          <w:color w:val="000000"/>
        </w:rPr>
      </w:pPr>
      <w:r w:rsidRPr="00A613EE">
        <w:rPr>
          <w:rFonts w:ascii="Arial" w:hAnsi="Arial" w:cs="Arial"/>
          <w:color w:val="000000"/>
        </w:rPr>
        <w:t>DAS APLICAÇÕES EM FUNDOS DE INVESTIMENTO</w:t>
      </w:r>
    </w:p>
    <w:p w:rsidR="00A613EE" w:rsidRPr="00A613EE" w:rsidRDefault="00A613EE" w:rsidP="00A613EE">
      <w:pPr>
        <w:jc w:val="center"/>
        <w:rPr>
          <w:rFonts w:ascii="Arial" w:hAnsi="Arial" w:cs="Arial"/>
          <w:color w:val="000000"/>
        </w:rPr>
      </w:pPr>
    </w:p>
    <w:p w:rsidR="00A613EE" w:rsidRPr="00A613EE" w:rsidRDefault="00A613EE" w:rsidP="00A613EE">
      <w:pPr>
        <w:spacing w:after="200" w:line="360" w:lineRule="exact"/>
        <w:ind w:firstLine="2302"/>
        <w:jc w:val="both"/>
        <w:rPr>
          <w:rFonts w:ascii="Arial" w:hAnsi="Arial"/>
          <w:snapToGrid w:val="0"/>
          <w:color w:val="000000"/>
          <w:szCs w:val="20"/>
        </w:rPr>
      </w:pPr>
      <w:bookmarkStart w:id="0" w:name="art2"/>
      <w:bookmarkStart w:id="1" w:name="art3"/>
      <w:bookmarkEnd w:id="0"/>
      <w:bookmarkEnd w:id="1"/>
      <w:r w:rsidRPr="00A613EE">
        <w:rPr>
          <w:rFonts w:ascii="Arial" w:hAnsi="Arial"/>
          <w:snapToGrid w:val="0"/>
          <w:color w:val="000000"/>
          <w:szCs w:val="20"/>
        </w:rPr>
        <w:t>Art. 2</w:t>
      </w:r>
      <w:r w:rsidRPr="00A613EE">
        <w:rPr>
          <w:rFonts w:ascii="Arial" w:hAnsi="Arial"/>
          <w:strike/>
          <w:snapToGrid w:val="0"/>
          <w:color w:val="000000"/>
          <w:szCs w:val="20"/>
        </w:rPr>
        <w:t>º</w:t>
      </w:r>
      <w:r w:rsidRPr="00A613EE">
        <w:rPr>
          <w:rFonts w:ascii="Arial" w:hAnsi="Arial"/>
          <w:snapToGrid w:val="0"/>
          <w:color w:val="000000"/>
          <w:szCs w:val="20"/>
        </w:rPr>
        <w:t>  A incidência do Imposto sobre a Renda na fonte sobre os rendimentos auferidos a partir de 1º de janeiro de 2019 por qualquer beneficiário, incluídas as pessoas jurídicas isentas, nas aplicações em fundos de investimento ou em fundos de investimento em cotas, quando constituídos sob a forma de condomínio fechado, ocorrerá no último dia útil dos meses de maio e de novembro de cada ano ou no momento da amortização ou do resgate de cotas em decorrência do término do prazo de duração ou do encerramento do fundo, se ocorridos em data anterior.</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1</w:t>
      </w:r>
      <w:proofErr w:type="gramStart"/>
      <w:r w:rsidRPr="00A613EE">
        <w:rPr>
          <w:rFonts w:ascii="Arial" w:hAnsi="Arial"/>
          <w:strike/>
          <w:snapToGrid w:val="0"/>
          <w:color w:val="000000"/>
          <w:szCs w:val="20"/>
        </w:rPr>
        <w:t>º</w:t>
      </w:r>
      <w:r w:rsidRPr="00A613EE">
        <w:rPr>
          <w:rFonts w:ascii="Arial" w:hAnsi="Arial"/>
          <w:snapToGrid w:val="0"/>
          <w:color w:val="000000"/>
          <w:szCs w:val="20"/>
        </w:rPr>
        <w:t>  Para</w:t>
      </w:r>
      <w:proofErr w:type="gramEnd"/>
      <w:r w:rsidRPr="00A613EE">
        <w:rPr>
          <w:rFonts w:ascii="Arial" w:hAnsi="Arial"/>
          <w:snapToGrid w:val="0"/>
          <w:color w:val="000000"/>
          <w:szCs w:val="20"/>
        </w:rPr>
        <w:t xml:space="preserve"> os efeitos desta Lei, consideram-se fundos de investimento constituídos sob a forma de condomínio fechado aqueles que não admitem resgate de cotas durante o prazo de sua duração.</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2</w:t>
      </w:r>
      <w:proofErr w:type="gramStart"/>
      <w:r w:rsidRPr="00A613EE">
        <w:rPr>
          <w:rFonts w:ascii="Arial" w:hAnsi="Arial"/>
          <w:strike/>
          <w:snapToGrid w:val="0"/>
          <w:color w:val="000000"/>
          <w:szCs w:val="20"/>
        </w:rPr>
        <w:t>º</w:t>
      </w:r>
      <w:r w:rsidRPr="00A613EE">
        <w:rPr>
          <w:rFonts w:ascii="Arial" w:hAnsi="Arial"/>
          <w:snapToGrid w:val="0"/>
          <w:color w:val="000000"/>
          <w:szCs w:val="20"/>
        </w:rPr>
        <w:t>  Os</w:t>
      </w:r>
      <w:proofErr w:type="gramEnd"/>
      <w:r w:rsidRPr="00A613EE">
        <w:rPr>
          <w:rFonts w:ascii="Arial" w:hAnsi="Arial"/>
          <w:snapToGrid w:val="0"/>
          <w:color w:val="000000"/>
          <w:szCs w:val="20"/>
        </w:rPr>
        <w:t xml:space="preserve"> rendimentos auferidos até 31 de dezembro de 2018 por qualquer beneficiário, incluídas as pessoas jurídicas isentas, nas aplicações realizadas em fundos de investimento ou em fundos de investimento em cotas, quando constituídos sob a forma de condomínio fechado, continuam sujeitos à incidência do Imposto sobre a Renda na forma da legislação anterior à vigência desta Lei, não se sujeitando à incidência no último dia útil dos meses de maio e de novembro de cada ano.</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3</w:t>
      </w:r>
      <w:r w:rsidRPr="00A613EE">
        <w:rPr>
          <w:rFonts w:ascii="Arial" w:hAnsi="Arial"/>
          <w:strike/>
          <w:snapToGrid w:val="0"/>
          <w:color w:val="000000"/>
          <w:szCs w:val="20"/>
        </w:rPr>
        <w:t>º</w:t>
      </w:r>
      <w:r w:rsidRPr="00A613EE">
        <w:rPr>
          <w:rFonts w:ascii="Arial" w:hAnsi="Arial"/>
          <w:snapToGrid w:val="0"/>
          <w:color w:val="000000"/>
          <w:szCs w:val="20"/>
        </w:rPr>
        <w:t xml:space="preserve">  Relativamente aos rendimentos de trata o </w:t>
      </w:r>
      <w:r w:rsidRPr="00A613EE">
        <w:rPr>
          <w:rFonts w:ascii="Arial" w:hAnsi="Arial"/>
          <w:b/>
          <w:snapToGrid w:val="0"/>
          <w:color w:val="000000"/>
          <w:szCs w:val="20"/>
        </w:rPr>
        <w:t xml:space="preserve">caput, </w:t>
      </w:r>
      <w:r w:rsidRPr="00A613EE">
        <w:rPr>
          <w:rFonts w:ascii="Arial" w:hAnsi="Arial"/>
          <w:snapToGrid w:val="0"/>
          <w:color w:val="000000"/>
          <w:szCs w:val="20"/>
        </w:rPr>
        <w:t>a base de cálculo do imposto corresponde à diferença positiva entre o valor patrimonial da cota, incluído o valor dos rendimentos apropriados a cada cotista no período de apuração, e o valor patrimonial da cota apurado em 1</w:t>
      </w:r>
      <w:r w:rsidRPr="00A613EE">
        <w:rPr>
          <w:rFonts w:ascii="Arial" w:hAnsi="Arial"/>
          <w:strike/>
          <w:snapToGrid w:val="0"/>
          <w:color w:val="000000"/>
          <w:szCs w:val="20"/>
        </w:rPr>
        <w:t>º</w:t>
      </w:r>
      <w:r w:rsidRPr="00A613EE">
        <w:rPr>
          <w:rFonts w:ascii="Arial" w:hAnsi="Arial"/>
          <w:snapToGrid w:val="0"/>
          <w:color w:val="000000"/>
          <w:szCs w:val="20"/>
        </w:rPr>
        <w:t xml:space="preserve"> de janeiro </w:t>
      </w:r>
      <w:r w:rsidRPr="00A613EE">
        <w:rPr>
          <w:rFonts w:ascii="Arial" w:hAnsi="Arial"/>
          <w:snapToGrid w:val="0"/>
          <w:color w:val="000000"/>
          <w:szCs w:val="20"/>
        </w:rPr>
        <w:lastRenderedPageBreak/>
        <w:t>de 2019, no caso de aplicações realizadas antes dessa data, ou o custo de aquisição, tratando-se de aplicações realizadas após essa data, ajustado pelas amortizações ocorridas, ou o valor patrimonial da cota na data da última incidência do imposto, caso essa tenha ocorrido em data mais recente após 1</w:t>
      </w:r>
      <w:r w:rsidRPr="00A613EE">
        <w:rPr>
          <w:rFonts w:ascii="Arial" w:hAnsi="Arial"/>
          <w:strike/>
          <w:snapToGrid w:val="0"/>
          <w:color w:val="000000"/>
          <w:szCs w:val="20"/>
        </w:rPr>
        <w:t>º</w:t>
      </w:r>
      <w:r w:rsidRPr="00A613EE">
        <w:rPr>
          <w:rFonts w:ascii="Arial" w:hAnsi="Arial"/>
          <w:snapToGrid w:val="0"/>
          <w:color w:val="000000"/>
          <w:szCs w:val="20"/>
        </w:rPr>
        <w:t xml:space="preserve"> de janeiro de 2019.</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4</w:t>
      </w:r>
      <w:proofErr w:type="gramStart"/>
      <w:r w:rsidRPr="00A613EE">
        <w:rPr>
          <w:rFonts w:ascii="Arial" w:hAnsi="Arial"/>
          <w:strike/>
          <w:snapToGrid w:val="0"/>
          <w:color w:val="000000"/>
          <w:szCs w:val="20"/>
        </w:rPr>
        <w:t>º</w:t>
      </w:r>
      <w:r w:rsidRPr="00A613EE">
        <w:rPr>
          <w:rFonts w:ascii="Arial" w:hAnsi="Arial"/>
          <w:snapToGrid w:val="0"/>
          <w:color w:val="000000"/>
          <w:szCs w:val="20"/>
        </w:rPr>
        <w:t>  Os</w:t>
      </w:r>
      <w:proofErr w:type="gramEnd"/>
      <w:r w:rsidRPr="00A613EE">
        <w:rPr>
          <w:rFonts w:ascii="Arial" w:hAnsi="Arial"/>
          <w:snapToGrid w:val="0"/>
          <w:color w:val="000000"/>
          <w:szCs w:val="20"/>
        </w:rPr>
        <w:t xml:space="preserve"> rendimentos de que trata o </w:t>
      </w:r>
      <w:r w:rsidRPr="00A613EE">
        <w:rPr>
          <w:rFonts w:ascii="Arial" w:hAnsi="Arial"/>
          <w:b/>
          <w:bCs/>
          <w:snapToGrid w:val="0"/>
          <w:color w:val="000000"/>
          <w:szCs w:val="20"/>
        </w:rPr>
        <w:t>caput</w:t>
      </w:r>
      <w:r w:rsidRPr="00A613EE">
        <w:rPr>
          <w:rFonts w:ascii="Arial" w:hAnsi="Arial"/>
          <w:snapToGrid w:val="0"/>
          <w:color w:val="000000"/>
          <w:szCs w:val="20"/>
        </w:rPr>
        <w:t> serão tributados:</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I - </w:t>
      </w:r>
      <w:proofErr w:type="gramStart"/>
      <w:r w:rsidRPr="00A613EE">
        <w:rPr>
          <w:rFonts w:ascii="Arial" w:hAnsi="Arial"/>
          <w:snapToGrid w:val="0"/>
          <w:color w:val="000000"/>
          <w:szCs w:val="20"/>
        </w:rPr>
        <w:t>às</w:t>
      </w:r>
      <w:proofErr w:type="gramEnd"/>
      <w:r w:rsidRPr="00A613EE">
        <w:rPr>
          <w:rFonts w:ascii="Arial" w:hAnsi="Arial"/>
          <w:snapToGrid w:val="0"/>
          <w:color w:val="000000"/>
          <w:szCs w:val="20"/>
        </w:rPr>
        <w:t xml:space="preserve"> alíquotas estabelecidas no art. 1</w:t>
      </w:r>
      <w:r w:rsidRPr="00A613EE">
        <w:rPr>
          <w:rFonts w:ascii="Arial" w:hAnsi="Arial"/>
          <w:strike/>
          <w:snapToGrid w:val="0"/>
          <w:color w:val="000000"/>
          <w:szCs w:val="20"/>
        </w:rPr>
        <w:t>º</w:t>
      </w:r>
      <w:r w:rsidRPr="00A613EE">
        <w:rPr>
          <w:rFonts w:ascii="Arial" w:hAnsi="Arial"/>
          <w:snapToGrid w:val="0"/>
          <w:color w:val="000000"/>
          <w:szCs w:val="20"/>
        </w:rPr>
        <w:t> da 11.033, de 21 de dezembro de 2004, e no art. 6</w:t>
      </w:r>
      <w:r w:rsidRPr="00A613EE">
        <w:rPr>
          <w:rFonts w:ascii="Arial" w:hAnsi="Arial"/>
          <w:strike/>
          <w:snapToGrid w:val="0"/>
          <w:color w:val="000000"/>
          <w:szCs w:val="20"/>
        </w:rPr>
        <w:t>º</w:t>
      </w:r>
      <w:r w:rsidRPr="00A613EE">
        <w:rPr>
          <w:rFonts w:ascii="Arial" w:hAnsi="Arial"/>
          <w:snapToGrid w:val="0"/>
          <w:color w:val="000000"/>
          <w:szCs w:val="20"/>
        </w:rPr>
        <w:t> da Lei n</w:t>
      </w:r>
      <w:r w:rsidRPr="00A613EE">
        <w:rPr>
          <w:rFonts w:ascii="Arial" w:hAnsi="Arial"/>
          <w:strike/>
          <w:snapToGrid w:val="0"/>
          <w:color w:val="000000"/>
          <w:szCs w:val="20"/>
        </w:rPr>
        <w:t>º</w:t>
      </w:r>
      <w:r w:rsidRPr="00A613EE">
        <w:rPr>
          <w:rFonts w:ascii="Arial" w:hAnsi="Arial"/>
          <w:snapToGrid w:val="0"/>
          <w:color w:val="000000"/>
          <w:szCs w:val="20"/>
        </w:rPr>
        <w:t> 11.053, de 29 de dezembro de 2004, nas hipóteses de amortização ou de resgate de cotas em decorrência do término do prazo de duração ou do encerramento do fundo; e</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II - </w:t>
      </w:r>
      <w:proofErr w:type="gramStart"/>
      <w:r w:rsidRPr="00A613EE">
        <w:rPr>
          <w:rFonts w:ascii="Arial" w:hAnsi="Arial"/>
          <w:snapToGrid w:val="0"/>
          <w:color w:val="000000"/>
          <w:szCs w:val="20"/>
        </w:rPr>
        <w:t>às</w:t>
      </w:r>
      <w:proofErr w:type="gramEnd"/>
      <w:r w:rsidRPr="00A613EE">
        <w:rPr>
          <w:rFonts w:ascii="Arial" w:hAnsi="Arial"/>
          <w:snapToGrid w:val="0"/>
          <w:color w:val="000000"/>
          <w:szCs w:val="20"/>
        </w:rPr>
        <w:t xml:space="preserve"> alíquotas estabelecidas no inciso I do § 2</w:t>
      </w:r>
      <w:r w:rsidRPr="00A613EE">
        <w:rPr>
          <w:rFonts w:ascii="Arial" w:hAnsi="Arial"/>
          <w:strike/>
          <w:snapToGrid w:val="0"/>
          <w:color w:val="000000"/>
          <w:szCs w:val="20"/>
        </w:rPr>
        <w:t>º</w:t>
      </w:r>
      <w:r w:rsidRPr="00A613EE">
        <w:rPr>
          <w:rFonts w:ascii="Arial" w:hAnsi="Arial"/>
          <w:snapToGrid w:val="0"/>
          <w:color w:val="000000"/>
          <w:szCs w:val="20"/>
        </w:rPr>
        <w:t> do art. 1</w:t>
      </w:r>
      <w:r w:rsidRPr="00A613EE">
        <w:rPr>
          <w:rFonts w:ascii="Arial" w:hAnsi="Arial"/>
          <w:strike/>
          <w:snapToGrid w:val="0"/>
          <w:color w:val="000000"/>
          <w:szCs w:val="20"/>
        </w:rPr>
        <w:t>º</w:t>
      </w:r>
      <w:r w:rsidRPr="00A613EE">
        <w:rPr>
          <w:rFonts w:ascii="Arial" w:hAnsi="Arial"/>
          <w:snapToGrid w:val="0"/>
          <w:color w:val="000000"/>
          <w:szCs w:val="20"/>
        </w:rPr>
        <w:t> da 11.033, de 2004, e no § 3</w:t>
      </w:r>
      <w:r w:rsidRPr="00A613EE">
        <w:rPr>
          <w:rFonts w:ascii="Arial" w:hAnsi="Arial"/>
          <w:strike/>
          <w:snapToGrid w:val="0"/>
          <w:color w:val="000000"/>
          <w:szCs w:val="20"/>
        </w:rPr>
        <w:t>º</w:t>
      </w:r>
      <w:r w:rsidRPr="00A613EE">
        <w:rPr>
          <w:rFonts w:ascii="Arial" w:hAnsi="Arial"/>
          <w:snapToGrid w:val="0"/>
          <w:color w:val="000000"/>
          <w:szCs w:val="20"/>
        </w:rPr>
        <w:t> do art. 6</w:t>
      </w:r>
      <w:r w:rsidRPr="00A613EE">
        <w:rPr>
          <w:rFonts w:ascii="Arial" w:hAnsi="Arial"/>
          <w:strike/>
          <w:snapToGrid w:val="0"/>
          <w:color w:val="000000"/>
          <w:szCs w:val="20"/>
        </w:rPr>
        <w:t>º</w:t>
      </w:r>
      <w:r w:rsidRPr="00A613EE">
        <w:rPr>
          <w:rFonts w:ascii="Arial" w:hAnsi="Arial"/>
          <w:snapToGrid w:val="0"/>
          <w:color w:val="000000"/>
          <w:szCs w:val="20"/>
        </w:rPr>
        <w:t> da Lei n</w:t>
      </w:r>
      <w:r w:rsidRPr="00A613EE">
        <w:rPr>
          <w:rFonts w:ascii="Arial" w:hAnsi="Arial"/>
          <w:strike/>
          <w:snapToGrid w:val="0"/>
          <w:color w:val="000000"/>
          <w:szCs w:val="20"/>
        </w:rPr>
        <w:t>º</w:t>
      </w:r>
      <w:r w:rsidRPr="00A613EE">
        <w:rPr>
          <w:rFonts w:ascii="Arial" w:hAnsi="Arial"/>
          <w:snapToGrid w:val="0"/>
          <w:color w:val="000000"/>
          <w:szCs w:val="20"/>
        </w:rPr>
        <w:t> 11.053, de 2004, nas hipóteses de incidência periódica no último dia útil dos meses de maio e de novembro de cada ano.</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5</w:t>
      </w:r>
      <w:proofErr w:type="gramStart"/>
      <w:r w:rsidRPr="00A613EE">
        <w:rPr>
          <w:rFonts w:ascii="Arial" w:hAnsi="Arial"/>
          <w:strike/>
          <w:snapToGrid w:val="0"/>
          <w:color w:val="000000"/>
          <w:szCs w:val="20"/>
        </w:rPr>
        <w:t>º</w:t>
      </w:r>
      <w:r w:rsidRPr="00A613EE">
        <w:rPr>
          <w:rFonts w:ascii="Arial" w:hAnsi="Arial"/>
          <w:snapToGrid w:val="0"/>
          <w:color w:val="000000"/>
          <w:szCs w:val="20"/>
        </w:rPr>
        <w:t>  O</w:t>
      </w:r>
      <w:proofErr w:type="gramEnd"/>
      <w:r w:rsidRPr="00A613EE">
        <w:rPr>
          <w:rFonts w:ascii="Arial" w:hAnsi="Arial"/>
          <w:snapToGrid w:val="0"/>
          <w:color w:val="000000"/>
          <w:szCs w:val="20"/>
        </w:rPr>
        <w:t xml:space="preserve"> imposto de que trata o </w:t>
      </w:r>
      <w:r w:rsidRPr="00A613EE">
        <w:rPr>
          <w:rFonts w:ascii="Arial" w:hAnsi="Arial"/>
          <w:b/>
          <w:bCs/>
          <w:snapToGrid w:val="0"/>
          <w:color w:val="000000"/>
          <w:szCs w:val="20"/>
        </w:rPr>
        <w:t>caput</w:t>
      </w:r>
      <w:r w:rsidRPr="00A613EE">
        <w:rPr>
          <w:rFonts w:ascii="Arial" w:hAnsi="Arial"/>
          <w:snapToGrid w:val="0"/>
          <w:color w:val="000000"/>
          <w:szCs w:val="20"/>
        </w:rPr>
        <w:t> será retido pelo administrador do fundo de investimento ou pela instituição ou entidade que, embora não seja fonte pagadora original, faça o pagamento ao investidor e recolhido em cota única até o terceiro dia útil subsequente ao decêndio de ocorrência do fato gerador.</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6</w:t>
      </w:r>
      <w:proofErr w:type="gramStart"/>
      <w:r w:rsidRPr="00A613EE">
        <w:rPr>
          <w:rFonts w:ascii="Arial" w:hAnsi="Arial"/>
          <w:strike/>
          <w:snapToGrid w:val="0"/>
          <w:color w:val="000000"/>
          <w:szCs w:val="20"/>
        </w:rPr>
        <w:t>º</w:t>
      </w:r>
      <w:r w:rsidRPr="00A613EE">
        <w:rPr>
          <w:rFonts w:ascii="Arial" w:hAnsi="Arial"/>
          <w:snapToGrid w:val="0"/>
          <w:color w:val="000000"/>
          <w:szCs w:val="20"/>
        </w:rPr>
        <w:t>  Para</w:t>
      </w:r>
      <w:proofErr w:type="gramEnd"/>
      <w:r w:rsidRPr="00A613EE">
        <w:rPr>
          <w:rFonts w:ascii="Arial" w:hAnsi="Arial"/>
          <w:snapToGrid w:val="0"/>
          <w:color w:val="000000"/>
          <w:szCs w:val="20"/>
        </w:rPr>
        <w:t xml:space="preserve"> fundos de investimento com cotas gravadas com usufruto, o contribuinte do Imposto de Renda de que trata o </w:t>
      </w:r>
      <w:r w:rsidRPr="00A613EE">
        <w:rPr>
          <w:rFonts w:ascii="Arial" w:hAnsi="Arial"/>
          <w:b/>
          <w:snapToGrid w:val="0"/>
          <w:color w:val="000000"/>
          <w:szCs w:val="20"/>
        </w:rPr>
        <w:t>caput</w:t>
      </w:r>
      <w:r w:rsidRPr="00A613EE">
        <w:rPr>
          <w:rFonts w:ascii="Arial" w:hAnsi="Arial"/>
          <w:snapToGrid w:val="0"/>
          <w:color w:val="000000"/>
          <w:szCs w:val="20"/>
        </w:rPr>
        <w:t xml:space="preserve"> será o beneficiário dos rendimentos.</w:t>
      </w:r>
    </w:p>
    <w:p w:rsidR="00A613EE" w:rsidRPr="00A613EE" w:rsidRDefault="00A613EE" w:rsidP="00A613EE">
      <w:pPr>
        <w:spacing w:after="200" w:line="360" w:lineRule="exact"/>
        <w:ind w:firstLine="2302"/>
        <w:jc w:val="both"/>
        <w:rPr>
          <w:rFonts w:ascii="Arial" w:hAnsi="Arial"/>
          <w:snapToGrid w:val="0"/>
          <w:color w:val="000000"/>
          <w:szCs w:val="20"/>
        </w:rPr>
      </w:pPr>
      <w:bookmarkStart w:id="2" w:name="art4"/>
      <w:bookmarkEnd w:id="2"/>
      <w:r w:rsidRPr="00A613EE">
        <w:rPr>
          <w:rFonts w:ascii="Arial" w:hAnsi="Arial"/>
          <w:snapToGrid w:val="0"/>
          <w:color w:val="000000"/>
          <w:szCs w:val="20"/>
        </w:rPr>
        <w:t>Art. 3</w:t>
      </w:r>
      <w:r w:rsidRPr="00A613EE">
        <w:rPr>
          <w:rFonts w:ascii="Arial" w:hAnsi="Arial"/>
          <w:strike/>
          <w:snapToGrid w:val="0"/>
          <w:color w:val="000000"/>
          <w:szCs w:val="20"/>
        </w:rPr>
        <w:t>º</w:t>
      </w:r>
      <w:r w:rsidRPr="00A613EE">
        <w:rPr>
          <w:rFonts w:ascii="Arial" w:hAnsi="Arial"/>
          <w:snapToGrid w:val="0"/>
          <w:color w:val="000000"/>
          <w:szCs w:val="20"/>
        </w:rPr>
        <w:t>  A partir de 1</w:t>
      </w:r>
      <w:r w:rsidRPr="00A613EE">
        <w:rPr>
          <w:rFonts w:ascii="Arial" w:hAnsi="Arial"/>
          <w:strike/>
          <w:snapToGrid w:val="0"/>
          <w:color w:val="000000"/>
          <w:szCs w:val="20"/>
        </w:rPr>
        <w:t>º</w:t>
      </w:r>
      <w:r w:rsidRPr="00A613EE">
        <w:rPr>
          <w:rFonts w:ascii="Arial" w:hAnsi="Arial"/>
          <w:snapToGrid w:val="0"/>
          <w:color w:val="000000"/>
          <w:szCs w:val="20"/>
        </w:rPr>
        <w:t> de janeiro de 2019, na hipótese de cisão, incorporação, fusão ou transformação de fundo de investimento ou de fundo de investimento em cotas, quando constituídos sob a forma de condomínio fechado, consideram-se pagos ou creditados aos cotistas os rendimentos correspondentes à diferença positiva entre o valor patrimonial da cota, incluídos os rendimentos apropriados a cada cotista, na data do evento, e o respectivo custo de aquisição, ajustado pelas amortizações ocorridas, ou o valor da cota na data da última incidência do imposto.</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Parágrafo único. O Imposto sobre a Renda na fonte de que trata o </w:t>
      </w:r>
      <w:r w:rsidRPr="00A613EE">
        <w:rPr>
          <w:rFonts w:ascii="Arial" w:hAnsi="Arial"/>
          <w:b/>
          <w:snapToGrid w:val="0"/>
          <w:color w:val="000000"/>
          <w:szCs w:val="20"/>
        </w:rPr>
        <w:t>caput</w:t>
      </w:r>
      <w:r w:rsidRPr="00A613EE">
        <w:rPr>
          <w:rFonts w:ascii="Arial" w:hAnsi="Arial"/>
          <w:snapToGrid w:val="0"/>
          <w:color w:val="000000"/>
          <w:szCs w:val="20"/>
        </w:rPr>
        <w:t xml:space="preserve"> será retido pelo administrador do fundo de investimento na data do evento e recolhido em cota única até o terceiro dia útil subsequente ao decêndio da ocorrência do evento.</w:t>
      </w:r>
    </w:p>
    <w:p w:rsidR="00A613EE" w:rsidRPr="00A613EE" w:rsidRDefault="00A613EE" w:rsidP="00A613EE">
      <w:pPr>
        <w:spacing w:after="200" w:line="360" w:lineRule="exact"/>
        <w:ind w:firstLine="2302"/>
        <w:jc w:val="both"/>
        <w:rPr>
          <w:rFonts w:ascii="Arial" w:hAnsi="Arial"/>
          <w:snapToGrid w:val="0"/>
          <w:color w:val="000000"/>
          <w:szCs w:val="20"/>
        </w:rPr>
      </w:pPr>
      <w:bookmarkStart w:id="3" w:name="art5"/>
      <w:bookmarkEnd w:id="3"/>
      <w:r w:rsidRPr="00A613EE">
        <w:rPr>
          <w:rFonts w:ascii="Arial" w:hAnsi="Arial"/>
          <w:snapToGrid w:val="0"/>
          <w:color w:val="000000"/>
          <w:szCs w:val="20"/>
        </w:rPr>
        <w:t>Art. 4</w:t>
      </w:r>
      <w:proofErr w:type="gramStart"/>
      <w:r w:rsidRPr="00A613EE">
        <w:rPr>
          <w:rFonts w:ascii="Arial" w:hAnsi="Arial"/>
          <w:strike/>
          <w:snapToGrid w:val="0"/>
          <w:color w:val="000000"/>
          <w:szCs w:val="20"/>
        </w:rPr>
        <w:t>º</w:t>
      </w:r>
      <w:r w:rsidRPr="00A613EE">
        <w:rPr>
          <w:rFonts w:ascii="Arial" w:hAnsi="Arial"/>
          <w:snapToGrid w:val="0"/>
          <w:color w:val="000000"/>
          <w:szCs w:val="20"/>
        </w:rPr>
        <w:t>  Os</w:t>
      </w:r>
      <w:proofErr w:type="gramEnd"/>
      <w:r w:rsidRPr="00A613EE">
        <w:rPr>
          <w:rFonts w:ascii="Arial" w:hAnsi="Arial"/>
          <w:snapToGrid w:val="0"/>
          <w:color w:val="000000"/>
          <w:szCs w:val="20"/>
        </w:rPr>
        <w:t xml:space="preserve"> fundos de investimento a seguir, constituídos sob a forma de condomínio fechado de acordo com as normas estabelecidas pela Comissão de Valores Mobiliários - CVM, serão tributados da seguinte forma:</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I - </w:t>
      </w:r>
      <w:proofErr w:type="gramStart"/>
      <w:r w:rsidRPr="00A613EE">
        <w:rPr>
          <w:rFonts w:ascii="Arial" w:hAnsi="Arial"/>
          <w:snapToGrid w:val="0"/>
          <w:color w:val="000000"/>
          <w:szCs w:val="20"/>
        </w:rPr>
        <w:t>fundos</w:t>
      </w:r>
      <w:proofErr w:type="gramEnd"/>
      <w:r w:rsidRPr="00A613EE">
        <w:rPr>
          <w:rFonts w:ascii="Arial" w:hAnsi="Arial"/>
          <w:snapToGrid w:val="0"/>
          <w:color w:val="000000"/>
          <w:szCs w:val="20"/>
        </w:rPr>
        <w:t xml:space="preserve"> de investimento imobiliário constituídos na forma prevista na Lei n</w:t>
      </w:r>
      <w:r w:rsidRPr="00A613EE">
        <w:rPr>
          <w:rFonts w:ascii="Arial" w:hAnsi="Arial"/>
          <w:strike/>
          <w:snapToGrid w:val="0"/>
          <w:color w:val="000000"/>
          <w:szCs w:val="20"/>
        </w:rPr>
        <w:t>º</w:t>
      </w:r>
      <w:r w:rsidRPr="00A613EE">
        <w:rPr>
          <w:rFonts w:ascii="Arial" w:hAnsi="Arial"/>
          <w:snapToGrid w:val="0"/>
          <w:color w:val="000000"/>
          <w:szCs w:val="20"/>
        </w:rPr>
        <w:t> 8.668, de 25 de junho de 1993, que serão tributados na forma nela prevista;</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II - Fundos de Investimento em Direitos Creditórios - FIDC e Fundos de Investimento em Cotas de Fundos de Investimento em Direitos Creditórios - FIC-FIDC que permanecerão tributados na amortização, na alienação e no resgate de cotas;</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III - fundos de investimento em ações e fundos de investimento em cotas de fundos de investimento em ações, que permanecerão tributados no resgate de cotas;</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IV - </w:t>
      </w:r>
      <w:proofErr w:type="gramStart"/>
      <w:r w:rsidRPr="00A613EE">
        <w:rPr>
          <w:rFonts w:ascii="Arial" w:hAnsi="Arial"/>
          <w:snapToGrid w:val="0"/>
          <w:color w:val="000000"/>
          <w:szCs w:val="20"/>
        </w:rPr>
        <w:t>fundos</w:t>
      </w:r>
      <w:proofErr w:type="gramEnd"/>
      <w:r w:rsidRPr="00A613EE">
        <w:rPr>
          <w:rFonts w:ascii="Arial" w:hAnsi="Arial"/>
          <w:snapToGrid w:val="0"/>
          <w:color w:val="000000"/>
          <w:szCs w:val="20"/>
        </w:rPr>
        <w:t xml:space="preserve"> constituídos exclusivamente por investidores não residentes no País ou domiciliados no exterior, que serão tributados na forma prevista no </w:t>
      </w:r>
      <w:r w:rsidRPr="00A613EE">
        <w:rPr>
          <w:rFonts w:ascii="Arial" w:hAnsi="Arial" w:cs="Arial"/>
          <w:snapToGrid w:val="0"/>
          <w:color w:val="000000"/>
          <w:szCs w:val="20"/>
        </w:rPr>
        <w:t>art. 81 da Lei n</w:t>
      </w:r>
      <w:r w:rsidRPr="00A613EE">
        <w:rPr>
          <w:rFonts w:ascii="Arial" w:hAnsi="Arial" w:cs="Arial"/>
          <w:strike/>
          <w:snapToGrid w:val="0"/>
          <w:color w:val="000000"/>
          <w:szCs w:val="20"/>
        </w:rPr>
        <w:t>º</w:t>
      </w:r>
      <w:r w:rsidRPr="00A613EE">
        <w:rPr>
          <w:rFonts w:ascii="Arial" w:hAnsi="Arial" w:cs="Arial"/>
          <w:snapToGrid w:val="0"/>
          <w:color w:val="000000"/>
          <w:szCs w:val="20"/>
        </w:rPr>
        <w:t> 8.981, de 20 de janeiro de 1995</w:t>
      </w:r>
      <w:r w:rsidRPr="00A613EE">
        <w:rPr>
          <w:rFonts w:ascii="Arial" w:hAnsi="Arial"/>
          <w:snapToGrid w:val="0"/>
          <w:color w:val="000000"/>
          <w:szCs w:val="20"/>
        </w:rPr>
        <w:t>;</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xml:space="preserve">V - </w:t>
      </w:r>
      <w:proofErr w:type="gramStart"/>
      <w:r w:rsidRPr="00A613EE">
        <w:rPr>
          <w:rFonts w:ascii="Arial" w:hAnsi="Arial"/>
          <w:snapToGrid w:val="0"/>
          <w:color w:val="000000"/>
          <w:szCs w:val="20"/>
        </w:rPr>
        <w:t>fundos</w:t>
      </w:r>
      <w:proofErr w:type="gramEnd"/>
      <w:r w:rsidRPr="00A613EE">
        <w:rPr>
          <w:rFonts w:ascii="Arial" w:hAnsi="Arial"/>
          <w:snapToGrid w:val="0"/>
          <w:color w:val="000000"/>
          <w:szCs w:val="20"/>
        </w:rPr>
        <w:t xml:space="preserve"> de investimento e fundos de investimento em cotas que, em 30 de outubro de 2017, prevejam expressamente em seu regulamento o término improrrogável até 31 de dezembro de 2019, hipótese em que serão tributados na amortização de cotas ou no resgate, para fins de encerramento, sem prejuízo do disposto no art. 3</w:t>
      </w:r>
      <w:r w:rsidRPr="00A613EE">
        <w:rPr>
          <w:rFonts w:ascii="Arial" w:hAnsi="Arial"/>
          <w:strike/>
          <w:snapToGrid w:val="0"/>
          <w:color w:val="000000"/>
          <w:szCs w:val="20"/>
        </w:rPr>
        <w:t>º</w:t>
      </w:r>
      <w:r w:rsidRPr="00A613EE">
        <w:rPr>
          <w:rFonts w:ascii="Arial" w:hAnsi="Arial"/>
          <w:snapToGrid w:val="0"/>
          <w:color w:val="000000"/>
          <w:szCs w:val="20"/>
        </w:rPr>
        <w:t>;</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VI - fundos de investimento em participações qualificados como entidade de investimento, que serão tributados na forma prevista no </w:t>
      </w:r>
      <w:r w:rsidRPr="00A613EE">
        <w:rPr>
          <w:rFonts w:ascii="Arial" w:hAnsi="Arial" w:cs="Arial"/>
          <w:snapToGrid w:val="0"/>
          <w:color w:val="000000"/>
          <w:szCs w:val="20"/>
        </w:rPr>
        <w:t>art. 2</w:t>
      </w:r>
      <w:r w:rsidRPr="00A613EE">
        <w:rPr>
          <w:rFonts w:ascii="Arial" w:hAnsi="Arial" w:cs="Arial"/>
          <w:strike/>
          <w:snapToGrid w:val="0"/>
          <w:color w:val="000000"/>
          <w:szCs w:val="20"/>
        </w:rPr>
        <w:t>º</w:t>
      </w:r>
      <w:r w:rsidRPr="00A613EE">
        <w:rPr>
          <w:rFonts w:ascii="Arial" w:hAnsi="Arial" w:cs="Arial"/>
          <w:snapToGrid w:val="0"/>
          <w:color w:val="000000"/>
          <w:szCs w:val="20"/>
        </w:rPr>
        <w:t> da Lei n</w:t>
      </w:r>
      <w:r w:rsidRPr="00A613EE">
        <w:rPr>
          <w:rFonts w:ascii="Arial" w:hAnsi="Arial" w:cs="Arial"/>
          <w:strike/>
          <w:snapToGrid w:val="0"/>
          <w:color w:val="000000"/>
          <w:szCs w:val="20"/>
        </w:rPr>
        <w:t>º</w:t>
      </w:r>
      <w:r w:rsidRPr="00A613EE">
        <w:rPr>
          <w:rFonts w:ascii="Arial" w:hAnsi="Arial" w:cs="Arial"/>
          <w:snapToGrid w:val="0"/>
          <w:color w:val="000000"/>
          <w:szCs w:val="20"/>
        </w:rPr>
        <w:t> 11.312, de 27 de junho de 2006</w:t>
      </w:r>
      <w:r w:rsidRPr="00A613EE">
        <w:rPr>
          <w:rFonts w:ascii="Arial" w:hAnsi="Arial"/>
          <w:snapToGrid w:val="0"/>
          <w:color w:val="000000"/>
          <w:szCs w:val="20"/>
        </w:rPr>
        <w:t>; e</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VII - fundos de investimento em participações não qualificados como entidade de investimento, de acordo com a regulamentação estabelecida pela CVM, que serão tributados na forma dos art. 7</w:t>
      </w:r>
      <w:r w:rsidRPr="00A613EE">
        <w:rPr>
          <w:rFonts w:ascii="Arial" w:hAnsi="Arial"/>
          <w:strike/>
          <w:snapToGrid w:val="0"/>
          <w:color w:val="000000"/>
          <w:szCs w:val="20"/>
        </w:rPr>
        <w:t>º</w:t>
      </w:r>
      <w:r w:rsidRPr="00A613EE">
        <w:rPr>
          <w:rFonts w:ascii="Arial" w:hAnsi="Arial"/>
          <w:snapToGrid w:val="0"/>
          <w:color w:val="000000"/>
          <w:szCs w:val="20"/>
        </w:rPr>
        <w:t> e art. 8</w:t>
      </w:r>
      <w:r w:rsidRPr="00A613EE">
        <w:rPr>
          <w:rFonts w:ascii="Arial" w:hAnsi="Arial"/>
          <w:strike/>
          <w:snapToGrid w:val="0"/>
          <w:color w:val="000000"/>
          <w:szCs w:val="20"/>
        </w:rPr>
        <w:t>º</w:t>
      </w:r>
      <w:r w:rsidRPr="00A613EE">
        <w:rPr>
          <w:rFonts w:ascii="Arial" w:hAnsi="Arial"/>
          <w:snapToGrid w:val="0"/>
          <w:color w:val="000000"/>
          <w:szCs w:val="20"/>
        </w:rPr>
        <w:t>.</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Art. 5</w:t>
      </w:r>
      <w:proofErr w:type="gramStart"/>
      <w:r w:rsidRPr="00A613EE">
        <w:rPr>
          <w:rFonts w:ascii="Arial" w:hAnsi="Arial"/>
          <w:strike/>
          <w:snapToGrid w:val="0"/>
          <w:color w:val="000000"/>
          <w:szCs w:val="20"/>
        </w:rPr>
        <w:t>º</w:t>
      </w:r>
      <w:r w:rsidRPr="00A613EE">
        <w:rPr>
          <w:rFonts w:ascii="Arial" w:hAnsi="Arial"/>
          <w:snapToGrid w:val="0"/>
          <w:color w:val="000000"/>
          <w:szCs w:val="20"/>
        </w:rPr>
        <w:t>  O</w:t>
      </w:r>
      <w:proofErr w:type="gramEnd"/>
      <w:r w:rsidRPr="00A613EE">
        <w:rPr>
          <w:rFonts w:ascii="Arial" w:hAnsi="Arial"/>
          <w:snapToGrid w:val="0"/>
          <w:color w:val="000000"/>
          <w:szCs w:val="20"/>
        </w:rPr>
        <w:t xml:space="preserve"> regime de tributação de que tratam os </w:t>
      </w:r>
      <w:proofErr w:type="spellStart"/>
      <w:r w:rsidRPr="00A613EE">
        <w:rPr>
          <w:rFonts w:ascii="Arial" w:hAnsi="Arial"/>
          <w:snapToGrid w:val="0"/>
          <w:color w:val="000000"/>
          <w:szCs w:val="20"/>
        </w:rPr>
        <w:t>arts</w:t>
      </w:r>
      <w:proofErr w:type="spellEnd"/>
      <w:r w:rsidRPr="00A613EE">
        <w:rPr>
          <w:rFonts w:ascii="Arial" w:hAnsi="Arial"/>
          <w:snapToGrid w:val="0"/>
          <w:color w:val="000000"/>
          <w:szCs w:val="20"/>
        </w:rPr>
        <w:t>. 2</w:t>
      </w:r>
      <w:r w:rsidRPr="00A613EE">
        <w:rPr>
          <w:rFonts w:ascii="Arial" w:hAnsi="Arial"/>
          <w:strike/>
          <w:snapToGrid w:val="0"/>
          <w:color w:val="000000"/>
          <w:szCs w:val="20"/>
        </w:rPr>
        <w:t>º</w:t>
      </w:r>
      <w:r w:rsidRPr="00A613EE">
        <w:rPr>
          <w:rFonts w:ascii="Arial" w:hAnsi="Arial"/>
          <w:snapToGrid w:val="0"/>
          <w:color w:val="000000"/>
          <w:szCs w:val="20"/>
        </w:rPr>
        <w:t> e 3</w:t>
      </w:r>
      <w:r w:rsidRPr="00A613EE">
        <w:rPr>
          <w:rFonts w:ascii="Arial" w:hAnsi="Arial"/>
          <w:strike/>
          <w:snapToGrid w:val="0"/>
          <w:color w:val="000000"/>
          <w:szCs w:val="20"/>
        </w:rPr>
        <w:t>º</w:t>
      </w:r>
      <w:r w:rsidRPr="00A613EE">
        <w:rPr>
          <w:rFonts w:ascii="Arial" w:hAnsi="Arial"/>
          <w:snapToGrid w:val="0"/>
          <w:color w:val="000000"/>
          <w:szCs w:val="20"/>
        </w:rPr>
        <w:t> não se aplica aos rendimentos ou aos ganhos líquidos auferidos em aplicações de titularidade das pessoas jurídicas referidas no </w:t>
      </w:r>
      <w:r w:rsidRPr="00A613EE">
        <w:rPr>
          <w:rFonts w:ascii="Arial" w:hAnsi="Arial" w:cs="Arial"/>
          <w:snapToGrid w:val="0"/>
          <w:color w:val="000000"/>
          <w:szCs w:val="20"/>
        </w:rPr>
        <w:t>inciso I do </w:t>
      </w:r>
      <w:r w:rsidRPr="00A613EE">
        <w:rPr>
          <w:rFonts w:ascii="Arial" w:hAnsi="Arial" w:cs="Arial"/>
          <w:b/>
          <w:bCs/>
          <w:snapToGrid w:val="0"/>
          <w:color w:val="000000"/>
          <w:szCs w:val="20"/>
        </w:rPr>
        <w:t>caput</w:t>
      </w:r>
      <w:r w:rsidRPr="00A613EE">
        <w:rPr>
          <w:rFonts w:ascii="Arial" w:hAnsi="Arial" w:cs="Arial"/>
          <w:snapToGrid w:val="0"/>
          <w:color w:val="000000"/>
          <w:szCs w:val="20"/>
        </w:rPr>
        <w:t> do art. 77 da Lei n</w:t>
      </w:r>
      <w:r w:rsidRPr="00A613EE">
        <w:rPr>
          <w:rFonts w:ascii="Arial" w:hAnsi="Arial" w:cs="Arial"/>
          <w:strike/>
          <w:snapToGrid w:val="0"/>
          <w:color w:val="000000"/>
          <w:szCs w:val="20"/>
        </w:rPr>
        <w:t>º</w:t>
      </w:r>
      <w:r w:rsidRPr="00A613EE">
        <w:rPr>
          <w:rFonts w:ascii="Arial" w:hAnsi="Arial" w:cs="Arial"/>
          <w:snapToGrid w:val="0"/>
          <w:color w:val="000000"/>
          <w:szCs w:val="20"/>
        </w:rPr>
        <w:t> 8.981, de 1995</w:t>
      </w:r>
      <w:r w:rsidRPr="00A613EE">
        <w:rPr>
          <w:rFonts w:ascii="Arial" w:hAnsi="Arial"/>
          <w:snapToGrid w:val="0"/>
          <w:color w:val="000000"/>
          <w:szCs w:val="20"/>
        </w:rPr>
        <w:t>.</w:t>
      </w:r>
    </w:p>
    <w:p w:rsidR="00A613EE" w:rsidRPr="00A613EE" w:rsidRDefault="00A613EE" w:rsidP="00A613EE">
      <w:pPr>
        <w:spacing w:after="200" w:line="360" w:lineRule="exact"/>
        <w:ind w:firstLine="2302"/>
        <w:jc w:val="both"/>
        <w:rPr>
          <w:rFonts w:ascii="Arial" w:hAnsi="Arial"/>
          <w:snapToGrid w:val="0"/>
          <w:color w:val="000000"/>
          <w:szCs w:val="20"/>
        </w:rPr>
      </w:pPr>
      <w:bookmarkStart w:id="4" w:name="art7"/>
      <w:bookmarkEnd w:id="4"/>
      <w:r w:rsidRPr="00A613EE">
        <w:rPr>
          <w:rFonts w:ascii="Arial" w:hAnsi="Arial"/>
          <w:snapToGrid w:val="0"/>
          <w:color w:val="000000"/>
          <w:szCs w:val="20"/>
        </w:rPr>
        <w:t>Art. 6</w:t>
      </w:r>
      <w:proofErr w:type="gramStart"/>
      <w:r w:rsidRPr="00A613EE">
        <w:rPr>
          <w:rFonts w:ascii="Arial" w:hAnsi="Arial"/>
          <w:strike/>
          <w:snapToGrid w:val="0"/>
          <w:color w:val="000000"/>
          <w:szCs w:val="20"/>
        </w:rPr>
        <w:t>º</w:t>
      </w:r>
      <w:r w:rsidRPr="00A613EE">
        <w:rPr>
          <w:rFonts w:ascii="Arial" w:hAnsi="Arial"/>
          <w:snapToGrid w:val="0"/>
          <w:color w:val="000000"/>
          <w:szCs w:val="20"/>
        </w:rPr>
        <w:t>  A</w:t>
      </w:r>
      <w:proofErr w:type="gramEnd"/>
      <w:r w:rsidRPr="00A613EE">
        <w:rPr>
          <w:rFonts w:ascii="Arial" w:hAnsi="Arial"/>
          <w:snapToGrid w:val="0"/>
          <w:color w:val="000000"/>
          <w:szCs w:val="20"/>
        </w:rPr>
        <w:t> </w:t>
      </w:r>
      <w:r w:rsidRPr="00A613EE">
        <w:rPr>
          <w:rFonts w:ascii="Arial" w:hAnsi="Arial" w:cs="Arial"/>
          <w:snapToGrid w:val="0"/>
          <w:color w:val="000000"/>
          <w:szCs w:val="20"/>
        </w:rPr>
        <w:t>Lei n</w:t>
      </w:r>
      <w:r w:rsidRPr="00A613EE">
        <w:rPr>
          <w:rFonts w:ascii="Arial" w:hAnsi="Arial"/>
          <w:strike/>
          <w:snapToGrid w:val="0"/>
          <w:color w:val="000000"/>
          <w:szCs w:val="20"/>
        </w:rPr>
        <w:t>º</w:t>
      </w:r>
      <w:r w:rsidRPr="00A613EE">
        <w:rPr>
          <w:rFonts w:ascii="Arial" w:hAnsi="Arial" w:cs="Arial"/>
          <w:snapToGrid w:val="0"/>
          <w:color w:val="000000"/>
          <w:szCs w:val="20"/>
        </w:rPr>
        <w:t xml:space="preserve"> 11.312, de 2006</w:t>
      </w:r>
      <w:r w:rsidRPr="00A613EE">
        <w:rPr>
          <w:rFonts w:ascii="Arial" w:hAnsi="Arial"/>
          <w:snapToGrid w:val="0"/>
          <w:color w:val="000000"/>
          <w:szCs w:val="20"/>
        </w:rPr>
        <w:t>, passa a vigorar com as seguintes alterações:</w:t>
      </w:r>
    </w:p>
    <w:p w:rsidR="00A613EE" w:rsidRPr="00A613EE" w:rsidRDefault="00A613EE" w:rsidP="00A613EE">
      <w:pPr>
        <w:spacing w:after="120" w:line="288" w:lineRule="auto"/>
        <w:ind w:left="2268"/>
        <w:jc w:val="both"/>
        <w:rPr>
          <w:rFonts w:ascii="Arial" w:hAnsi="Arial"/>
          <w:snapToGrid w:val="0"/>
          <w:color w:val="000000"/>
          <w:sz w:val="22"/>
          <w:szCs w:val="20"/>
        </w:rPr>
      </w:pPr>
      <w:r w:rsidRPr="00A613EE">
        <w:rPr>
          <w:rFonts w:ascii="Arial" w:hAnsi="Arial"/>
          <w:snapToGrid w:val="0"/>
          <w:color w:val="000000"/>
          <w:sz w:val="22"/>
          <w:szCs w:val="20"/>
        </w:rPr>
        <w:t>“Art. 2</w:t>
      </w:r>
      <w:proofErr w:type="gramStart"/>
      <w:r w:rsidRPr="00A613EE">
        <w:rPr>
          <w:rFonts w:ascii="Arial" w:hAnsi="Arial"/>
          <w:strike/>
          <w:snapToGrid w:val="0"/>
          <w:color w:val="000000"/>
          <w:sz w:val="22"/>
          <w:szCs w:val="20"/>
        </w:rPr>
        <w:t>º</w:t>
      </w:r>
      <w:r w:rsidRPr="00A613EE">
        <w:rPr>
          <w:rFonts w:ascii="Arial" w:hAnsi="Arial"/>
          <w:snapToGrid w:val="0"/>
          <w:color w:val="000000"/>
          <w:sz w:val="22"/>
          <w:szCs w:val="20"/>
        </w:rPr>
        <w:t>  .........................................................................................</w:t>
      </w:r>
      <w:proofErr w:type="gramEnd"/>
    </w:p>
    <w:p w:rsidR="00A613EE" w:rsidRPr="00A613EE" w:rsidRDefault="00A613EE" w:rsidP="00A613EE">
      <w:pPr>
        <w:spacing w:after="120" w:line="288" w:lineRule="auto"/>
        <w:ind w:left="2268"/>
        <w:jc w:val="both"/>
        <w:rPr>
          <w:rFonts w:ascii="Arial" w:hAnsi="Arial"/>
          <w:snapToGrid w:val="0"/>
          <w:color w:val="000000"/>
          <w:sz w:val="22"/>
          <w:szCs w:val="20"/>
        </w:rPr>
      </w:pPr>
      <w:r w:rsidRPr="00A613EE">
        <w:rPr>
          <w:rFonts w:ascii="Arial" w:hAnsi="Arial"/>
          <w:snapToGrid w:val="0"/>
          <w:color w:val="000000"/>
          <w:sz w:val="22"/>
          <w:szCs w:val="20"/>
        </w:rPr>
        <w:t xml:space="preserve">...................................................................................................... </w:t>
      </w:r>
    </w:p>
    <w:p w:rsidR="00A613EE" w:rsidRPr="00A613EE" w:rsidRDefault="00A613EE" w:rsidP="00A613EE">
      <w:pPr>
        <w:spacing w:after="120" w:line="288" w:lineRule="auto"/>
        <w:ind w:left="2268"/>
        <w:jc w:val="both"/>
        <w:rPr>
          <w:rFonts w:ascii="Arial" w:hAnsi="Arial"/>
          <w:snapToGrid w:val="0"/>
          <w:color w:val="000000"/>
          <w:sz w:val="22"/>
          <w:szCs w:val="20"/>
        </w:rPr>
      </w:pPr>
      <w:r w:rsidRPr="00A613EE">
        <w:rPr>
          <w:rFonts w:ascii="Arial" w:hAnsi="Arial"/>
          <w:snapToGrid w:val="0"/>
          <w:color w:val="000000"/>
          <w:sz w:val="22"/>
          <w:szCs w:val="20"/>
        </w:rPr>
        <w:t>§ 5</w:t>
      </w:r>
      <w:proofErr w:type="gramStart"/>
      <w:r w:rsidRPr="00A613EE">
        <w:rPr>
          <w:rFonts w:ascii="Arial" w:hAnsi="Arial"/>
          <w:strike/>
          <w:snapToGrid w:val="0"/>
          <w:color w:val="000000"/>
          <w:sz w:val="22"/>
          <w:szCs w:val="20"/>
        </w:rPr>
        <w:t>º</w:t>
      </w:r>
      <w:r w:rsidRPr="00A613EE">
        <w:rPr>
          <w:rFonts w:ascii="Arial" w:hAnsi="Arial"/>
          <w:snapToGrid w:val="0"/>
          <w:color w:val="000000"/>
          <w:sz w:val="22"/>
          <w:szCs w:val="20"/>
        </w:rPr>
        <w:t>  Ficam</w:t>
      </w:r>
      <w:proofErr w:type="gramEnd"/>
      <w:r w:rsidRPr="00A613EE">
        <w:rPr>
          <w:rFonts w:ascii="Arial" w:hAnsi="Arial"/>
          <w:snapToGrid w:val="0"/>
          <w:color w:val="000000"/>
          <w:sz w:val="22"/>
          <w:szCs w:val="20"/>
        </w:rPr>
        <w:t xml:space="preserve"> sujeitos à tributação do imposto de renda na fonte, às alíquotas previstas nos incisos I a IV do </w:t>
      </w:r>
      <w:r w:rsidRPr="00A613EE">
        <w:rPr>
          <w:rFonts w:ascii="Arial" w:hAnsi="Arial"/>
          <w:b/>
          <w:snapToGrid w:val="0"/>
          <w:color w:val="000000"/>
          <w:sz w:val="22"/>
          <w:szCs w:val="20"/>
        </w:rPr>
        <w:t>caput</w:t>
      </w:r>
      <w:r w:rsidRPr="00A613EE">
        <w:rPr>
          <w:rFonts w:ascii="Arial" w:hAnsi="Arial"/>
          <w:snapToGrid w:val="0"/>
          <w:color w:val="000000"/>
          <w:sz w:val="22"/>
          <w:szCs w:val="20"/>
        </w:rPr>
        <w:t xml:space="preserve"> do art. 1</w:t>
      </w:r>
      <w:r w:rsidRPr="00A613EE">
        <w:rPr>
          <w:rFonts w:ascii="Arial" w:hAnsi="Arial"/>
          <w:strike/>
          <w:snapToGrid w:val="0"/>
          <w:color w:val="000000"/>
          <w:sz w:val="22"/>
          <w:szCs w:val="20"/>
        </w:rPr>
        <w:t>º</w:t>
      </w:r>
      <w:r w:rsidRPr="00A613EE">
        <w:rPr>
          <w:rFonts w:ascii="Arial" w:hAnsi="Arial"/>
          <w:snapToGrid w:val="0"/>
          <w:color w:val="000000"/>
          <w:sz w:val="22"/>
          <w:szCs w:val="20"/>
        </w:rPr>
        <w:t> da Lei n</w:t>
      </w:r>
      <w:r w:rsidRPr="00A613EE">
        <w:rPr>
          <w:rFonts w:ascii="Arial" w:hAnsi="Arial"/>
          <w:strike/>
          <w:snapToGrid w:val="0"/>
          <w:color w:val="000000"/>
          <w:sz w:val="22"/>
          <w:szCs w:val="20"/>
        </w:rPr>
        <w:t>º</w:t>
      </w:r>
      <w:r w:rsidRPr="00A613EE">
        <w:rPr>
          <w:rFonts w:ascii="Arial" w:hAnsi="Arial"/>
          <w:snapToGrid w:val="0"/>
          <w:color w:val="000000"/>
          <w:sz w:val="22"/>
          <w:szCs w:val="20"/>
        </w:rPr>
        <w:t> 11.033, de 21 de dezembro de 2004, os rendimentos auferidos pelo cotista quando da distribuição de valores pelos fundos de que trata o </w:t>
      </w:r>
      <w:r w:rsidRPr="00A613EE">
        <w:rPr>
          <w:rFonts w:ascii="Arial" w:hAnsi="Arial"/>
          <w:b/>
          <w:snapToGrid w:val="0"/>
          <w:color w:val="000000"/>
          <w:sz w:val="22"/>
          <w:szCs w:val="20"/>
        </w:rPr>
        <w:t>caput</w:t>
      </w:r>
      <w:r w:rsidRPr="00A613EE">
        <w:rPr>
          <w:rFonts w:ascii="Arial" w:hAnsi="Arial"/>
          <w:snapToGrid w:val="0"/>
          <w:color w:val="000000"/>
          <w:sz w:val="22"/>
          <w:szCs w:val="20"/>
        </w:rPr>
        <w:t> deste artigo, em decorrência de inobservância do disposto no § 3</w:t>
      </w:r>
      <w:r w:rsidRPr="00A613EE">
        <w:rPr>
          <w:rFonts w:ascii="Arial" w:hAnsi="Arial"/>
          <w:strike/>
          <w:snapToGrid w:val="0"/>
          <w:color w:val="000000"/>
          <w:sz w:val="22"/>
          <w:szCs w:val="20"/>
        </w:rPr>
        <w:t>º</w:t>
      </w:r>
      <w:r w:rsidRPr="00A613EE">
        <w:rPr>
          <w:rFonts w:ascii="Arial" w:hAnsi="Arial"/>
          <w:snapToGrid w:val="0"/>
          <w:color w:val="000000"/>
          <w:sz w:val="22"/>
          <w:szCs w:val="20"/>
        </w:rPr>
        <w:t> deste artigo.</w:t>
      </w:r>
    </w:p>
    <w:p w:rsidR="00A613EE" w:rsidRPr="00A613EE" w:rsidRDefault="00735571" w:rsidP="00A613EE">
      <w:pPr>
        <w:spacing w:after="120" w:line="288" w:lineRule="auto"/>
        <w:ind w:left="2268"/>
        <w:jc w:val="both"/>
        <w:rPr>
          <w:rFonts w:ascii="Arial" w:hAnsi="Arial"/>
          <w:snapToGrid w:val="0"/>
          <w:color w:val="000000"/>
          <w:sz w:val="22"/>
          <w:szCs w:val="20"/>
        </w:rPr>
      </w:pPr>
      <w:hyperlink r:id="rId6" w:anchor="art2%C2%A76" w:history="1">
        <w:r w:rsidR="00A613EE" w:rsidRPr="00A613EE">
          <w:rPr>
            <w:rFonts w:ascii="Arial" w:hAnsi="Arial"/>
            <w:snapToGrid w:val="0"/>
            <w:color w:val="000000"/>
            <w:sz w:val="22"/>
            <w:szCs w:val="20"/>
          </w:rPr>
          <w:t>§ 6</w:t>
        </w:r>
        <w:proofErr w:type="gramStart"/>
        <w:r w:rsidR="00A613EE" w:rsidRPr="00A613EE">
          <w:rPr>
            <w:rFonts w:ascii="Arial" w:hAnsi="Arial"/>
            <w:strike/>
            <w:snapToGrid w:val="0"/>
            <w:color w:val="000000"/>
            <w:sz w:val="22"/>
            <w:szCs w:val="20"/>
          </w:rPr>
          <w:t>º</w:t>
        </w:r>
        <w:r w:rsidR="00A613EE" w:rsidRPr="00A613EE">
          <w:rPr>
            <w:rFonts w:ascii="Arial" w:hAnsi="Arial"/>
            <w:snapToGrid w:val="0"/>
            <w:color w:val="000000"/>
            <w:sz w:val="22"/>
            <w:szCs w:val="20"/>
          </w:rPr>
          <w:t>  </w:t>
        </w:r>
      </w:hyperlink>
      <w:r w:rsidR="00A613EE" w:rsidRPr="00A613EE">
        <w:rPr>
          <w:rFonts w:ascii="Arial" w:hAnsi="Arial"/>
          <w:snapToGrid w:val="0"/>
          <w:color w:val="000000"/>
          <w:sz w:val="22"/>
          <w:szCs w:val="20"/>
        </w:rPr>
        <w:t>Para</w:t>
      </w:r>
      <w:proofErr w:type="gramEnd"/>
      <w:r w:rsidR="00A613EE" w:rsidRPr="00A613EE">
        <w:rPr>
          <w:rFonts w:ascii="Arial" w:hAnsi="Arial"/>
          <w:snapToGrid w:val="0"/>
          <w:color w:val="000000"/>
          <w:sz w:val="22"/>
          <w:szCs w:val="20"/>
        </w:rPr>
        <w:t xml:space="preserve"> fins de apuração do Imposto sobre a Renda de que trata o </w:t>
      </w:r>
      <w:r w:rsidR="00A613EE" w:rsidRPr="00A613EE">
        <w:rPr>
          <w:rFonts w:ascii="Arial" w:hAnsi="Arial"/>
          <w:b/>
          <w:snapToGrid w:val="0"/>
          <w:color w:val="000000"/>
          <w:sz w:val="22"/>
          <w:szCs w:val="20"/>
        </w:rPr>
        <w:t>caput</w:t>
      </w:r>
      <w:r w:rsidR="00A613EE" w:rsidRPr="00A613EE">
        <w:rPr>
          <w:rFonts w:ascii="Arial" w:hAnsi="Arial"/>
          <w:snapToGrid w:val="0"/>
          <w:color w:val="000000"/>
          <w:sz w:val="22"/>
          <w:szCs w:val="20"/>
        </w:rPr>
        <w:t>, os recursos obtidos pelos fundos na alienação de qualquer investimento serão considerados como distribuídos aos cotistas, independentemente do tratamento previsto no regulamento a ser dado a esses recursos, observado o disposto no § 7</w:t>
      </w:r>
      <w:r w:rsidR="00A613EE" w:rsidRPr="00A613EE">
        <w:rPr>
          <w:rFonts w:ascii="Arial" w:hAnsi="Arial"/>
          <w:strike/>
          <w:snapToGrid w:val="0"/>
          <w:color w:val="000000"/>
          <w:sz w:val="22"/>
          <w:szCs w:val="20"/>
        </w:rPr>
        <w:t>º</w:t>
      </w:r>
      <w:r w:rsidR="00A613EE" w:rsidRPr="00A613EE">
        <w:rPr>
          <w:rFonts w:ascii="Arial" w:hAnsi="Arial"/>
          <w:snapToGrid w:val="0"/>
          <w:color w:val="000000"/>
          <w:sz w:val="22"/>
          <w:szCs w:val="20"/>
        </w:rPr>
        <w:t>.</w:t>
      </w:r>
    </w:p>
    <w:p w:rsidR="00A613EE" w:rsidRPr="00A613EE" w:rsidRDefault="00A613EE" w:rsidP="00A613EE">
      <w:pPr>
        <w:spacing w:after="120" w:line="288" w:lineRule="auto"/>
        <w:ind w:left="2268"/>
        <w:jc w:val="both"/>
        <w:rPr>
          <w:rFonts w:ascii="Arial" w:hAnsi="Arial"/>
          <w:snapToGrid w:val="0"/>
          <w:color w:val="000000"/>
          <w:sz w:val="22"/>
          <w:szCs w:val="20"/>
        </w:rPr>
      </w:pPr>
      <w:r w:rsidRPr="00A613EE">
        <w:rPr>
          <w:rFonts w:ascii="Arial" w:hAnsi="Arial"/>
          <w:snapToGrid w:val="0"/>
          <w:color w:val="000000"/>
          <w:sz w:val="22"/>
          <w:szCs w:val="20"/>
        </w:rPr>
        <w:t>§ 7</w:t>
      </w:r>
      <w:proofErr w:type="gramStart"/>
      <w:r w:rsidRPr="00A613EE">
        <w:rPr>
          <w:rFonts w:ascii="Arial" w:hAnsi="Arial"/>
          <w:strike/>
          <w:snapToGrid w:val="0"/>
          <w:color w:val="000000"/>
          <w:sz w:val="22"/>
          <w:szCs w:val="20"/>
        </w:rPr>
        <w:t>º</w:t>
      </w:r>
      <w:r w:rsidRPr="00A613EE">
        <w:rPr>
          <w:rFonts w:ascii="Arial" w:hAnsi="Arial"/>
          <w:snapToGrid w:val="0"/>
          <w:color w:val="000000"/>
          <w:sz w:val="22"/>
          <w:szCs w:val="20"/>
        </w:rPr>
        <w:t>  O</w:t>
      </w:r>
      <w:proofErr w:type="gramEnd"/>
      <w:r w:rsidRPr="00A613EE">
        <w:rPr>
          <w:rFonts w:ascii="Arial" w:hAnsi="Arial"/>
          <w:snapToGrid w:val="0"/>
          <w:color w:val="000000"/>
          <w:sz w:val="22"/>
          <w:szCs w:val="20"/>
        </w:rPr>
        <w:t xml:space="preserve"> Imposto sobre a Renda incide sobre as distribuições a partir do momento em que, cumulativamente, os valores distribuídos, ou considerados como distribuídos nos termos do § 6</w:t>
      </w:r>
      <w:r w:rsidRPr="00A613EE">
        <w:rPr>
          <w:rFonts w:ascii="Arial" w:hAnsi="Arial"/>
          <w:strike/>
          <w:snapToGrid w:val="0"/>
          <w:color w:val="000000"/>
          <w:sz w:val="22"/>
          <w:szCs w:val="20"/>
        </w:rPr>
        <w:t>º</w:t>
      </w:r>
      <w:r w:rsidRPr="00A613EE">
        <w:rPr>
          <w:rFonts w:ascii="Arial" w:hAnsi="Arial"/>
          <w:snapToGrid w:val="0"/>
          <w:color w:val="000000"/>
          <w:sz w:val="22"/>
          <w:szCs w:val="20"/>
        </w:rPr>
        <w:t>, passem a superar o capital total integralizado nos fundos a que se referem o </w:t>
      </w:r>
      <w:r w:rsidRPr="00A613EE">
        <w:rPr>
          <w:rFonts w:ascii="Arial" w:hAnsi="Arial"/>
          <w:b/>
          <w:snapToGrid w:val="0"/>
          <w:color w:val="000000"/>
          <w:sz w:val="22"/>
          <w:szCs w:val="20"/>
        </w:rPr>
        <w:t>caput</w:t>
      </w:r>
      <w:r w:rsidRPr="00A613EE">
        <w:rPr>
          <w:rFonts w:ascii="Arial" w:hAnsi="Arial"/>
          <w:snapToGrid w:val="0"/>
          <w:color w:val="000000"/>
          <w:sz w:val="22"/>
          <w:szCs w:val="20"/>
        </w:rPr>
        <w:t xml:space="preserve">. </w:t>
      </w:r>
    </w:p>
    <w:p w:rsidR="00A613EE" w:rsidRPr="00A613EE" w:rsidRDefault="00A613EE" w:rsidP="00A613EE">
      <w:pPr>
        <w:spacing w:after="120" w:line="288" w:lineRule="auto"/>
        <w:ind w:left="2268"/>
        <w:jc w:val="both"/>
        <w:rPr>
          <w:rFonts w:ascii="Arial" w:hAnsi="Arial"/>
          <w:snapToGrid w:val="0"/>
          <w:color w:val="000000"/>
          <w:sz w:val="22"/>
          <w:szCs w:val="20"/>
        </w:rPr>
      </w:pPr>
      <w:r w:rsidRPr="00A613EE">
        <w:rPr>
          <w:rFonts w:ascii="Arial" w:hAnsi="Arial"/>
          <w:snapToGrid w:val="0"/>
          <w:color w:val="000000"/>
          <w:sz w:val="22"/>
          <w:szCs w:val="20"/>
        </w:rPr>
        <w:t>§ 8</w:t>
      </w:r>
      <w:proofErr w:type="gramStart"/>
      <w:r w:rsidRPr="00A613EE">
        <w:rPr>
          <w:rFonts w:ascii="Arial" w:hAnsi="Arial"/>
          <w:strike/>
          <w:snapToGrid w:val="0"/>
          <w:color w:val="000000"/>
          <w:sz w:val="22"/>
          <w:szCs w:val="20"/>
        </w:rPr>
        <w:t>º</w:t>
      </w:r>
      <w:r w:rsidRPr="00A613EE">
        <w:rPr>
          <w:rFonts w:ascii="Arial" w:hAnsi="Arial"/>
          <w:snapToGrid w:val="0"/>
          <w:color w:val="000000"/>
          <w:sz w:val="22"/>
          <w:szCs w:val="20"/>
        </w:rPr>
        <w:t>º  Aplica</w:t>
      </w:r>
      <w:proofErr w:type="gramEnd"/>
      <w:r w:rsidRPr="00A613EE">
        <w:rPr>
          <w:rFonts w:ascii="Arial" w:hAnsi="Arial"/>
          <w:snapToGrid w:val="0"/>
          <w:color w:val="000000"/>
          <w:sz w:val="22"/>
          <w:szCs w:val="20"/>
        </w:rPr>
        <w:t xml:space="preserve">-se o disposto neste artigo aos fundos de investimento qualificados como entidade de investimento de acordo com a regulamentação estabelecida pela Comissão de Valores Mobiliários - CVM.” (NR) </w:t>
      </w:r>
    </w:p>
    <w:p w:rsidR="00A613EE" w:rsidRPr="00A613EE" w:rsidRDefault="00A613EE" w:rsidP="00A613EE">
      <w:pPr>
        <w:spacing w:after="200" w:line="360" w:lineRule="exact"/>
        <w:ind w:firstLine="2302"/>
        <w:jc w:val="both"/>
        <w:rPr>
          <w:rFonts w:ascii="Arial" w:hAnsi="Arial"/>
          <w:snapToGrid w:val="0"/>
          <w:color w:val="000000"/>
          <w:szCs w:val="20"/>
        </w:rPr>
      </w:pPr>
      <w:bookmarkStart w:id="5" w:name="art8"/>
      <w:bookmarkEnd w:id="5"/>
      <w:r w:rsidRPr="00A613EE">
        <w:rPr>
          <w:rFonts w:ascii="Arial" w:hAnsi="Arial"/>
          <w:snapToGrid w:val="0"/>
          <w:color w:val="000000"/>
          <w:szCs w:val="20"/>
        </w:rPr>
        <w:t>Art. 7</w:t>
      </w:r>
      <w:proofErr w:type="gramStart"/>
      <w:r w:rsidRPr="00A613EE">
        <w:rPr>
          <w:rFonts w:ascii="Arial" w:hAnsi="Arial"/>
          <w:strike/>
          <w:snapToGrid w:val="0"/>
          <w:color w:val="000000"/>
          <w:szCs w:val="20"/>
        </w:rPr>
        <w:t>º</w:t>
      </w:r>
      <w:r w:rsidRPr="00A613EE">
        <w:rPr>
          <w:rFonts w:ascii="Arial" w:hAnsi="Arial"/>
          <w:snapToGrid w:val="0"/>
          <w:color w:val="000000"/>
          <w:szCs w:val="20"/>
        </w:rPr>
        <w:t>  A</w:t>
      </w:r>
      <w:proofErr w:type="gramEnd"/>
      <w:r w:rsidRPr="00A613EE">
        <w:rPr>
          <w:rFonts w:ascii="Arial" w:hAnsi="Arial"/>
          <w:snapToGrid w:val="0"/>
          <w:color w:val="000000"/>
          <w:szCs w:val="20"/>
        </w:rPr>
        <w:t xml:space="preserve"> partir de 1</w:t>
      </w:r>
      <w:r w:rsidRPr="00A613EE">
        <w:rPr>
          <w:rFonts w:ascii="Arial" w:hAnsi="Arial"/>
          <w:strike/>
          <w:snapToGrid w:val="0"/>
          <w:color w:val="000000"/>
          <w:szCs w:val="20"/>
        </w:rPr>
        <w:t>º</w:t>
      </w:r>
      <w:r w:rsidRPr="00A613EE">
        <w:rPr>
          <w:rFonts w:ascii="Arial" w:hAnsi="Arial"/>
          <w:snapToGrid w:val="0"/>
          <w:color w:val="000000"/>
          <w:szCs w:val="20"/>
        </w:rPr>
        <w:t xml:space="preserve"> de janeiro de 2019, sujeitam-se à tributação aplicável às pessoas jurídicas os fundos de investimento em participações não qualificados como entidade de investimento de acordo com a regulamentação estabelecida pela CVM.</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Parágrafo único.  Fica o administrador do fundo de investimento responsável pelo cumprimento das demais obrigações tributárias do fundo, incluídas as acessórias.</w:t>
      </w:r>
    </w:p>
    <w:p w:rsidR="00A613EE" w:rsidRPr="00A613EE" w:rsidRDefault="00A613EE" w:rsidP="00A613EE">
      <w:pPr>
        <w:spacing w:after="200" w:line="360" w:lineRule="exact"/>
        <w:ind w:firstLine="2302"/>
        <w:jc w:val="both"/>
        <w:rPr>
          <w:rFonts w:ascii="Arial" w:hAnsi="Arial"/>
          <w:snapToGrid w:val="0"/>
          <w:color w:val="000000"/>
          <w:szCs w:val="20"/>
        </w:rPr>
      </w:pPr>
      <w:bookmarkStart w:id="6" w:name="art9"/>
      <w:bookmarkEnd w:id="6"/>
      <w:r w:rsidRPr="00A613EE">
        <w:rPr>
          <w:rFonts w:ascii="Arial" w:hAnsi="Arial"/>
          <w:snapToGrid w:val="0"/>
          <w:color w:val="000000"/>
          <w:szCs w:val="20"/>
        </w:rPr>
        <w:t>Art. 8</w:t>
      </w:r>
      <w:proofErr w:type="gramStart"/>
      <w:r w:rsidRPr="00A613EE">
        <w:rPr>
          <w:rFonts w:ascii="Arial" w:hAnsi="Arial"/>
          <w:strike/>
          <w:snapToGrid w:val="0"/>
          <w:color w:val="000000"/>
          <w:szCs w:val="20"/>
        </w:rPr>
        <w:t>º</w:t>
      </w:r>
      <w:r w:rsidRPr="00A613EE">
        <w:rPr>
          <w:rFonts w:ascii="Arial" w:hAnsi="Arial"/>
          <w:snapToGrid w:val="0"/>
          <w:color w:val="000000"/>
          <w:szCs w:val="20"/>
        </w:rPr>
        <w:t>  Nos</w:t>
      </w:r>
      <w:proofErr w:type="gramEnd"/>
      <w:r w:rsidRPr="00A613EE">
        <w:rPr>
          <w:rFonts w:ascii="Arial" w:hAnsi="Arial"/>
          <w:snapToGrid w:val="0"/>
          <w:color w:val="000000"/>
          <w:szCs w:val="20"/>
        </w:rPr>
        <w:t xml:space="preserve"> termos do </w:t>
      </w:r>
      <w:r w:rsidRPr="00A613EE">
        <w:rPr>
          <w:rFonts w:ascii="Arial" w:hAnsi="Arial" w:cs="Arial"/>
          <w:snapToGrid w:val="0"/>
          <w:color w:val="000000"/>
          <w:szCs w:val="20"/>
        </w:rPr>
        <w:t>art. 2</w:t>
      </w:r>
      <w:r w:rsidRPr="00A613EE">
        <w:rPr>
          <w:rFonts w:ascii="Arial" w:hAnsi="Arial" w:cs="Arial"/>
          <w:strike/>
          <w:snapToGrid w:val="0"/>
          <w:color w:val="000000"/>
          <w:szCs w:val="20"/>
        </w:rPr>
        <w:t>º</w:t>
      </w:r>
      <w:r w:rsidRPr="00A613EE">
        <w:rPr>
          <w:rFonts w:ascii="Arial" w:hAnsi="Arial" w:cs="Arial"/>
          <w:snapToGrid w:val="0"/>
          <w:color w:val="000000"/>
          <w:szCs w:val="20"/>
        </w:rPr>
        <w:t xml:space="preserve"> da Lei n</w:t>
      </w:r>
      <w:r w:rsidRPr="00A613EE">
        <w:rPr>
          <w:rFonts w:ascii="Arial" w:hAnsi="Arial" w:cs="Arial"/>
          <w:strike/>
          <w:snapToGrid w:val="0"/>
          <w:color w:val="000000"/>
          <w:szCs w:val="20"/>
        </w:rPr>
        <w:t>º</w:t>
      </w:r>
      <w:r w:rsidRPr="00A613EE">
        <w:rPr>
          <w:rFonts w:ascii="Arial" w:hAnsi="Arial" w:cs="Arial"/>
          <w:snapToGrid w:val="0"/>
          <w:color w:val="000000"/>
          <w:szCs w:val="20"/>
        </w:rPr>
        <w:t xml:space="preserve"> 11.312, de 2006</w:t>
      </w:r>
      <w:r w:rsidRPr="00A613EE">
        <w:rPr>
          <w:rFonts w:ascii="Arial" w:hAnsi="Arial"/>
          <w:snapToGrid w:val="0"/>
          <w:color w:val="000000"/>
          <w:szCs w:val="20"/>
        </w:rPr>
        <w:t>, os rendimentos e os ganhos auferidos pelos fundos de investimento em participações não qualificados como entidades de investimento que não tenham sido distribuídos aos cotistas até 1</w:t>
      </w:r>
      <w:r w:rsidRPr="00A613EE">
        <w:rPr>
          <w:rFonts w:ascii="Arial" w:hAnsi="Arial"/>
          <w:strike/>
          <w:snapToGrid w:val="0"/>
          <w:color w:val="000000"/>
          <w:szCs w:val="20"/>
        </w:rPr>
        <w:t>º</w:t>
      </w:r>
      <w:r w:rsidRPr="00A613EE">
        <w:rPr>
          <w:rFonts w:ascii="Arial" w:hAnsi="Arial"/>
          <w:snapToGrid w:val="0"/>
          <w:color w:val="000000"/>
          <w:szCs w:val="20"/>
        </w:rPr>
        <w:t xml:space="preserve"> de janeiro de 2019 ficam sujeitos à incidência do Imposto sobre a Renda na fonte à alíquota de quinze por cento e serão considerados pagos ou creditados aos seus cotistas em 1</w:t>
      </w:r>
      <w:r w:rsidRPr="00A613EE">
        <w:rPr>
          <w:rFonts w:ascii="Arial" w:hAnsi="Arial"/>
          <w:strike/>
          <w:snapToGrid w:val="0"/>
          <w:color w:val="000000"/>
          <w:szCs w:val="20"/>
        </w:rPr>
        <w:t>º</w:t>
      </w:r>
      <w:r w:rsidRPr="00A613EE">
        <w:rPr>
          <w:rFonts w:ascii="Arial" w:hAnsi="Arial"/>
          <w:snapToGrid w:val="0"/>
          <w:color w:val="000000"/>
          <w:szCs w:val="20"/>
        </w:rPr>
        <w:t xml:space="preserve"> de janeiro de 2019.</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1</w:t>
      </w:r>
      <w:proofErr w:type="gramStart"/>
      <w:r w:rsidRPr="00A613EE">
        <w:rPr>
          <w:rFonts w:ascii="Arial" w:hAnsi="Arial"/>
          <w:strike/>
          <w:snapToGrid w:val="0"/>
          <w:color w:val="000000"/>
          <w:szCs w:val="20"/>
        </w:rPr>
        <w:t>º</w:t>
      </w:r>
      <w:r w:rsidRPr="00A613EE">
        <w:rPr>
          <w:rFonts w:ascii="Arial" w:hAnsi="Arial"/>
          <w:snapToGrid w:val="0"/>
          <w:color w:val="000000"/>
          <w:szCs w:val="20"/>
        </w:rPr>
        <w:t>  Para</w:t>
      </w:r>
      <w:proofErr w:type="gramEnd"/>
      <w:r w:rsidRPr="00A613EE">
        <w:rPr>
          <w:rFonts w:ascii="Arial" w:hAnsi="Arial"/>
          <w:snapToGrid w:val="0"/>
          <w:color w:val="000000"/>
          <w:szCs w:val="20"/>
        </w:rPr>
        <w:t xml:space="preserve"> fins do disposto neste artigo, o administrador do fundo de investimento, na data de retenção do imposto, reduzirá a quantidade de cotas de cada contribuinte em valor correspondente ao do imposto apurado em 1</w:t>
      </w:r>
      <w:r w:rsidRPr="00A613EE">
        <w:rPr>
          <w:rFonts w:ascii="Arial" w:hAnsi="Arial"/>
          <w:strike/>
          <w:snapToGrid w:val="0"/>
          <w:color w:val="000000"/>
          <w:szCs w:val="20"/>
        </w:rPr>
        <w:t>º</w:t>
      </w:r>
      <w:r w:rsidRPr="00A613EE">
        <w:rPr>
          <w:rFonts w:ascii="Arial" w:hAnsi="Arial"/>
          <w:snapToGrid w:val="0"/>
          <w:color w:val="000000"/>
          <w:szCs w:val="20"/>
        </w:rPr>
        <w:t xml:space="preserve"> de janeiro de 2019.</w:t>
      </w:r>
    </w:p>
    <w:p w:rsidR="00A613EE"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 2</w:t>
      </w:r>
      <w:proofErr w:type="gramStart"/>
      <w:r w:rsidRPr="00A613EE">
        <w:rPr>
          <w:rFonts w:ascii="Arial" w:hAnsi="Arial"/>
          <w:strike/>
          <w:snapToGrid w:val="0"/>
          <w:color w:val="000000"/>
          <w:szCs w:val="20"/>
        </w:rPr>
        <w:t>º</w:t>
      </w:r>
      <w:r w:rsidRPr="00A613EE">
        <w:rPr>
          <w:rFonts w:ascii="Arial" w:hAnsi="Arial"/>
          <w:snapToGrid w:val="0"/>
          <w:color w:val="000000"/>
          <w:szCs w:val="20"/>
        </w:rPr>
        <w:t>  O</w:t>
      </w:r>
      <w:proofErr w:type="gramEnd"/>
      <w:r w:rsidRPr="00A613EE">
        <w:rPr>
          <w:rFonts w:ascii="Arial" w:hAnsi="Arial"/>
          <w:snapToGrid w:val="0"/>
          <w:color w:val="000000"/>
          <w:szCs w:val="20"/>
        </w:rPr>
        <w:t xml:space="preserve"> imposto de que trata o § 1</w:t>
      </w:r>
      <w:r w:rsidRPr="00A613EE">
        <w:rPr>
          <w:rFonts w:ascii="Arial" w:hAnsi="Arial"/>
          <w:strike/>
          <w:snapToGrid w:val="0"/>
          <w:color w:val="000000"/>
          <w:szCs w:val="20"/>
        </w:rPr>
        <w:t>º</w:t>
      </w:r>
      <w:r w:rsidRPr="00A613EE">
        <w:rPr>
          <w:rFonts w:ascii="Arial" w:hAnsi="Arial"/>
          <w:snapToGrid w:val="0"/>
          <w:color w:val="000000"/>
          <w:szCs w:val="20"/>
        </w:rPr>
        <w:t> será retido pelo administrador do fundo de investimento na data do fato gerador e recolhido em cota única até o terceiro dia útil subsequente ao decêndio da ocorrência do fato gerador.</w:t>
      </w:r>
    </w:p>
    <w:p w:rsidR="00A613EE" w:rsidRPr="00A613EE" w:rsidRDefault="00A613EE" w:rsidP="00A613EE">
      <w:pPr>
        <w:jc w:val="center"/>
        <w:rPr>
          <w:rFonts w:ascii="Arial" w:hAnsi="Arial" w:cs="Arial"/>
          <w:color w:val="000000"/>
        </w:rPr>
      </w:pPr>
      <w:r w:rsidRPr="00A613EE">
        <w:rPr>
          <w:rFonts w:ascii="Arial" w:hAnsi="Arial" w:cs="Arial"/>
          <w:color w:val="000000"/>
        </w:rPr>
        <w:t>CAPÍTULO II</w:t>
      </w:r>
    </w:p>
    <w:p w:rsidR="00A613EE" w:rsidRPr="00A613EE" w:rsidRDefault="00A613EE" w:rsidP="00A613EE">
      <w:pPr>
        <w:jc w:val="center"/>
        <w:rPr>
          <w:rFonts w:ascii="Arial" w:hAnsi="Arial" w:cs="Arial"/>
          <w:color w:val="000000"/>
        </w:rPr>
      </w:pPr>
      <w:r w:rsidRPr="00A613EE">
        <w:rPr>
          <w:rFonts w:ascii="Arial" w:hAnsi="Arial" w:cs="Arial"/>
          <w:color w:val="000000"/>
        </w:rPr>
        <w:t>DISPOSIÇÕES FINAIS</w:t>
      </w:r>
    </w:p>
    <w:p w:rsidR="00A613EE" w:rsidRPr="00A613EE" w:rsidRDefault="00A613EE" w:rsidP="00A613EE">
      <w:pPr>
        <w:jc w:val="center"/>
        <w:rPr>
          <w:rFonts w:ascii="Arial" w:hAnsi="Arial" w:cs="Arial"/>
          <w:color w:val="000000"/>
        </w:rPr>
      </w:pPr>
    </w:p>
    <w:p w:rsidR="00A613EE" w:rsidRPr="00A613EE" w:rsidRDefault="00A613EE" w:rsidP="00A613EE">
      <w:pPr>
        <w:spacing w:after="200" w:line="360" w:lineRule="exact"/>
        <w:ind w:firstLine="2302"/>
        <w:jc w:val="both"/>
        <w:rPr>
          <w:rFonts w:ascii="Arial" w:hAnsi="Arial"/>
          <w:snapToGrid w:val="0"/>
          <w:color w:val="000000"/>
          <w:szCs w:val="20"/>
        </w:rPr>
      </w:pPr>
      <w:bookmarkStart w:id="7" w:name="art10"/>
      <w:bookmarkEnd w:id="7"/>
      <w:r w:rsidRPr="00A613EE">
        <w:rPr>
          <w:rFonts w:ascii="Arial" w:hAnsi="Arial"/>
          <w:snapToGrid w:val="0"/>
          <w:color w:val="000000"/>
          <w:szCs w:val="20"/>
        </w:rPr>
        <w:t>Art. 9</w:t>
      </w:r>
      <w:r w:rsidRPr="00A613EE">
        <w:rPr>
          <w:rFonts w:ascii="Arial" w:hAnsi="Arial"/>
          <w:strike/>
          <w:snapToGrid w:val="0"/>
          <w:color w:val="000000"/>
          <w:szCs w:val="20"/>
        </w:rPr>
        <w:t>º</w:t>
      </w:r>
      <w:r w:rsidRPr="00A613EE">
        <w:rPr>
          <w:rFonts w:ascii="Arial" w:hAnsi="Arial"/>
          <w:snapToGrid w:val="0"/>
          <w:color w:val="000000"/>
          <w:szCs w:val="20"/>
        </w:rPr>
        <w:t>    A Secretaria da Receita Federal do Brasil do Ministério da Fazenda disciplinará o disposto nesta Lei.</w:t>
      </w:r>
    </w:p>
    <w:p w:rsidR="00A613EE" w:rsidRPr="00A613EE" w:rsidRDefault="00A613EE" w:rsidP="00A613EE">
      <w:pPr>
        <w:spacing w:after="200" w:line="360" w:lineRule="exact"/>
        <w:ind w:firstLine="2302"/>
        <w:jc w:val="both"/>
        <w:rPr>
          <w:rFonts w:ascii="Arial" w:hAnsi="Arial"/>
          <w:snapToGrid w:val="0"/>
          <w:color w:val="000000"/>
          <w:szCs w:val="20"/>
        </w:rPr>
      </w:pPr>
      <w:bookmarkStart w:id="8" w:name="art11"/>
      <w:bookmarkStart w:id="9" w:name="art12"/>
      <w:bookmarkEnd w:id="8"/>
      <w:bookmarkEnd w:id="9"/>
      <w:r w:rsidRPr="00A613EE">
        <w:rPr>
          <w:rFonts w:ascii="Arial" w:hAnsi="Arial"/>
          <w:snapToGrid w:val="0"/>
          <w:color w:val="000000"/>
          <w:szCs w:val="20"/>
        </w:rPr>
        <w:t>Art. 10.  Esta Lei entra em vigor na data de sua publicação, produzindo efeitos a partir de 1</w:t>
      </w:r>
      <w:r w:rsidRPr="00A613EE">
        <w:rPr>
          <w:rFonts w:ascii="Arial" w:hAnsi="Arial"/>
          <w:strike/>
          <w:snapToGrid w:val="0"/>
          <w:color w:val="000000"/>
          <w:szCs w:val="20"/>
        </w:rPr>
        <w:t>º</w:t>
      </w:r>
      <w:r w:rsidRPr="00A613EE">
        <w:rPr>
          <w:rFonts w:ascii="Arial" w:hAnsi="Arial"/>
          <w:snapToGrid w:val="0"/>
          <w:color w:val="000000"/>
          <w:szCs w:val="20"/>
        </w:rPr>
        <w:t> de janeiro de 2019.</w:t>
      </w:r>
    </w:p>
    <w:p w:rsidR="00A34D75" w:rsidRPr="00A613EE" w:rsidRDefault="00A613EE" w:rsidP="00A613EE">
      <w:pPr>
        <w:spacing w:after="200" w:line="360" w:lineRule="exact"/>
        <w:ind w:firstLine="2302"/>
        <w:jc w:val="both"/>
        <w:rPr>
          <w:rFonts w:ascii="Arial" w:hAnsi="Arial"/>
          <w:snapToGrid w:val="0"/>
          <w:color w:val="000000"/>
          <w:szCs w:val="20"/>
        </w:rPr>
      </w:pPr>
      <w:r w:rsidRPr="00A613EE">
        <w:rPr>
          <w:rFonts w:ascii="Arial" w:hAnsi="Arial"/>
          <w:snapToGrid w:val="0"/>
          <w:color w:val="000000"/>
          <w:szCs w:val="20"/>
        </w:rPr>
        <w:t>Art. 11.  Ficam revogados os</w:t>
      </w:r>
      <w:hyperlink r:id="rId7" w:anchor="art2%C2%A72" w:history="1">
        <w:r w:rsidRPr="00A613EE">
          <w:rPr>
            <w:rFonts w:ascii="Arial" w:hAnsi="Arial"/>
            <w:snapToGrid w:val="0"/>
            <w:color w:val="000000"/>
            <w:szCs w:val="20"/>
          </w:rPr>
          <w:t> § 2</w:t>
        </w:r>
        <w:r w:rsidRPr="00A613EE">
          <w:rPr>
            <w:rFonts w:ascii="Arial" w:hAnsi="Arial"/>
            <w:strike/>
            <w:snapToGrid w:val="0"/>
            <w:color w:val="000000"/>
            <w:szCs w:val="20"/>
          </w:rPr>
          <w:t>º</w:t>
        </w:r>
      </w:hyperlink>
      <w:r w:rsidRPr="00A613EE">
        <w:rPr>
          <w:rFonts w:ascii="Arial" w:hAnsi="Arial"/>
          <w:snapToGrid w:val="0"/>
          <w:color w:val="000000"/>
          <w:szCs w:val="20"/>
        </w:rPr>
        <w:t> e § 4</w:t>
      </w:r>
      <w:r w:rsidRPr="00A613EE">
        <w:rPr>
          <w:rFonts w:ascii="Arial" w:hAnsi="Arial"/>
          <w:strike/>
          <w:snapToGrid w:val="0"/>
          <w:color w:val="000000"/>
          <w:szCs w:val="20"/>
        </w:rPr>
        <w:t>º</w:t>
      </w:r>
      <w:r w:rsidRPr="00A613EE">
        <w:rPr>
          <w:rFonts w:ascii="Arial" w:hAnsi="Arial"/>
          <w:snapToGrid w:val="0"/>
          <w:color w:val="000000"/>
          <w:szCs w:val="20"/>
        </w:rPr>
        <w:t xml:space="preserve"> do art. 2</w:t>
      </w:r>
      <w:r w:rsidRPr="00A613EE">
        <w:rPr>
          <w:rFonts w:ascii="Arial" w:hAnsi="Arial"/>
          <w:strike/>
          <w:snapToGrid w:val="0"/>
          <w:color w:val="000000"/>
          <w:szCs w:val="20"/>
        </w:rPr>
        <w:t>º</w:t>
      </w:r>
      <w:r w:rsidRPr="00A613EE">
        <w:rPr>
          <w:rFonts w:ascii="Arial" w:hAnsi="Arial"/>
          <w:snapToGrid w:val="0"/>
          <w:color w:val="000000"/>
          <w:szCs w:val="20"/>
        </w:rPr>
        <w:t xml:space="preserve"> da Lei n</w:t>
      </w:r>
      <w:r w:rsidRPr="00A613EE">
        <w:rPr>
          <w:rFonts w:ascii="Arial" w:hAnsi="Arial"/>
          <w:strike/>
          <w:snapToGrid w:val="0"/>
          <w:color w:val="000000"/>
          <w:szCs w:val="20"/>
        </w:rPr>
        <w:t>º</w:t>
      </w:r>
      <w:r w:rsidRPr="00A613EE">
        <w:rPr>
          <w:rFonts w:ascii="Arial" w:hAnsi="Arial"/>
          <w:snapToGrid w:val="0"/>
          <w:color w:val="000000"/>
          <w:szCs w:val="20"/>
        </w:rPr>
        <w:t xml:space="preserve"> 11.312, de 27 de junho de 2006.</w:t>
      </w:r>
    </w:p>
    <w:p w:rsidR="00B2587E" w:rsidRPr="009F71A8" w:rsidRDefault="00B2587E" w:rsidP="00B2587E">
      <w:pPr>
        <w:pStyle w:val="10-Local-CLG"/>
        <w:rPr>
          <w:rFonts w:ascii="Arial" w:hAnsi="Arial" w:cs="Arial"/>
          <w:sz w:val="24"/>
          <w:szCs w:val="24"/>
        </w:rPr>
      </w:pPr>
      <w:r w:rsidRPr="009F71A8">
        <w:rPr>
          <w:rFonts w:ascii="Arial" w:hAnsi="Arial" w:cs="Arial"/>
          <w:sz w:val="24"/>
          <w:szCs w:val="24"/>
        </w:rPr>
        <w:t xml:space="preserve">Sala da Comissão, </w:t>
      </w:r>
      <w:r w:rsidR="00A613EE" w:rsidRPr="009F71A8">
        <w:rPr>
          <w:rFonts w:ascii="Arial" w:hAnsi="Arial" w:cs="Arial"/>
          <w:sz w:val="24"/>
          <w:szCs w:val="24"/>
        </w:rPr>
        <w:t>7</w:t>
      </w:r>
      <w:r w:rsidRPr="009F71A8">
        <w:rPr>
          <w:rFonts w:ascii="Arial" w:hAnsi="Arial" w:cs="Arial"/>
          <w:sz w:val="24"/>
          <w:szCs w:val="24"/>
        </w:rPr>
        <w:t xml:space="preserve"> de </w:t>
      </w:r>
      <w:r w:rsidR="00A613EE" w:rsidRPr="009F71A8">
        <w:rPr>
          <w:rFonts w:ascii="Arial" w:hAnsi="Arial" w:cs="Arial"/>
          <w:sz w:val="24"/>
          <w:szCs w:val="24"/>
        </w:rPr>
        <w:t>março</w:t>
      </w:r>
      <w:r w:rsidRPr="009F71A8">
        <w:rPr>
          <w:rFonts w:ascii="Arial" w:hAnsi="Arial" w:cs="Arial"/>
          <w:sz w:val="24"/>
          <w:szCs w:val="24"/>
        </w:rPr>
        <w:t xml:space="preserve"> de 20</w:t>
      </w:r>
      <w:r w:rsidR="00A613EE" w:rsidRPr="009F71A8">
        <w:rPr>
          <w:rFonts w:ascii="Arial" w:hAnsi="Arial" w:cs="Arial"/>
          <w:sz w:val="24"/>
          <w:szCs w:val="24"/>
        </w:rPr>
        <w:t>18</w:t>
      </w:r>
      <w:r w:rsidRPr="009F71A8">
        <w:rPr>
          <w:rFonts w:ascii="Arial" w:hAnsi="Arial" w:cs="Arial"/>
          <w:sz w:val="24"/>
          <w:szCs w:val="24"/>
        </w:rPr>
        <w:t>.</w:t>
      </w:r>
    </w:p>
    <w:p w:rsidR="00B2587E" w:rsidRPr="009F71A8" w:rsidRDefault="00B2587E" w:rsidP="00735571">
      <w:pPr>
        <w:pStyle w:val="10-Local-CLG"/>
        <w:ind w:firstLine="0"/>
        <w:rPr>
          <w:rFonts w:ascii="Arial" w:hAnsi="Arial" w:cs="Arial"/>
          <w:sz w:val="24"/>
          <w:szCs w:val="24"/>
        </w:rPr>
      </w:pPr>
      <w:bookmarkStart w:id="10" w:name="_GoBack"/>
      <w:bookmarkEnd w:id="10"/>
    </w:p>
    <w:p w:rsidR="00B2587E" w:rsidRPr="009F71A8" w:rsidRDefault="00A613EE" w:rsidP="001C4376">
      <w:pPr>
        <w:pStyle w:val="10-Local-CLG"/>
        <w:spacing w:before="0" w:after="0"/>
        <w:ind w:firstLine="0"/>
        <w:jc w:val="center"/>
        <w:rPr>
          <w:rFonts w:ascii="Arial" w:hAnsi="Arial" w:cs="Arial"/>
          <w:sz w:val="24"/>
          <w:szCs w:val="24"/>
        </w:rPr>
      </w:pPr>
      <w:r w:rsidRPr="009F71A8">
        <w:rPr>
          <w:rFonts w:ascii="Arial" w:hAnsi="Arial" w:cs="Arial"/>
          <w:sz w:val="24"/>
          <w:szCs w:val="24"/>
        </w:rPr>
        <w:t>Senador Eduardo Amorim</w:t>
      </w:r>
    </w:p>
    <w:p w:rsidR="00B2587E" w:rsidRPr="009F71A8" w:rsidRDefault="00B2587E" w:rsidP="001C4376">
      <w:pPr>
        <w:pStyle w:val="10-Local-CLG"/>
        <w:spacing w:before="0" w:after="0"/>
        <w:ind w:firstLine="0"/>
        <w:jc w:val="center"/>
        <w:rPr>
          <w:rFonts w:ascii="Arial" w:hAnsi="Arial" w:cs="Arial"/>
          <w:sz w:val="24"/>
          <w:szCs w:val="24"/>
        </w:rPr>
      </w:pPr>
      <w:r w:rsidRPr="009F71A8">
        <w:rPr>
          <w:rFonts w:ascii="Arial" w:hAnsi="Arial" w:cs="Arial"/>
          <w:sz w:val="24"/>
          <w:szCs w:val="24"/>
        </w:rPr>
        <w:t>Presidente da Comissão</w:t>
      </w:r>
    </w:p>
    <w:p w:rsidR="00C50CCE" w:rsidRDefault="00735571"/>
    <w:sectPr w:rsidR="00C50CCE" w:rsidSect="006F333D">
      <w:footerReference w:type="default" r:id="rId8"/>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735571">
          <w:rPr>
            <w:noProof/>
          </w:rPr>
          <w:t>4</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433CA4"/>
    <w:rsid w:val="004D622F"/>
    <w:rsid w:val="006F333D"/>
    <w:rsid w:val="00735571"/>
    <w:rsid w:val="0076160F"/>
    <w:rsid w:val="009F71A8"/>
    <w:rsid w:val="00A34D75"/>
    <w:rsid w:val="00A613EE"/>
    <w:rsid w:val="00B2587E"/>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planalto.gov.br/ccivil_03/_Ato2004-2006/2006/Lei/L11312.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_Ato2004-2006/2006/Lei/L11312.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1461</Words>
  <Characters>7894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9337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Clarissa Kiwa Scarton Hayashi</cp:lastModifiedBy>
  <cp:revision>13</cp:revision>
  <dcterms:created xsi:type="dcterms:W3CDTF">2016-06-07T18:12:00Z</dcterms:created>
  <dcterms:modified xsi:type="dcterms:W3CDTF">2018-03-07T19:22:00Z</dcterms:modified>
</cp:coreProperties>
</file>