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5ECA9" w14:textId="77FBA7B8" w:rsidR="009E3ADB" w:rsidRPr="00610695" w:rsidRDefault="00610695" w:rsidP="0061069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10695">
        <w:rPr>
          <w:rFonts w:ascii="Arial" w:hAnsi="Arial" w:cs="Arial"/>
          <w:b/>
          <w:bCs/>
          <w:sz w:val="28"/>
          <w:szCs w:val="28"/>
        </w:rPr>
        <w:t>COMISSÃO MISTA DA MEDIDA PROVISÓRIA N° 899, DE 2019</w:t>
      </w:r>
    </w:p>
    <w:p w14:paraId="5FB4D35A" w14:textId="77777777" w:rsidR="009E3ADB" w:rsidRDefault="009E3ADB" w:rsidP="009E3ADB">
      <w:pPr>
        <w:spacing w:after="0" w:line="360" w:lineRule="auto"/>
        <w:jc w:val="both"/>
        <w:rPr>
          <w:rFonts w:ascii="Arial" w:hAnsi="Arial" w:cs="Arial"/>
        </w:rPr>
      </w:pPr>
    </w:p>
    <w:p w14:paraId="371D1A3C" w14:textId="77777777" w:rsidR="009E3ADB" w:rsidRDefault="009E3ADB" w:rsidP="009E3ADB">
      <w:pPr>
        <w:spacing w:after="0" w:line="360" w:lineRule="auto"/>
        <w:jc w:val="both"/>
        <w:rPr>
          <w:rFonts w:ascii="Arial" w:hAnsi="Arial" w:cs="Arial"/>
        </w:rPr>
      </w:pPr>
    </w:p>
    <w:p w14:paraId="728430E8" w14:textId="5D9B2167" w:rsidR="009E3ADB" w:rsidRPr="009E3ADB" w:rsidRDefault="00610695" w:rsidP="009E3ADB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MEDIDA PROVISÓRIA Nº 899, DE 2019</w:t>
      </w:r>
    </w:p>
    <w:p w14:paraId="54552E90" w14:textId="77777777" w:rsidR="009E3ADB" w:rsidRPr="009E3ADB" w:rsidRDefault="009E3ADB" w:rsidP="009E3ADB">
      <w:pPr>
        <w:spacing w:after="0" w:line="360" w:lineRule="auto"/>
        <w:jc w:val="both"/>
        <w:rPr>
          <w:rFonts w:ascii="Arial" w:hAnsi="Arial" w:cs="Arial"/>
        </w:rPr>
      </w:pPr>
    </w:p>
    <w:p w14:paraId="62E834EF" w14:textId="77777777" w:rsidR="009E3ADB" w:rsidRDefault="009E3ADB" w:rsidP="009E3ADB">
      <w:pPr>
        <w:spacing w:after="0" w:line="360" w:lineRule="auto"/>
        <w:jc w:val="both"/>
        <w:rPr>
          <w:rFonts w:ascii="Arial" w:hAnsi="Arial" w:cs="Arial"/>
        </w:rPr>
      </w:pPr>
    </w:p>
    <w:p w14:paraId="0143A0E0" w14:textId="0222D1A2" w:rsidR="009E3ADB" w:rsidRPr="009E3ADB" w:rsidRDefault="00610695" w:rsidP="009E3ADB">
      <w:pPr>
        <w:spacing w:after="0" w:line="360" w:lineRule="auto"/>
        <w:ind w:left="3540"/>
        <w:jc w:val="both"/>
        <w:rPr>
          <w:rFonts w:ascii="Arial" w:hAnsi="Arial" w:cs="Arial"/>
        </w:rPr>
      </w:pPr>
      <w:r w:rsidRPr="00610695">
        <w:rPr>
          <w:rFonts w:ascii="Arial" w:hAnsi="Arial" w:cs="Arial"/>
        </w:rPr>
        <w:t>Dispõe sobre a transação nas hipóteses que especifica.</w:t>
      </w:r>
      <w:r w:rsidR="009E3ADB" w:rsidRPr="009E3ADB">
        <w:rPr>
          <w:rFonts w:ascii="Arial" w:hAnsi="Arial" w:cs="Arial"/>
        </w:rPr>
        <w:t xml:space="preserve"> </w:t>
      </w:r>
    </w:p>
    <w:p w14:paraId="1A7F6202" w14:textId="77777777" w:rsidR="009E3ADB" w:rsidRDefault="009E3ADB" w:rsidP="009E3ADB">
      <w:pPr>
        <w:spacing w:after="0" w:line="360" w:lineRule="auto"/>
        <w:jc w:val="both"/>
        <w:rPr>
          <w:rFonts w:ascii="Arial" w:hAnsi="Arial" w:cs="Arial"/>
        </w:rPr>
      </w:pPr>
    </w:p>
    <w:p w14:paraId="23DF95C9" w14:textId="77777777" w:rsidR="009E3ADB" w:rsidRPr="009E3ADB" w:rsidRDefault="009E3ADB" w:rsidP="009E3ADB">
      <w:pPr>
        <w:spacing w:after="0" w:line="360" w:lineRule="auto"/>
        <w:jc w:val="both"/>
        <w:rPr>
          <w:rFonts w:ascii="Arial" w:hAnsi="Arial" w:cs="Arial"/>
        </w:rPr>
      </w:pPr>
    </w:p>
    <w:p w14:paraId="538201B1" w14:textId="77777777" w:rsidR="009E3ADB" w:rsidRDefault="009E3ADB" w:rsidP="009E3ADB">
      <w:pPr>
        <w:spacing w:after="0" w:line="360" w:lineRule="auto"/>
        <w:jc w:val="both"/>
        <w:rPr>
          <w:rFonts w:ascii="Arial" w:hAnsi="Arial" w:cs="Arial"/>
        </w:rPr>
      </w:pPr>
    </w:p>
    <w:p w14:paraId="3D87D84D" w14:textId="4939A182" w:rsidR="009E3ADB" w:rsidRPr="009E3ADB" w:rsidRDefault="009E3ADB" w:rsidP="009E3ADB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E3ADB">
        <w:rPr>
          <w:rFonts w:ascii="Arial" w:hAnsi="Arial" w:cs="Arial"/>
          <w:b/>
          <w:bCs/>
          <w:sz w:val="28"/>
          <w:szCs w:val="28"/>
        </w:rPr>
        <w:t>EMENDA</w:t>
      </w:r>
      <w:r w:rsidR="00794C89">
        <w:rPr>
          <w:rFonts w:ascii="Arial" w:hAnsi="Arial" w:cs="Arial"/>
          <w:b/>
          <w:bCs/>
          <w:sz w:val="28"/>
          <w:szCs w:val="28"/>
        </w:rPr>
        <w:t xml:space="preserve"> </w:t>
      </w:r>
      <w:r w:rsidR="00BB12DE">
        <w:rPr>
          <w:rFonts w:ascii="Arial" w:hAnsi="Arial" w:cs="Arial"/>
          <w:b/>
          <w:bCs/>
          <w:sz w:val="28"/>
          <w:szCs w:val="28"/>
        </w:rPr>
        <w:t>MODIFICATIVA</w:t>
      </w:r>
      <w:r w:rsidRPr="009E3ADB">
        <w:rPr>
          <w:rFonts w:ascii="Arial" w:hAnsi="Arial" w:cs="Arial"/>
          <w:b/>
          <w:bCs/>
          <w:sz w:val="28"/>
          <w:szCs w:val="28"/>
        </w:rPr>
        <w:t xml:space="preserve"> Nº</w:t>
      </w:r>
    </w:p>
    <w:p w14:paraId="1F81E0D6" w14:textId="77777777" w:rsidR="009E3ADB" w:rsidRPr="009E3ADB" w:rsidRDefault="009E3ADB" w:rsidP="009E3ADB">
      <w:pPr>
        <w:spacing w:after="0" w:line="360" w:lineRule="auto"/>
        <w:jc w:val="both"/>
        <w:rPr>
          <w:rFonts w:ascii="Arial" w:hAnsi="Arial" w:cs="Arial"/>
        </w:rPr>
      </w:pPr>
    </w:p>
    <w:p w14:paraId="549B2392" w14:textId="77777777" w:rsidR="009E3ADB" w:rsidRDefault="009E3ADB" w:rsidP="009E3ADB">
      <w:pPr>
        <w:spacing w:after="0" w:line="360" w:lineRule="auto"/>
        <w:jc w:val="both"/>
        <w:rPr>
          <w:rFonts w:ascii="Arial" w:hAnsi="Arial" w:cs="Arial"/>
        </w:rPr>
      </w:pPr>
    </w:p>
    <w:p w14:paraId="5EB069DC" w14:textId="1297E1D5" w:rsidR="009542DE" w:rsidRDefault="00BB12DE" w:rsidP="00610695">
      <w:pPr>
        <w:spacing w:after="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Alteram-se os artigos 11 e 18,</w:t>
      </w:r>
      <w:r w:rsidR="00610695" w:rsidRPr="00610695">
        <w:rPr>
          <w:rFonts w:ascii="Arial" w:hAnsi="Arial" w:cs="Arial"/>
        </w:rPr>
        <w:t xml:space="preserve"> </w:t>
      </w:r>
      <w:r w:rsidR="00525491">
        <w:rPr>
          <w:rFonts w:ascii="Arial" w:hAnsi="Arial" w:cs="Arial"/>
        </w:rPr>
        <w:t>e insere-se o artigo 20, renumerando-se o seguintes, da</w:t>
      </w:r>
      <w:r w:rsidR="00525491" w:rsidRPr="00610695">
        <w:rPr>
          <w:rFonts w:ascii="Arial" w:hAnsi="Arial" w:cs="Arial"/>
        </w:rPr>
        <w:t xml:space="preserve"> Medida Provisória nº 899, de 2019</w:t>
      </w:r>
      <w:r w:rsidR="0052549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que passa a ter a seguinte redação:</w:t>
      </w:r>
    </w:p>
    <w:p w14:paraId="30DA0440" w14:textId="77777777" w:rsidR="00B96AFF" w:rsidRDefault="00B96AFF" w:rsidP="00B96AFF">
      <w:pPr>
        <w:spacing w:after="0" w:line="360" w:lineRule="auto"/>
        <w:jc w:val="both"/>
        <w:rPr>
          <w:rFonts w:ascii="Arial" w:hAnsi="Arial" w:cs="Arial"/>
        </w:rPr>
      </w:pPr>
    </w:p>
    <w:p w14:paraId="78A2EEB1" w14:textId="77777777" w:rsidR="00794C89" w:rsidRDefault="00794C89" w:rsidP="00C17597">
      <w:pPr>
        <w:spacing w:after="0" w:line="360" w:lineRule="auto"/>
        <w:ind w:left="2832"/>
        <w:jc w:val="both"/>
        <w:rPr>
          <w:rFonts w:ascii="Arial" w:hAnsi="Arial" w:cs="Arial"/>
          <w:b/>
          <w:bCs/>
        </w:rPr>
      </w:pPr>
    </w:p>
    <w:p w14:paraId="0E39AFA6" w14:textId="4FA522BB" w:rsidR="001E17C6" w:rsidRDefault="00794C89" w:rsidP="00BB12DE">
      <w:pPr>
        <w:spacing w:after="0" w:line="360" w:lineRule="auto"/>
        <w:ind w:left="2832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“</w:t>
      </w:r>
      <w:r w:rsidR="00C17597" w:rsidRPr="00C17597">
        <w:rPr>
          <w:rFonts w:ascii="Arial" w:hAnsi="Arial" w:cs="Arial"/>
          <w:b/>
          <w:bCs/>
        </w:rPr>
        <w:t xml:space="preserve">Art. </w:t>
      </w:r>
      <w:r>
        <w:rPr>
          <w:rFonts w:ascii="Arial" w:hAnsi="Arial" w:cs="Arial"/>
          <w:b/>
          <w:bCs/>
        </w:rPr>
        <w:t xml:space="preserve">11. </w:t>
      </w:r>
      <w:r w:rsidR="00BB12DE" w:rsidRPr="00BB12DE">
        <w:rPr>
          <w:rFonts w:ascii="Arial" w:hAnsi="Arial" w:cs="Arial"/>
        </w:rPr>
        <w:t xml:space="preserve">O </w:t>
      </w:r>
      <w:r w:rsidR="00BB12DE">
        <w:rPr>
          <w:rFonts w:ascii="Arial" w:hAnsi="Arial" w:cs="Arial"/>
        </w:rPr>
        <w:t>Secretário Especial da Receita Federal do Brasil</w:t>
      </w:r>
      <w:r w:rsidR="00BB12DE" w:rsidRPr="00BB12DE">
        <w:rPr>
          <w:rFonts w:ascii="Arial" w:hAnsi="Arial" w:cs="Arial"/>
        </w:rPr>
        <w:t xml:space="preserve"> poderá propor aos sujeitos passivos transação resolutiva de litígios tributários ou aduaneiros que versem sobre relevante e disseminada controvérsia jurídica, </w:t>
      </w:r>
      <w:r w:rsidR="00BB12DE">
        <w:rPr>
          <w:rFonts w:ascii="Arial" w:hAnsi="Arial" w:cs="Arial"/>
        </w:rPr>
        <w:t>ouvida</w:t>
      </w:r>
      <w:r w:rsidR="00BB12DE" w:rsidRPr="00BB12DE">
        <w:rPr>
          <w:rFonts w:ascii="Arial" w:hAnsi="Arial" w:cs="Arial"/>
        </w:rPr>
        <w:t xml:space="preserve"> manifestação da Procuradoria-Geral da Fazenda Nacional</w:t>
      </w:r>
      <w:r w:rsidR="00BB12DE">
        <w:rPr>
          <w:rFonts w:ascii="Arial" w:hAnsi="Arial" w:cs="Arial"/>
        </w:rPr>
        <w:t>.</w:t>
      </w:r>
    </w:p>
    <w:p w14:paraId="200D194C" w14:textId="0851A5BD" w:rsidR="00BB12DE" w:rsidRPr="00BB12DE" w:rsidRDefault="00BB12DE" w:rsidP="00BB12DE">
      <w:pPr>
        <w:spacing w:after="0" w:line="360" w:lineRule="auto"/>
        <w:ind w:left="2832"/>
        <w:jc w:val="both"/>
        <w:rPr>
          <w:rFonts w:ascii="Arial" w:hAnsi="Arial" w:cs="Arial"/>
        </w:rPr>
      </w:pPr>
      <w:r w:rsidRPr="00BB12DE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</w:t>
      </w:r>
      <w:r w:rsidR="00525491">
        <w:rPr>
          <w:rFonts w:ascii="Arial" w:hAnsi="Arial" w:cs="Arial"/>
        </w:rPr>
        <w:t>”</w:t>
      </w:r>
    </w:p>
    <w:p w14:paraId="67617301" w14:textId="77777777" w:rsidR="00525491" w:rsidRDefault="00525491" w:rsidP="00BB12DE">
      <w:pPr>
        <w:spacing w:after="0" w:line="360" w:lineRule="auto"/>
        <w:ind w:left="2832"/>
        <w:jc w:val="both"/>
        <w:rPr>
          <w:rFonts w:ascii="Arial" w:hAnsi="Arial" w:cs="Arial"/>
          <w:b/>
          <w:bCs/>
        </w:rPr>
      </w:pPr>
    </w:p>
    <w:p w14:paraId="4120F412" w14:textId="5BFED95C" w:rsidR="00BB12DE" w:rsidRDefault="00525491" w:rsidP="00BB12DE">
      <w:pPr>
        <w:spacing w:after="0" w:line="360" w:lineRule="auto"/>
        <w:ind w:left="2832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“</w:t>
      </w:r>
      <w:r w:rsidR="00BB12DE">
        <w:rPr>
          <w:rFonts w:ascii="Arial" w:hAnsi="Arial" w:cs="Arial"/>
          <w:b/>
          <w:bCs/>
        </w:rPr>
        <w:t xml:space="preserve">Art. 18. </w:t>
      </w:r>
      <w:r w:rsidR="00BB12DE" w:rsidRPr="00BB12DE">
        <w:rPr>
          <w:rFonts w:ascii="Arial" w:hAnsi="Arial" w:cs="Arial"/>
        </w:rPr>
        <w:t xml:space="preserve">Ato do </w:t>
      </w:r>
      <w:r w:rsidR="00BB12DE">
        <w:rPr>
          <w:rFonts w:ascii="Arial" w:hAnsi="Arial" w:cs="Arial"/>
        </w:rPr>
        <w:t>Secretário Especial da Receita Federal do Brasil</w:t>
      </w:r>
      <w:r w:rsidR="00BB12DE" w:rsidRPr="00BB12DE">
        <w:rPr>
          <w:rFonts w:ascii="Arial" w:hAnsi="Arial" w:cs="Arial"/>
        </w:rPr>
        <w:t xml:space="preserve"> regulamentará o disposto neste Capítulo.</w:t>
      </w:r>
    </w:p>
    <w:p w14:paraId="1F327080" w14:textId="6F7A0885" w:rsidR="00BB12DE" w:rsidRDefault="00BB12DE" w:rsidP="00BB12DE">
      <w:pPr>
        <w:spacing w:after="0" w:line="360" w:lineRule="auto"/>
        <w:ind w:left="2832"/>
        <w:jc w:val="both"/>
        <w:rPr>
          <w:rFonts w:ascii="Arial" w:hAnsi="Arial" w:cs="Arial"/>
        </w:rPr>
      </w:pPr>
      <w:r w:rsidRPr="00BB12DE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</w:t>
      </w:r>
      <w:r w:rsidR="00525491">
        <w:rPr>
          <w:rFonts w:ascii="Arial" w:hAnsi="Arial" w:cs="Arial"/>
        </w:rPr>
        <w:t>”</w:t>
      </w:r>
    </w:p>
    <w:p w14:paraId="4B182D8E" w14:textId="77777777" w:rsidR="00525491" w:rsidRDefault="00525491" w:rsidP="00BB12DE">
      <w:pPr>
        <w:spacing w:after="0" w:line="360" w:lineRule="auto"/>
        <w:ind w:left="2832"/>
        <w:jc w:val="both"/>
        <w:rPr>
          <w:rFonts w:ascii="Arial" w:hAnsi="Arial" w:cs="Arial"/>
        </w:rPr>
      </w:pPr>
    </w:p>
    <w:p w14:paraId="3A55679E" w14:textId="4D81478D" w:rsidR="00525491" w:rsidRPr="00BB12DE" w:rsidRDefault="00525491" w:rsidP="00BB12DE">
      <w:pPr>
        <w:spacing w:after="0" w:line="360" w:lineRule="auto"/>
        <w:ind w:left="2832"/>
        <w:jc w:val="both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Pr="00525491">
        <w:rPr>
          <w:rFonts w:ascii="Arial" w:hAnsi="Arial" w:cs="Arial"/>
          <w:b/>
          <w:bCs/>
        </w:rPr>
        <w:t>Art. 20.</w:t>
      </w:r>
      <w:r>
        <w:rPr>
          <w:rFonts w:ascii="Arial" w:hAnsi="Arial" w:cs="Arial"/>
        </w:rPr>
        <w:t xml:space="preserve"> O Ministro de Estado da Economia poderá avocar, para si, as competências previstas nos artigos 3º, 11 e 18 desta Medida Provisória.”</w:t>
      </w:r>
    </w:p>
    <w:p w14:paraId="3BCDA8A9" w14:textId="77777777" w:rsidR="00B64719" w:rsidRDefault="00B64719" w:rsidP="00771D01">
      <w:pP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2954B3CC" w14:textId="77777777" w:rsidR="00905D3D" w:rsidRPr="00BE2F32" w:rsidRDefault="00905D3D" w:rsidP="00BE2F32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E2F32">
        <w:rPr>
          <w:rFonts w:ascii="Arial" w:hAnsi="Arial" w:cs="Arial"/>
          <w:b/>
          <w:bCs/>
          <w:sz w:val="28"/>
          <w:szCs w:val="28"/>
        </w:rPr>
        <w:lastRenderedPageBreak/>
        <w:t>JUSTIFICATIVA</w:t>
      </w:r>
    </w:p>
    <w:p w14:paraId="31827486" w14:textId="77777777" w:rsidR="00905D3D" w:rsidRDefault="00905D3D" w:rsidP="00905D3D">
      <w:pPr>
        <w:spacing w:after="0" w:line="360" w:lineRule="auto"/>
        <w:jc w:val="both"/>
        <w:rPr>
          <w:rFonts w:ascii="Arial" w:hAnsi="Arial" w:cs="Arial"/>
        </w:rPr>
      </w:pPr>
    </w:p>
    <w:p w14:paraId="67A4A83C" w14:textId="0379F13F" w:rsidR="00BF2219" w:rsidRDefault="00905D3D" w:rsidP="004B773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13E9F">
        <w:rPr>
          <w:rFonts w:ascii="Arial" w:hAnsi="Arial" w:cs="Arial"/>
        </w:rPr>
        <w:t>A</w:t>
      </w:r>
      <w:r w:rsidR="00C17597" w:rsidRPr="00C17597">
        <w:rPr>
          <w:rFonts w:ascii="Arial" w:hAnsi="Arial" w:cs="Arial"/>
        </w:rPr>
        <w:t xml:space="preserve"> presente emenda </w:t>
      </w:r>
      <w:r w:rsidR="004B7737">
        <w:rPr>
          <w:rFonts w:ascii="Arial" w:hAnsi="Arial" w:cs="Arial"/>
        </w:rPr>
        <w:t>tem como objetivo nivelar as competências</w:t>
      </w:r>
      <w:r w:rsidR="00473627">
        <w:rPr>
          <w:rFonts w:ascii="Arial" w:hAnsi="Arial" w:cs="Arial"/>
        </w:rPr>
        <w:t xml:space="preserve"> atribuídas pela MP 899/2019,</w:t>
      </w:r>
      <w:r w:rsidR="004B7737">
        <w:rPr>
          <w:rFonts w:ascii="Arial" w:hAnsi="Arial" w:cs="Arial"/>
        </w:rPr>
        <w:t xml:space="preserve"> </w:t>
      </w:r>
      <w:r w:rsidR="00473627">
        <w:rPr>
          <w:rFonts w:ascii="Arial" w:hAnsi="Arial" w:cs="Arial"/>
        </w:rPr>
        <w:t>à</w:t>
      </w:r>
      <w:r w:rsidR="004B7737">
        <w:rPr>
          <w:rFonts w:ascii="Arial" w:hAnsi="Arial" w:cs="Arial"/>
        </w:rPr>
        <w:t xml:space="preserve"> Secretaria Especial da Receita Federal do Brasil e </w:t>
      </w:r>
      <w:r w:rsidR="00473627">
        <w:rPr>
          <w:rFonts w:ascii="Arial" w:hAnsi="Arial" w:cs="Arial"/>
        </w:rPr>
        <w:t>à</w:t>
      </w:r>
      <w:r w:rsidR="004B7737">
        <w:rPr>
          <w:rFonts w:ascii="Arial" w:hAnsi="Arial" w:cs="Arial"/>
        </w:rPr>
        <w:t xml:space="preserve"> Procuradoria-Geral da Fazenda Nacional, para celebração de transação tributária.</w:t>
      </w:r>
    </w:p>
    <w:p w14:paraId="7828BEB3" w14:textId="11CAF2D9" w:rsidR="00D80751" w:rsidRDefault="00D80751" w:rsidP="004B773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O Decreto nº 9.745/2019 dispõe sobre as competências do Procurador-Geral da Fazenda Nacional e do Secretário Especial da Receita Federal do Brasil, ambos classificados como “cargos de natureza especial” no referido decreto; de acordo com o diploma normativo em comento, a ambos os cargos caberá a edição de atos normativos das matérias das quais são competentes (artigos 179 e 180, do Decreto nº 9.745/2019). </w:t>
      </w:r>
    </w:p>
    <w:p w14:paraId="3A425A56" w14:textId="0D65D709" w:rsidR="00A626C9" w:rsidRDefault="004B7737" w:rsidP="004B773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80751">
        <w:rPr>
          <w:rFonts w:ascii="Arial" w:hAnsi="Arial" w:cs="Arial"/>
        </w:rPr>
        <w:t xml:space="preserve">Nos termos do Decreto, é de competência da Procuradoria-Geral da Fazenda Nacional atuar em questões que envolvam </w:t>
      </w:r>
      <w:r w:rsidR="00473627">
        <w:rPr>
          <w:rFonts w:ascii="Arial" w:hAnsi="Arial" w:cs="Arial"/>
        </w:rPr>
        <w:t>créditos tributários</w:t>
      </w:r>
      <w:r w:rsidR="00D80751">
        <w:rPr>
          <w:rFonts w:ascii="Arial" w:hAnsi="Arial" w:cs="Arial"/>
        </w:rPr>
        <w:t xml:space="preserve"> inscritos em dívida ativa da União; por seu turno, à Secretaria Especial da Receita Federal do Brasil compete a administração de tributos</w:t>
      </w:r>
      <w:r w:rsidR="00473627">
        <w:rPr>
          <w:rFonts w:ascii="Arial" w:hAnsi="Arial" w:cs="Arial"/>
        </w:rPr>
        <w:t xml:space="preserve"> ainda não inscritos em dívida ativa da União. Por esta razão, é essencial que se mantenham as prerrogativas das autoridades tributárias, para que tenham autonomia para celebração de acordos de transação daqueles créditos que se encontram sob sua administração.</w:t>
      </w:r>
    </w:p>
    <w:p w14:paraId="16F72799" w14:textId="7CEE1CEA" w:rsidR="00B75D59" w:rsidRPr="00610695" w:rsidRDefault="00B75D59" w:rsidP="004B773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Por seu turno, a inserção do artigo 20 tem como intuito preservar a prerrogativa do Ministro de Estado da Economia de avocar, para si, as competências atribuídas ao Procurador-Geral da Fazenda Nacional e ao Secretário Especial da Receita Federal do Brasil.</w:t>
      </w:r>
      <w:bookmarkStart w:id="0" w:name="_GoBack"/>
      <w:bookmarkEnd w:id="0"/>
      <w:r>
        <w:rPr>
          <w:rFonts w:ascii="Arial" w:hAnsi="Arial" w:cs="Arial"/>
        </w:rPr>
        <w:t xml:space="preserve">  </w:t>
      </w:r>
    </w:p>
    <w:p w14:paraId="4428D3B5" w14:textId="69C2AA64" w:rsidR="00771D01" w:rsidRDefault="00771D01" w:rsidP="00771D01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276245">
        <w:rPr>
          <w:rFonts w:ascii="Arial" w:hAnsi="Arial" w:cs="Arial"/>
        </w:rPr>
        <w:t>Diante do exposto, solicito o apoio de meus ilustres pares para a</w:t>
      </w:r>
      <w:r>
        <w:rPr>
          <w:rFonts w:ascii="Arial" w:hAnsi="Arial" w:cs="Arial"/>
        </w:rPr>
        <w:t xml:space="preserve"> </w:t>
      </w:r>
      <w:r w:rsidRPr="00276245">
        <w:rPr>
          <w:rFonts w:ascii="Arial" w:hAnsi="Arial" w:cs="Arial"/>
        </w:rPr>
        <w:t xml:space="preserve">aprovação </w:t>
      </w:r>
      <w:r w:rsidR="007A43D7">
        <w:rPr>
          <w:rFonts w:ascii="Arial" w:hAnsi="Arial" w:cs="Arial"/>
        </w:rPr>
        <w:t>da presente emenda.</w:t>
      </w:r>
    </w:p>
    <w:p w14:paraId="45277676" w14:textId="2C4C2E80" w:rsidR="00276245" w:rsidRDefault="00276245" w:rsidP="00771D01">
      <w:pPr>
        <w:spacing w:after="0" w:line="360" w:lineRule="auto"/>
        <w:jc w:val="both"/>
        <w:rPr>
          <w:rFonts w:ascii="Arial" w:hAnsi="Arial" w:cs="Arial"/>
        </w:rPr>
      </w:pPr>
    </w:p>
    <w:p w14:paraId="15F876E5" w14:textId="77777777" w:rsidR="00276245" w:rsidRDefault="00276245" w:rsidP="00276245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77F5E37D" w14:textId="77777777" w:rsidR="00276245" w:rsidRPr="009E3ADB" w:rsidRDefault="00276245" w:rsidP="00276245">
      <w:pPr>
        <w:spacing w:after="0" w:line="360" w:lineRule="auto"/>
        <w:ind w:firstLine="708"/>
        <w:jc w:val="center"/>
        <w:rPr>
          <w:rFonts w:ascii="Arial" w:hAnsi="Arial" w:cs="Arial"/>
        </w:rPr>
      </w:pPr>
      <w:r w:rsidRPr="00276245">
        <w:rPr>
          <w:rFonts w:ascii="Arial" w:hAnsi="Arial" w:cs="Arial"/>
        </w:rPr>
        <w:t xml:space="preserve">Sala da Comissão, em </w:t>
      </w:r>
      <w:r>
        <w:rPr>
          <w:rFonts w:ascii="Arial" w:hAnsi="Arial" w:cs="Arial"/>
        </w:rPr>
        <w:t xml:space="preserve">     </w:t>
      </w:r>
      <w:r w:rsidRPr="00276245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           </w:t>
      </w:r>
      <w:r w:rsidRPr="00276245">
        <w:rPr>
          <w:rFonts w:ascii="Arial" w:hAnsi="Arial" w:cs="Arial"/>
        </w:rPr>
        <w:t xml:space="preserve"> de</w:t>
      </w:r>
      <w:r>
        <w:rPr>
          <w:rFonts w:ascii="Arial" w:hAnsi="Arial" w:cs="Arial"/>
        </w:rPr>
        <w:t xml:space="preserve"> </w:t>
      </w:r>
      <w:r w:rsidRPr="00276245">
        <w:rPr>
          <w:rFonts w:ascii="Arial" w:hAnsi="Arial" w:cs="Arial"/>
        </w:rPr>
        <w:t>2019</w:t>
      </w:r>
      <w:r>
        <w:rPr>
          <w:rFonts w:ascii="Arial" w:hAnsi="Arial" w:cs="Arial"/>
        </w:rPr>
        <w:t>.</w:t>
      </w:r>
    </w:p>
    <w:sectPr w:rsidR="00276245" w:rsidRPr="009E3A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160FCB" w14:textId="77777777" w:rsidR="002B2DEE" w:rsidRDefault="002B2DEE" w:rsidP="002B2DEE">
      <w:pPr>
        <w:spacing w:after="0" w:line="240" w:lineRule="auto"/>
      </w:pPr>
      <w:r>
        <w:separator/>
      </w:r>
    </w:p>
  </w:endnote>
  <w:endnote w:type="continuationSeparator" w:id="0">
    <w:p w14:paraId="21EFDEBF" w14:textId="77777777" w:rsidR="002B2DEE" w:rsidRDefault="002B2DEE" w:rsidP="002B2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8D3FBB" w14:textId="77777777" w:rsidR="002B2DEE" w:rsidRDefault="002B2DEE" w:rsidP="002B2DEE">
      <w:pPr>
        <w:spacing w:after="0" w:line="240" w:lineRule="auto"/>
      </w:pPr>
      <w:r>
        <w:separator/>
      </w:r>
    </w:p>
  </w:footnote>
  <w:footnote w:type="continuationSeparator" w:id="0">
    <w:p w14:paraId="2F6DB6FB" w14:textId="77777777" w:rsidR="002B2DEE" w:rsidRDefault="002B2DEE" w:rsidP="002B2D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ADB"/>
    <w:rsid w:val="00013E9F"/>
    <w:rsid w:val="000D0E74"/>
    <w:rsid w:val="0010515F"/>
    <w:rsid w:val="001B3B25"/>
    <w:rsid w:val="001E1407"/>
    <w:rsid w:val="001E17C6"/>
    <w:rsid w:val="001F197A"/>
    <w:rsid w:val="00276245"/>
    <w:rsid w:val="002B2DEE"/>
    <w:rsid w:val="002B3B15"/>
    <w:rsid w:val="002C253E"/>
    <w:rsid w:val="002C783F"/>
    <w:rsid w:val="002D261F"/>
    <w:rsid w:val="00414BCB"/>
    <w:rsid w:val="004159F8"/>
    <w:rsid w:val="00473627"/>
    <w:rsid w:val="004B1A52"/>
    <w:rsid w:val="004B7737"/>
    <w:rsid w:val="004D28DE"/>
    <w:rsid w:val="004E1AC9"/>
    <w:rsid w:val="004E30FB"/>
    <w:rsid w:val="005076FF"/>
    <w:rsid w:val="00525491"/>
    <w:rsid w:val="005840E8"/>
    <w:rsid w:val="00591997"/>
    <w:rsid w:val="005A62FD"/>
    <w:rsid w:val="005E0FED"/>
    <w:rsid w:val="005F025D"/>
    <w:rsid w:val="005F49FD"/>
    <w:rsid w:val="00610695"/>
    <w:rsid w:val="00652083"/>
    <w:rsid w:val="006B28F4"/>
    <w:rsid w:val="006C4C45"/>
    <w:rsid w:val="006E67FC"/>
    <w:rsid w:val="00762780"/>
    <w:rsid w:val="00771D01"/>
    <w:rsid w:val="007761E6"/>
    <w:rsid w:val="00794C89"/>
    <w:rsid w:val="007A43D7"/>
    <w:rsid w:val="007E0DF0"/>
    <w:rsid w:val="007F50E8"/>
    <w:rsid w:val="0080060A"/>
    <w:rsid w:val="00834C46"/>
    <w:rsid w:val="00894CA2"/>
    <w:rsid w:val="008B414E"/>
    <w:rsid w:val="008E1F1B"/>
    <w:rsid w:val="009041A2"/>
    <w:rsid w:val="00905D3D"/>
    <w:rsid w:val="00945CF0"/>
    <w:rsid w:val="009542DE"/>
    <w:rsid w:val="00956FD9"/>
    <w:rsid w:val="009C738A"/>
    <w:rsid w:val="009D463B"/>
    <w:rsid w:val="009E3ADB"/>
    <w:rsid w:val="00A002F6"/>
    <w:rsid w:val="00A06073"/>
    <w:rsid w:val="00A135C6"/>
    <w:rsid w:val="00A14B62"/>
    <w:rsid w:val="00A6108A"/>
    <w:rsid w:val="00A626C9"/>
    <w:rsid w:val="00A861FB"/>
    <w:rsid w:val="00A90BB2"/>
    <w:rsid w:val="00AB366D"/>
    <w:rsid w:val="00AD1B5A"/>
    <w:rsid w:val="00B40116"/>
    <w:rsid w:val="00B52BDA"/>
    <w:rsid w:val="00B64719"/>
    <w:rsid w:val="00B75D59"/>
    <w:rsid w:val="00B96AFF"/>
    <w:rsid w:val="00BA045C"/>
    <w:rsid w:val="00BB12DE"/>
    <w:rsid w:val="00BD579D"/>
    <w:rsid w:val="00BE2F32"/>
    <w:rsid w:val="00BF2219"/>
    <w:rsid w:val="00C17597"/>
    <w:rsid w:val="00C210DE"/>
    <w:rsid w:val="00C80CA3"/>
    <w:rsid w:val="00D16B34"/>
    <w:rsid w:val="00D80751"/>
    <w:rsid w:val="00DD1505"/>
    <w:rsid w:val="00E31A40"/>
    <w:rsid w:val="00E51522"/>
    <w:rsid w:val="00EA5370"/>
    <w:rsid w:val="00EB126C"/>
    <w:rsid w:val="00F932DB"/>
    <w:rsid w:val="00FD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75102"/>
  <w15:chartTrackingRefBased/>
  <w15:docId w15:val="{36E7C961-2CCF-4204-BE36-A6A014666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B2DE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B2DE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B2DEE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AB366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B366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794C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7358B-CAAA-4CB9-AFD9-EB40D040E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442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Raquel Moreira Horner Hoe</dc:creator>
  <cp:keywords/>
  <dc:description/>
  <cp:lastModifiedBy>Theresa Raquel Moreira Horner Hoe</cp:lastModifiedBy>
  <cp:revision>23</cp:revision>
  <dcterms:created xsi:type="dcterms:W3CDTF">2019-10-21T20:14:00Z</dcterms:created>
  <dcterms:modified xsi:type="dcterms:W3CDTF">2019-10-23T12:50:00Z</dcterms:modified>
</cp:coreProperties>
</file>