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1502B7">
        <w:t>19</w:t>
      </w:r>
      <w:r>
        <w:t>, DE 201</w:t>
      </w:r>
      <w:r w:rsidR="006630EC">
        <w:t>9</w:t>
      </w:r>
    </w:p>
    <w:p w:rsidR="00B2587E" w:rsidRPr="00203FEB" w:rsidRDefault="00B2587E" w:rsidP="00B2587E">
      <w:pPr>
        <w:pStyle w:val="02-TtuloPrincipal-CLG"/>
        <w:rPr>
          <w:b w:val="0"/>
          <w:bCs w:val="0"/>
          <w:sz w:val="24"/>
          <w:szCs w:val="24"/>
        </w:rPr>
      </w:pPr>
      <w:r w:rsidRPr="00203FEB">
        <w:rPr>
          <w:b w:val="0"/>
          <w:bCs w:val="0"/>
          <w:sz w:val="24"/>
          <w:szCs w:val="24"/>
        </w:rPr>
        <w:t xml:space="preserve">(Proveniente da Medida Provisória nº </w:t>
      </w:r>
      <w:r w:rsidR="003E741F">
        <w:rPr>
          <w:b w:val="0"/>
          <w:bCs w:val="0"/>
          <w:sz w:val="24"/>
          <w:szCs w:val="24"/>
        </w:rPr>
        <w:t>882,</w:t>
      </w:r>
      <w:r w:rsidRPr="00203FEB">
        <w:rPr>
          <w:b w:val="0"/>
          <w:bCs w:val="0"/>
          <w:sz w:val="24"/>
          <w:szCs w:val="24"/>
        </w:rPr>
        <w:t xml:space="preserve"> de 20</w:t>
      </w:r>
      <w:r w:rsidR="00A454E8">
        <w:rPr>
          <w:b w:val="0"/>
          <w:bCs w:val="0"/>
          <w:sz w:val="24"/>
          <w:szCs w:val="24"/>
        </w:rPr>
        <w:t>19</w:t>
      </w:r>
      <w:r w:rsidRPr="00203FEB">
        <w:rPr>
          <w:b w:val="0"/>
          <w:bCs w:val="0"/>
          <w:sz w:val="24"/>
          <w:szCs w:val="24"/>
        </w:rPr>
        <w:t>)</w:t>
      </w:r>
    </w:p>
    <w:p w:rsidR="008361ED" w:rsidRDefault="008361ED" w:rsidP="008361ED">
      <w:pPr>
        <w:pStyle w:val="03-Ementa-CLG"/>
        <w:rPr>
          <w:rFonts w:eastAsia="Times New Roman"/>
        </w:rPr>
      </w:pPr>
      <w:r w:rsidRPr="5B040818">
        <w:t>Altera a Lei nº 9.503, de 23 de setembro de 1997, para tratar da composição do Conselho Nacional de Trânsito; a Lei nº 10.233, de 5 de junho de 2001, para alterar as atribuições do Departamento Nacional de Infraestrutura de Transporte; a Lei nº 12.815, de 5 de junho de 2013, para transferir competências da extinta Secretaria Especial de Portos; a Lei nº 13.334, de 13 de setembro de 2016, para reformular o Programa de Parcerias de Investimentos;</w:t>
      </w:r>
      <w:r w:rsidRPr="5B040818">
        <w:rPr>
          <w:color w:val="FF0000"/>
        </w:rPr>
        <w:t xml:space="preserve"> </w:t>
      </w:r>
      <w:r w:rsidRPr="5B040818">
        <w:t>e a Lei nº 13.529, de 4 de dezembro de 2017, para ampliar o limite de participação da União no fundo de que trata o art. 1º da referida lei; e dá outras providências.</w:t>
      </w:r>
    </w:p>
    <w:p w:rsidR="00E741CC" w:rsidRPr="000F3B42" w:rsidRDefault="00E741CC" w:rsidP="00E741CC">
      <w:pPr>
        <w:pStyle w:val="06-Pargrafodetexto-CLG"/>
        <w:spacing w:after="720"/>
        <w:ind w:firstLine="1134"/>
        <w:rPr>
          <w:spacing w:val="-2"/>
        </w:rPr>
      </w:pPr>
      <w:r w:rsidRPr="000F3B42">
        <w:rPr>
          <w:spacing w:val="-2"/>
        </w:rPr>
        <w:t xml:space="preserve">O </w:t>
      </w:r>
      <w:r w:rsidRPr="000F3B42">
        <w:rPr>
          <w:b/>
          <w:spacing w:val="-2"/>
        </w:rPr>
        <w:t>CONGRESSO NACIONAL</w:t>
      </w:r>
      <w:r w:rsidRPr="000F3B42">
        <w:rPr>
          <w:spacing w:val="-2"/>
        </w:rPr>
        <w:t xml:space="preserve"> decreta:</w:t>
      </w:r>
    </w:p>
    <w:p w:rsidR="008361ED" w:rsidRDefault="008361ED" w:rsidP="008361ED">
      <w:pPr>
        <w:pStyle w:val="06-Pargrafodetexto-CLG"/>
      </w:pPr>
      <w:r w:rsidRPr="5B040818">
        <w:rPr>
          <w:b/>
          <w:bCs/>
        </w:rPr>
        <w:t xml:space="preserve">Art. 1º </w:t>
      </w:r>
      <w:r w:rsidRPr="5B040818">
        <w:t>A Lei nº 9.503, de 23 de setembro de 1997, passa a vigorar com as seguintes alterações:</w:t>
      </w:r>
    </w:p>
    <w:p w:rsidR="008361ED" w:rsidRDefault="008361ED" w:rsidP="008361ED">
      <w:pPr>
        <w:pStyle w:val="07-Citaolegal-CLG"/>
      </w:pPr>
      <w:r w:rsidRPr="5B040818">
        <w:t>“</w:t>
      </w:r>
      <w:r w:rsidRPr="5B040818">
        <w:rPr>
          <w:b/>
        </w:rPr>
        <w:t>Art. 10.</w:t>
      </w:r>
      <w:r w:rsidRPr="5B040818">
        <w:t xml:space="preserve"> O Conselho Nacional de Trânsito – Contran terá sede no Distrito Federal.</w:t>
      </w:r>
    </w:p>
    <w:p w:rsidR="008361ED" w:rsidRDefault="008361ED" w:rsidP="008361ED">
      <w:pPr>
        <w:pStyle w:val="07-Citaolegal-CLG"/>
      </w:pPr>
      <w:r w:rsidRPr="5B040818">
        <w:t>.........................................................................................</w:t>
      </w:r>
    </w:p>
    <w:p w:rsidR="008361ED" w:rsidRDefault="008361ED" w:rsidP="008361ED">
      <w:pPr>
        <w:pStyle w:val="07-Citaolegal-CLG"/>
      </w:pPr>
      <w:r w:rsidRPr="5B040818">
        <w:t>§ 4º O Contran será composto pelos seguintes Ministros de Estado:</w:t>
      </w:r>
    </w:p>
    <w:p w:rsidR="008361ED" w:rsidRDefault="008361ED" w:rsidP="008361ED">
      <w:pPr>
        <w:pStyle w:val="07-Citaolegal-CLG"/>
      </w:pPr>
      <w:r w:rsidRPr="5B040818">
        <w:t>I – da Infraestrutura, que o presidirá;</w:t>
      </w:r>
    </w:p>
    <w:p w:rsidR="008361ED" w:rsidRDefault="008361ED" w:rsidP="008361ED">
      <w:pPr>
        <w:pStyle w:val="07-Citaolegal-CLG"/>
      </w:pPr>
      <w:r w:rsidRPr="5B040818">
        <w:t>II – da Justiça e Segurança Pública;</w:t>
      </w:r>
    </w:p>
    <w:p w:rsidR="008361ED" w:rsidRDefault="008361ED" w:rsidP="008361ED">
      <w:pPr>
        <w:pStyle w:val="07-Citaolegal-CLG"/>
      </w:pPr>
      <w:r w:rsidRPr="5B040818">
        <w:t>III – da Defesa;</w:t>
      </w:r>
    </w:p>
    <w:p w:rsidR="008361ED" w:rsidRDefault="008361ED" w:rsidP="008361ED">
      <w:pPr>
        <w:pStyle w:val="07-Citaolegal-CLG"/>
      </w:pPr>
      <w:r w:rsidRPr="5B040818">
        <w:t>IV – das Relações Exteriores;</w:t>
      </w:r>
    </w:p>
    <w:p w:rsidR="008361ED" w:rsidRDefault="008361ED" w:rsidP="008361ED">
      <w:pPr>
        <w:pStyle w:val="07-Citaolegal-CLG"/>
      </w:pPr>
      <w:r w:rsidRPr="5B040818">
        <w:t>V – da Economia;</w:t>
      </w:r>
    </w:p>
    <w:p w:rsidR="008361ED" w:rsidRDefault="008361ED" w:rsidP="008361ED">
      <w:pPr>
        <w:pStyle w:val="07-Citaolegal-CLG"/>
      </w:pPr>
      <w:r w:rsidRPr="5B040818">
        <w:t>VI – da Educação;</w:t>
      </w:r>
    </w:p>
    <w:p w:rsidR="008361ED" w:rsidRDefault="008361ED" w:rsidP="008361ED">
      <w:pPr>
        <w:pStyle w:val="07-Citaolegal-CLG"/>
      </w:pPr>
      <w:r w:rsidRPr="5B040818">
        <w:t>VII – da Saúde;</w:t>
      </w:r>
    </w:p>
    <w:p w:rsidR="008361ED" w:rsidRDefault="008361ED" w:rsidP="008361ED">
      <w:pPr>
        <w:pStyle w:val="07-Citaolegal-CLG"/>
      </w:pPr>
      <w:r w:rsidRPr="5B040818">
        <w:t>VIII – da Ciência, Tecnologia, Inovações e Comunicações;</w:t>
      </w:r>
    </w:p>
    <w:p w:rsidR="008361ED" w:rsidRDefault="008361ED" w:rsidP="008361ED">
      <w:pPr>
        <w:pStyle w:val="07-Citaolegal-CLG"/>
      </w:pPr>
      <w:r w:rsidRPr="5B040818">
        <w:t>IX – do Meio Ambiente; e</w:t>
      </w:r>
    </w:p>
    <w:p w:rsidR="008361ED" w:rsidRDefault="008361ED" w:rsidP="008361ED">
      <w:pPr>
        <w:pStyle w:val="07-Citaolegal-CLG"/>
      </w:pPr>
      <w:r w:rsidRPr="5B040818">
        <w:lastRenderedPageBreak/>
        <w:t>X – da Agricultura, Pecuária e Abastecimento.</w:t>
      </w:r>
    </w:p>
    <w:p w:rsidR="008361ED" w:rsidRDefault="008361ED" w:rsidP="008361ED">
      <w:pPr>
        <w:pStyle w:val="07-Citaolegal-CLG"/>
      </w:pPr>
      <w:r w:rsidRPr="5B040818">
        <w:t>§ 5º Em seus impedimentos e suas ausências, os Ministros de Estado poderão ser representados por servidor de nível hierárquico igual ou superior ao nível 6 do Grupo-Direção e Assessoramento Superiores – DAS ou, no caso do Ministério da Defesa, alternativamente, por oficial-general.</w:t>
      </w:r>
    </w:p>
    <w:p w:rsidR="008361ED" w:rsidRDefault="008361ED" w:rsidP="008361ED">
      <w:pPr>
        <w:pStyle w:val="07-Citaolegal-CLG"/>
      </w:pPr>
      <w:r w:rsidRPr="5B040818">
        <w:t>§ 6º Compete ao dirigente do órgão máximo executivo de trânsito da União a que se refere o art. 9º atuar como Secretário-Executivo do Contran.</w:t>
      </w:r>
    </w:p>
    <w:p w:rsidR="008361ED" w:rsidRDefault="008361ED" w:rsidP="008361ED">
      <w:pPr>
        <w:pStyle w:val="07-Citaolegal-CLG"/>
      </w:pPr>
      <w:r w:rsidRPr="5B040818">
        <w:t>§ 7º O quórum de votação e de aprovação no Contran é o de maioria absoluta.</w:t>
      </w:r>
    </w:p>
    <w:p w:rsidR="008361ED" w:rsidRDefault="008361ED" w:rsidP="008361ED">
      <w:pPr>
        <w:pStyle w:val="08-Citaolegal-ltimalinha-CLG"/>
        <w:spacing w:after="120"/>
        <w:rPr>
          <w:bCs/>
        </w:rPr>
      </w:pPr>
      <w:r w:rsidRPr="5B040818">
        <w:t>§ 8º Serão convidados a participar das reuniões do Contran, sem direito a voto, representantes de órgãos e entidades setoriais responsáveis pelas propostas ou matérias em exame pelo Conselho.” (NR)</w:t>
      </w:r>
    </w:p>
    <w:p w:rsidR="008361ED" w:rsidRDefault="008361ED" w:rsidP="008361ED">
      <w:pPr>
        <w:pStyle w:val="07-Citaolegal-CLG"/>
      </w:pPr>
      <w:r w:rsidRPr="5B040818">
        <w:t>“</w:t>
      </w:r>
      <w:r w:rsidRPr="5B040818">
        <w:rPr>
          <w:b/>
        </w:rPr>
        <w:t>Art. 12.</w:t>
      </w:r>
      <w:r w:rsidRPr="5B040818">
        <w:t xml:space="preserve"> ......................................................................</w:t>
      </w:r>
    </w:p>
    <w:p w:rsidR="008361ED" w:rsidRDefault="008361ED" w:rsidP="008361ED">
      <w:pPr>
        <w:pStyle w:val="07-Citaolegal-CLG"/>
      </w:pPr>
      <w:r w:rsidRPr="5B040818">
        <w:t>......................................................................................</w:t>
      </w:r>
    </w:p>
    <w:p w:rsidR="008361ED" w:rsidRDefault="008361ED" w:rsidP="008361ED">
      <w:pPr>
        <w:pStyle w:val="07-Citaolegal-CLG"/>
      </w:pPr>
      <w:r w:rsidRPr="5B040818">
        <w:t>§ 1º Antes de entrar em vigor, as normas regulamentares de que trata o inciso I serão submetidas a consulta pública pelo período mínimo de dez dias, contados a partir de sua publicação em meio de ampla divulgação.</w:t>
      </w:r>
    </w:p>
    <w:p w:rsidR="008361ED" w:rsidRDefault="008361ED" w:rsidP="008361ED">
      <w:pPr>
        <w:pStyle w:val="08-Citaolegal-ltimalinha-CLG"/>
      </w:pPr>
      <w:r w:rsidRPr="5B040818">
        <w:t>§ 2º As contribuições recebidas na consulta pública de que trata o § 1º ficarão disponíveis para exame e apreciação por cidadãos e instituições da sociedade pelo prazo mínimo de dois anos, contados a partir do fim da consulta pública.” (NR)</w:t>
      </w:r>
    </w:p>
    <w:p w:rsidR="008361ED" w:rsidRDefault="008361ED" w:rsidP="008361ED">
      <w:pPr>
        <w:pStyle w:val="07-Citaolegal-CLG"/>
      </w:pPr>
      <w:r w:rsidRPr="5B040818">
        <w:t>“</w:t>
      </w:r>
      <w:r w:rsidRPr="5B040818">
        <w:rPr>
          <w:b/>
        </w:rPr>
        <w:t xml:space="preserve">Art. 257. </w:t>
      </w:r>
      <w:r w:rsidRPr="5B040818">
        <w:t>.....................................................................</w:t>
      </w:r>
    </w:p>
    <w:p w:rsidR="008361ED" w:rsidRDefault="008361ED" w:rsidP="008361ED">
      <w:pPr>
        <w:pStyle w:val="07-Citaolegal-CLG"/>
      </w:pPr>
      <w:r w:rsidRPr="5B040818">
        <w:t>.......................................................................................</w:t>
      </w:r>
    </w:p>
    <w:p w:rsidR="008361ED" w:rsidRDefault="008361ED" w:rsidP="008361ED">
      <w:pPr>
        <w:pStyle w:val="07-Citaolegal-CLG"/>
      </w:pPr>
      <w:r w:rsidRPr="5B040818">
        <w:t>§ 8º Após o prazo previsto no § 7º, não havendo identificação do infrator e sendo o veículo de propriedade de pessoa jurídica, será lavrada nova multa ao proprietário do veículo, de valor correspondente ao da multa de natureza grave.</w:t>
      </w:r>
    </w:p>
    <w:p w:rsidR="008361ED" w:rsidRDefault="008361ED" w:rsidP="008361ED">
      <w:pPr>
        <w:pStyle w:val="08-Citaolegal-ltimalinha-CLG"/>
      </w:pPr>
      <w:r w:rsidRPr="5B040818">
        <w:t>.......................................................................................” (NR)</w:t>
      </w:r>
    </w:p>
    <w:p w:rsidR="008361ED" w:rsidRDefault="008361ED" w:rsidP="008361ED">
      <w:pPr>
        <w:pStyle w:val="07-Citaolegal-CLG"/>
      </w:pPr>
      <w:r w:rsidRPr="5B040818">
        <w:t>“</w:t>
      </w:r>
      <w:r w:rsidRPr="5B040818">
        <w:rPr>
          <w:b/>
        </w:rPr>
        <w:t>Art. 289.</w:t>
      </w:r>
      <w:r w:rsidRPr="5B040818">
        <w:t xml:space="preserve"> .....................................................................</w:t>
      </w:r>
    </w:p>
    <w:p w:rsidR="008361ED" w:rsidRDefault="008361ED" w:rsidP="008361ED">
      <w:pPr>
        <w:pStyle w:val="07-Citaolegal-CLG"/>
      </w:pPr>
      <w:r w:rsidRPr="5B040818">
        <w:t>I – em se tratando de penalidade imposta pelo órgão ou entidade de trânsito da União, por colegiado especial integrado pelo Coordenador-Geral da JARI, pelo Presidente da Junta que apreciou o recurso e por mais um Presidente de Junta;</w:t>
      </w:r>
    </w:p>
    <w:p w:rsidR="008361ED" w:rsidRDefault="008361ED" w:rsidP="008361ED">
      <w:pPr>
        <w:pStyle w:val="07-Citaolegal-CLG"/>
      </w:pPr>
      <w:r w:rsidRPr="5B040818">
        <w:t>.......................................................................................</w:t>
      </w:r>
    </w:p>
    <w:p w:rsidR="008361ED" w:rsidRDefault="008361ED" w:rsidP="008361ED">
      <w:pPr>
        <w:pStyle w:val="08-Citaolegal-ltimalinha-CLG"/>
      </w:pPr>
      <w:r w:rsidRPr="5B040818">
        <w:rPr>
          <w:i/>
          <w:iCs/>
        </w:rPr>
        <w:t>Parágrafo único.</w:t>
      </w:r>
      <w:r w:rsidRPr="5B040818">
        <w:t xml:space="preserve"> No caso do inciso I do </w:t>
      </w:r>
      <w:r w:rsidRPr="5B040818">
        <w:rPr>
          <w:i/>
          <w:iCs/>
        </w:rPr>
        <w:t>caput</w:t>
      </w:r>
      <w:r w:rsidRPr="5B040818">
        <w:t>, quando houver apenas uma JARI, o recurso será julgado por seus próprios membros.” (NR)</w:t>
      </w:r>
    </w:p>
    <w:p w:rsidR="008361ED" w:rsidRDefault="008361ED" w:rsidP="008361ED">
      <w:pPr>
        <w:pStyle w:val="06-Pargrafodetexto-CLG"/>
      </w:pPr>
      <w:r w:rsidRPr="5B040818">
        <w:rPr>
          <w:b/>
          <w:bCs/>
        </w:rPr>
        <w:lastRenderedPageBreak/>
        <w:t xml:space="preserve">Art. 2º </w:t>
      </w:r>
      <w:r w:rsidRPr="5B040818">
        <w:t>A Lei nº 10.233, de 5 de junho de 2001, passa a vigorar com as seguintes alterações:</w:t>
      </w:r>
    </w:p>
    <w:p w:rsidR="008361ED" w:rsidRDefault="008361ED" w:rsidP="008361ED">
      <w:pPr>
        <w:pStyle w:val="07-Citaolegal-CLG"/>
      </w:pPr>
      <w:r w:rsidRPr="5B040818">
        <w:t>“</w:t>
      </w:r>
      <w:r w:rsidRPr="5B040818">
        <w:rPr>
          <w:b/>
        </w:rPr>
        <w:t xml:space="preserve">Art. 20. </w:t>
      </w:r>
      <w:r w:rsidRPr="5B040818">
        <w:t>...............................................................................</w:t>
      </w:r>
    </w:p>
    <w:p w:rsidR="008361ED" w:rsidRDefault="008361ED" w:rsidP="008361ED">
      <w:pPr>
        <w:pStyle w:val="07-Citaolegal-CLG"/>
      </w:pPr>
      <w:r w:rsidRPr="5B040818">
        <w:t>...............................................................................................</w:t>
      </w:r>
    </w:p>
    <w:p w:rsidR="008361ED" w:rsidRDefault="008361ED" w:rsidP="008361ED">
      <w:pPr>
        <w:pStyle w:val="07-Citaolegal-CLG"/>
      </w:pPr>
      <w:r w:rsidRPr="5B040818">
        <w:t>II – ........................................................................................</w:t>
      </w:r>
    </w:p>
    <w:p w:rsidR="008361ED" w:rsidRDefault="008361ED" w:rsidP="008361ED">
      <w:pPr>
        <w:pStyle w:val="07-Citaolegal-CLG"/>
      </w:pPr>
      <w:r w:rsidRPr="5B040818">
        <w:t>...............................................................................................</w:t>
      </w:r>
    </w:p>
    <w:p w:rsidR="008361ED" w:rsidRDefault="008361ED" w:rsidP="008361ED">
      <w:pPr>
        <w:pStyle w:val="08-Citaolegal-ltimalinha-CLG"/>
      </w:pPr>
      <w:r w:rsidRPr="5B040818">
        <w:rPr>
          <w:i/>
          <w:iCs/>
        </w:rPr>
        <w:t>c)</w:t>
      </w:r>
      <w:r w:rsidRPr="5B040818">
        <w:t xml:space="preserve"> garantir a liberdade de preços e a concorrência entre instalações portuárias, preservando o interesse público e sua natureza jurídica de atividade econômica regulada, bem como atuar no controle do abuso de poder econômico.” (NR)</w:t>
      </w:r>
    </w:p>
    <w:p w:rsidR="008361ED" w:rsidRDefault="008361ED" w:rsidP="008361ED">
      <w:pPr>
        <w:pStyle w:val="07-Citaolegal-CLG"/>
      </w:pPr>
      <w:r w:rsidRPr="5B040818">
        <w:t>“</w:t>
      </w:r>
      <w:r w:rsidRPr="5B040818">
        <w:rPr>
          <w:b/>
        </w:rPr>
        <w:t>Art. 53.</w:t>
      </w:r>
      <w:r w:rsidRPr="5B040818">
        <w:t xml:space="preserve"> As Diretorias da ANTT e da ANTAQ serão compostas, respectivamente, por um Diretor-Geral e quatro Diretores.</w:t>
      </w:r>
    </w:p>
    <w:p w:rsidR="008361ED" w:rsidRDefault="008361ED" w:rsidP="008361ED">
      <w:pPr>
        <w:pStyle w:val="08-Citaolegal-ltimalinha-CLG"/>
      </w:pPr>
      <w:r w:rsidRPr="5B040818">
        <w:t xml:space="preserve">...................................................................................” (NR) </w:t>
      </w:r>
    </w:p>
    <w:p w:rsidR="008361ED" w:rsidRDefault="008361ED" w:rsidP="008361ED">
      <w:pPr>
        <w:pStyle w:val="07-Citaolegal-CLG"/>
      </w:pPr>
      <w:r w:rsidRPr="5B040818">
        <w:t>“</w:t>
      </w:r>
      <w:r w:rsidRPr="5B040818">
        <w:rPr>
          <w:b/>
        </w:rPr>
        <w:t>Art. 81.</w:t>
      </w:r>
      <w:r w:rsidRPr="5B040818">
        <w:t xml:space="preserve"> A esfera de atuação do DNIT corresponde à infraestrutura do Sistema Federal de Viação, sob a jurisdição do Ministério da Infraestrutura, constituída de:</w:t>
      </w:r>
    </w:p>
    <w:p w:rsidR="008361ED" w:rsidRDefault="008361ED" w:rsidP="008361ED">
      <w:pPr>
        <w:pStyle w:val="07-Citaolegal-CLG"/>
      </w:pPr>
      <w:r w:rsidRPr="5B040818">
        <w:t>......................................................................................</w:t>
      </w:r>
    </w:p>
    <w:p w:rsidR="008361ED" w:rsidRDefault="008361ED" w:rsidP="008361ED">
      <w:pPr>
        <w:pStyle w:val="07-Citaolegal-CLG"/>
      </w:pPr>
      <w:r w:rsidRPr="5B040818">
        <w:t>III – instalações e vias de transbordo e de interface intermodal;</w:t>
      </w:r>
    </w:p>
    <w:p w:rsidR="008361ED" w:rsidRDefault="008361ED" w:rsidP="008361ED">
      <w:pPr>
        <w:pStyle w:val="07-Citaolegal-CLG"/>
      </w:pPr>
      <w:r w:rsidRPr="5B040818">
        <w:t>......................................................................................</w:t>
      </w:r>
    </w:p>
    <w:p w:rsidR="008361ED" w:rsidRDefault="008361ED" w:rsidP="008361ED">
      <w:pPr>
        <w:pStyle w:val="08-Citaolegal-ltimalinha-CLG"/>
      </w:pPr>
      <w:r w:rsidRPr="5B040818">
        <w:t>V – instalações portuárias.” (NR)</w:t>
      </w:r>
    </w:p>
    <w:p w:rsidR="008361ED" w:rsidRDefault="008361ED" w:rsidP="008361ED">
      <w:pPr>
        <w:pStyle w:val="07-Citaolegal-CLG"/>
      </w:pPr>
      <w:r w:rsidRPr="5B040818">
        <w:t>“</w:t>
      </w:r>
      <w:r w:rsidRPr="5B040818">
        <w:rPr>
          <w:b/>
        </w:rPr>
        <w:t>Art. 82.</w:t>
      </w:r>
      <w:r w:rsidRPr="5B040818">
        <w:t xml:space="preserve"> ........................................................................</w:t>
      </w:r>
    </w:p>
    <w:p w:rsidR="008361ED" w:rsidRDefault="008361ED" w:rsidP="008361ED">
      <w:pPr>
        <w:pStyle w:val="07-Citaolegal-CLG"/>
      </w:pPr>
      <w:r w:rsidRPr="5B040818">
        <w:t xml:space="preserve">   .....................................................................................</w:t>
      </w:r>
    </w:p>
    <w:p w:rsidR="008361ED" w:rsidRDefault="008361ED" w:rsidP="008361ED">
      <w:pPr>
        <w:pStyle w:val="07-Citaolegal-CLG"/>
      </w:pPr>
      <w:r w:rsidRPr="5B040818">
        <w:t>XVIII - ..........................................................................;</w:t>
      </w:r>
    </w:p>
    <w:p w:rsidR="008361ED" w:rsidRDefault="008361ED" w:rsidP="008361ED">
      <w:pPr>
        <w:pStyle w:val="07-Citaolegal-CLG"/>
      </w:pPr>
      <w:r w:rsidRPr="5B040818">
        <w:t>XIX – ............................................................................; e</w:t>
      </w:r>
    </w:p>
    <w:p w:rsidR="008361ED" w:rsidRDefault="008361ED" w:rsidP="008361ED">
      <w:pPr>
        <w:pStyle w:val="07-Citaolegal-CLG"/>
      </w:pPr>
      <w:r w:rsidRPr="5B040818">
        <w:t>XX – projetar, acompanhar e executar, direta ou indiretamente, obras ou serviços de engenharia em portos organizados, decorrentes de investimentos programados pelo Ministério da Infraestrutura e autorizados pelo Orçamento Geral da União.</w:t>
      </w:r>
    </w:p>
    <w:p w:rsidR="008361ED" w:rsidRDefault="008361ED" w:rsidP="008361ED">
      <w:pPr>
        <w:pStyle w:val="08-Citaolegal-ltimalinha-CLG"/>
      </w:pPr>
      <w:r w:rsidRPr="5B040818">
        <w:t>......................................................................” (NR)</w:t>
      </w:r>
    </w:p>
    <w:p w:rsidR="008361ED" w:rsidRDefault="008361ED" w:rsidP="008361ED">
      <w:pPr>
        <w:pStyle w:val="08-Citaolegal-ltimalinha-CLG"/>
      </w:pPr>
      <w:r w:rsidRPr="5B040818">
        <w:t>“</w:t>
      </w:r>
      <w:r w:rsidRPr="5B040818">
        <w:rPr>
          <w:b/>
          <w:bCs/>
        </w:rPr>
        <w:t>Art. 85-A.</w:t>
      </w:r>
      <w:r w:rsidRPr="5B040818">
        <w:t xml:space="preserve"> Integrarão a estrutura organizacional do DNIT uma Procuradoria-Geral, uma Ouvidoria, uma Corregedoria, uma Auditoria e o Instituto Nacional de Pesquisas Hidroviárias – INPH.” (NR)</w:t>
      </w:r>
    </w:p>
    <w:p w:rsidR="008361ED" w:rsidRDefault="008361ED" w:rsidP="008361ED">
      <w:pPr>
        <w:pStyle w:val="06-Pargrafodetexto-CLG"/>
      </w:pPr>
      <w:r w:rsidRPr="5B040818">
        <w:rPr>
          <w:b/>
          <w:bCs/>
        </w:rPr>
        <w:lastRenderedPageBreak/>
        <w:t xml:space="preserve">Art. 3º </w:t>
      </w:r>
      <w:r w:rsidRPr="5B040818">
        <w:t>A Lei nº 12.815, de 5 de junho de 2013, passa a vigorar com a seguinte alteração:</w:t>
      </w:r>
    </w:p>
    <w:p w:rsidR="008361ED" w:rsidRDefault="008361ED" w:rsidP="008361ED">
      <w:pPr>
        <w:pStyle w:val="07-Citaolegal-CLG"/>
      </w:pPr>
      <w:r w:rsidRPr="5B040818">
        <w:t>“</w:t>
      </w:r>
      <w:r w:rsidRPr="5B040818">
        <w:rPr>
          <w:b/>
        </w:rPr>
        <w:t>Art. 1º</w:t>
      </w:r>
      <w:r w:rsidRPr="5B040818">
        <w:t>.....................................................................................</w:t>
      </w:r>
    </w:p>
    <w:p w:rsidR="008361ED" w:rsidRDefault="008361ED" w:rsidP="008361ED">
      <w:pPr>
        <w:pStyle w:val="07-Citaolegal-CLG"/>
      </w:pPr>
      <w:r w:rsidRPr="5B040818">
        <w:t>§ 1º A exploração indireta do porto organizado ocorrerá mediante concessão de serviço público.</w:t>
      </w:r>
    </w:p>
    <w:p w:rsidR="008361ED" w:rsidRDefault="008361ED" w:rsidP="008361ED">
      <w:pPr>
        <w:pStyle w:val="07-Citaolegal-CLG"/>
      </w:pPr>
      <w:r w:rsidRPr="5B040818">
        <w:t>§ 2º A exploração indireta das instalações portuárias ocorrerá mediante:</w:t>
      </w:r>
    </w:p>
    <w:p w:rsidR="008361ED" w:rsidRDefault="008361ED" w:rsidP="008361ED">
      <w:pPr>
        <w:pStyle w:val="07-Citaolegal-CLG"/>
      </w:pPr>
      <w:r w:rsidRPr="5B040818">
        <w:rPr>
          <w:i/>
          <w:iCs/>
        </w:rPr>
        <w:t>a)</w:t>
      </w:r>
      <w:r w:rsidRPr="5B040818">
        <w:t xml:space="preserve"> arrendamento de bem público, para instalações localizadas dentro do porto organizado; </w:t>
      </w:r>
    </w:p>
    <w:p w:rsidR="008361ED" w:rsidRDefault="008361ED" w:rsidP="008361ED">
      <w:pPr>
        <w:pStyle w:val="07-Citaolegal-CLG"/>
      </w:pPr>
      <w:r w:rsidRPr="5B040818">
        <w:rPr>
          <w:i/>
          <w:iCs/>
        </w:rPr>
        <w:t>b)</w:t>
      </w:r>
      <w:r w:rsidRPr="5B040818">
        <w:t xml:space="preserve"> autorização, para instalações localizadas fora da área do porto organizado, nos termos desta Lei.</w:t>
      </w:r>
    </w:p>
    <w:p w:rsidR="008361ED" w:rsidRDefault="008361ED" w:rsidP="008361ED">
      <w:pPr>
        <w:pStyle w:val="07-Citaolegal-CLG"/>
      </w:pPr>
      <w:r w:rsidRPr="5B040818">
        <w:t>..................................................................................................</w:t>
      </w:r>
    </w:p>
    <w:p w:rsidR="008361ED" w:rsidRDefault="008361ED" w:rsidP="008361ED">
      <w:pPr>
        <w:pStyle w:val="08-Citaolegal-ltimalinha-CLG"/>
      </w:pPr>
      <w:r w:rsidRPr="5B040818">
        <w:t>§ 4º As instalações portuárias devem ser operadas como atividade econômica, em regime de livre concorrência, cabendo-lhe determinar seus próprios preços, sem prejuízo de informá-los à ANTAQ na hipótese de apuração de infração à ordem econômica.” (NR)</w:t>
      </w:r>
    </w:p>
    <w:p w:rsidR="008361ED" w:rsidRDefault="008361ED" w:rsidP="008361ED">
      <w:pPr>
        <w:pStyle w:val="07-Citaolegal-CLG"/>
      </w:pPr>
      <w:r w:rsidRPr="5B040818">
        <w:t>“</w:t>
      </w:r>
      <w:r w:rsidRPr="5B040818">
        <w:rPr>
          <w:b/>
        </w:rPr>
        <w:t>Art. 3º</w:t>
      </w:r>
      <w:r w:rsidRPr="5B040818">
        <w:t>....................................................................................</w:t>
      </w:r>
    </w:p>
    <w:p w:rsidR="008361ED" w:rsidRDefault="008361ED" w:rsidP="008361ED">
      <w:pPr>
        <w:pStyle w:val="07-Citaolegal-CLG"/>
      </w:pPr>
      <w:r w:rsidRPr="5B040818">
        <w:t>..................................................................................................</w:t>
      </w:r>
    </w:p>
    <w:p w:rsidR="008361ED" w:rsidRDefault="008361ED" w:rsidP="008361ED">
      <w:pPr>
        <w:pStyle w:val="07-Citaolegal-CLG"/>
      </w:pPr>
      <w:r w:rsidRPr="5B040818">
        <w:t>II – garantia da modicidade e da publicidade das tarifas e da liberdade dos preços praticados no setor, da qualidade da atividade prestada e da efetividade dos direitos dos usuários;</w:t>
      </w:r>
    </w:p>
    <w:p w:rsidR="008361ED" w:rsidRDefault="008361ED" w:rsidP="008361ED">
      <w:pPr>
        <w:pStyle w:val="07-Citaolegal-CLG"/>
      </w:pPr>
      <w:r w:rsidRPr="5B040818">
        <w:t>................................................................................................</w:t>
      </w:r>
    </w:p>
    <w:p w:rsidR="008361ED" w:rsidRDefault="008361ED" w:rsidP="008361ED">
      <w:pPr>
        <w:pStyle w:val="08-Citaolegal-ltimalinha-CLG"/>
      </w:pPr>
      <w:r w:rsidRPr="5B040818">
        <w:t>V – estímulo à concorrência, mediante a livre competição por preços entre instalações portuárias, incentivando a participação do setor privado e assegurando o amplo acesso aos portos organizados, instalações e atividades portuárias.” (NR)</w:t>
      </w:r>
    </w:p>
    <w:p w:rsidR="008361ED" w:rsidRDefault="008361ED" w:rsidP="008361ED">
      <w:pPr>
        <w:pStyle w:val="07-Citaolegal-CLG"/>
      </w:pPr>
      <w:r w:rsidRPr="5B040818">
        <w:t>“</w:t>
      </w:r>
      <w:r w:rsidRPr="5B040818">
        <w:rPr>
          <w:b/>
        </w:rPr>
        <w:t xml:space="preserve">Art. 17. </w:t>
      </w:r>
      <w:r w:rsidRPr="5B040818">
        <w:t>...........................................................................</w:t>
      </w:r>
    </w:p>
    <w:p w:rsidR="008361ED" w:rsidRDefault="008361ED" w:rsidP="008361ED">
      <w:pPr>
        <w:pStyle w:val="07-Citaolegal-CLG"/>
      </w:pPr>
      <w:r w:rsidRPr="5B040818">
        <w:t>§ 1º ...................................................................................</w:t>
      </w:r>
    </w:p>
    <w:p w:rsidR="008361ED" w:rsidRDefault="008361ED" w:rsidP="008361ED">
      <w:pPr>
        <w:pStyle w:val="07-Citaolegal-CLG"/>
      </w:pPr>
      <w:r w:rsidRPr="5B040818">
        <w:t>..........................................................................................</w:t>
      </w:r>
    </w:p>
    <w:p w:rsidR="008361ED" w:rsidRDefault="008361ED" w:rsidP="008361ED">
      <w:pPr>
        <w:pStyle w:val="07-Citaolegal-CLG"/>
      </w:pPr>
      <w:r w:rsidRPr="5B040818">
        <w:t>V – fiscalizar ou executar obras de construção, reforma, ampliação, melhoramento e conservação das instalações portuárias, inclusive a infraestrutura de proteção e acesso ao porto;</w:t>
      </w:r>
    </w:p>
    <w:p w:rsidR="008361ED" w:rsidRDefault="008361ED" w:rsidP="008361ED">
      <w:pPr>
        <w:pStyle w:val="08-Citaolegal-ltimalinha-CLG"/>
      </w:pPr>
      <w:r w:rsidRPr="5B040818">
        <w:t>......................................................................................” (NR)</w:t>
      </w:r>
    </w:p>
    <w:p w:rsidR="008361ED" w:rsidRDefault="008361ED" w:rsidP="008361ED">
      <w:pPr>
        <w:pStyle w:val="07-Citaolegal-CLG"/>
      </w:pPr>
      <w:r w:rsidRPr="5B040818">
        <w:t>“</w:t>
      </w:r>
      <w:r w:rsidRPr="5B040818">
        <w:rPr>
          <w:b/>
        </w:rPr>
        <w:t>Art. 19.</w:t>
      </w:r>
      <w:r w:rsidRPr="5B040818">
        <w:t xml:space="preserve"> ..................................................................</w:t>
      </w:r>
    </w:p>
    <w:p w:rsidR="008361ED" w:rsidRDefault="008361ED" w:rsidP="008361ED">
      <w:pPr>
        <w:pStyle w:val="07-Citaolegal-CLG"/>
      </w:pPr>
      <w:r w:rsidRPr="5B040818">
        <w:t>§ 1º ...........................................................................</w:t>
      </w:r>
    </w:p>
    <w:p w:rsidR="008361ED" w:rsidRDefault="008361ED" w:rsidP="008361ED">
      <w:pPr>
        <w:pStyle w:val="08-Citaolegal-ltimalinha-CLG"/>
      </w:pPr>
      <w:r w:rsidRPr="5B040818">
        <w:lastRenderedPageBreak/>
        <w:t>§ 2º A administração do porto assegurará o acesso livre, sem ônus, de pessoas e coisas aos imóveis, bem como às praias contíguas à área do porto organizado, nos casos em que o acesso ocorra por única via, ou caminho, inserido na poligonal do porto organizado, respeitadas as normas de segurança.” (NR)</w:t>
      </w:r>
    </w:p>
    <w:p w:rsidR="008361ED" w:rsidRDefault="008361ED" w:rsidP="008361ED">
      <w:pPr>
        <w:pStyle w:val="06-Pargrafodetexto-CLG"/>
      </w:pPr>
      <w:r w:rsidRPr="5B040818">
        <w:rPr>
          <w:b/>
          <w:bCs/>
        </w:rPr>
        <w:t xml:space="preserve">Art. 4º </w:t>
      </w:r>
      <w:r w:rsidRPr="5B040818">
        <w:t>A Lei nº 13.334, de 13 de setembro de 2016, passa a vigorar com as seguintes alterações:</w:t>
      </w:r>
    </w:p>
    <w:p w:rsidR="008361ED" w:rsidRPr="008361ED" w:rsidRDefault="008361ED" w:rsidP="008361ED">
      <w:pPr>
        <w:pStyle w:val="07-Citaolegal-CLG"/>
        <w:rPr>
          <w:lang w:val="en-US"/>
        </w:rPr>
      </w:pPr>
      <w:r w:rsidRPr="008361ED">
        <w:rPr>
          <w:lang w:val="en-US"/>
        </w:rPr>
        <w:t>“</w:t>
      </w:r>
      <w:r w:rsidRPr="008361ED">
        <w:rPr>
          <w:b/>
          <w:lang w:val="en-US"/>
        </w:rPr>
        <w:t>Art. 1º</w:t>
      </w:r>
      <w:r w:rsidRPr="008361ED">
        <w:rPr>
          <w:lang w:val="en-US"/>
        </w:rPr>
        <w:t> ............................................................................</w:t>
      </w:r>
    </w:p>
    <w:p w:rsidR="008361ED" w:rsidRPr="008361ED" w:rsidRDefault="008361ED" w:rsidP="008361ED">
      <w:pPr>
        <w:pStyle w:val="07-Citaolegal-CLG"/>
        <w:rPr>
          <w:lang w:val="en-US"/>
        </w:rPr>
      </w:pPr>
      <w:r w:rsidRPr="008361ED">
        <w:rPr>
          <w:lang w:val="en-US"/>
        </w:rPr>
        <w:t>§ 1º ...................................................................................</w:t>
      </w:r>
    </w:p>
    <w:p w:rsidR="008361ED" w:rsidRPr="008361ED" w:rsidRDefault="008361ED" w:rsidP="008361ED">
      <w:pPr>
        <w:pStyle w:val="07-Citaolegal-CLG"/>
        <w:rPr>
          <w:lang w:val="en-US"/>
        </w:rPr>
      </w:pPr>
      <w:r w:rsidRPr="008361ED">
        <w:rPr>
          <w:lang w:val="en-US"/>
        </w:rPr>
        <w:t>..........................................................................................</w:t>
      </w:r>
    </w:p>
    <w:p w:rsidR="008361ED" w:rsidRPr="008361ED" w:rsidRDefault="008361ED" w:rsidP="008361ED">
      <w:pPr>
        <w:pStyle w:val="07-Citaolegal-CLG"/>
        <w:rPr>
          <w:lang w:val="en-US"/>
        </w:rPr>
      </w:pPr>
      <w:r w:rsidRPr="008361ED">
        <w:rPr>
          <w:lang w:val="en-US"/>
        </w:rPr>
        <w:t>II - ...................................................................................;</w:t>
      </w:r>
    </w:p>
    <w:p w:rsidR="008361ED" w:rsidRPr="008361ED" w:rsidRDefault="008361ED" w:rsidP="008361ED">
      <w:pPr>
        <w:pStyle w:val="07-Citaolegal-CLG"/>
        <w:rPr>
          <w:szCs w:val="24"/>
          <w:lang w:val="en-US"/>
        </w:rPr>
      </w:pPr>
      <w:r w:rsidRPr="008361ED">
        <w:rPr>
          <w:lang w:val="en-US"/>
        </w:rPr>
        <w:t>III – .................................................................................; e</w:t>
      </w:r>
    </w:p>
    <w:p w:rsidR="008361ED" w:rsidRDefault="008361ED" w:rsidP="008361ED">
      <w:pPr>
        <w:pStyle w:val="07-Citaolegal-CLG"/>
        <w:rPr>
          <w:szCs w:val="24"/>
        </w:rPr>
      </w:pPr>
      <w:r w:rsidRPr="5B040818">
        <w:t>IV – as obras e os serviços de engenharia de interesse estratégico.</w:t>
      </w:r>
    </w:p>
    <w:p w:rsidR="008361ED" w:rsidRDefault="008361ED" w:rsidP="008361ED">
      <w:pPr>
        <w:pStyle w:val="08-Citaolegal-ltimalinha-CLG"/>
      </w:pPr>
      <w:r w:rsidRPr="5B040818">
        <w:t>....................................................................................” (NR)</w:t>
      </w:r>
    </w:p>
    <w:p w:rsidR="008361ED" w:rsidRDefault="008361ED" w:rsidP="008361ED">
      <w:pPr>
        <w:pStyle w:val="07-Citaolegal-CLG"/>
        <w:rPr>
          <w:szCs w:val="24"/>
        </w:rPr>
      </w:pPr>
      <w:r w:rsidRPr="5B040818">
        <w:t>“</w:t>
      </w:r>
      <w:r w:rsidRPr="5B040818">
        <w:rPr>
          <w:b/>
        </w:rPr>
        <w:t>Art. 2º</w:t>
      </w:r>
      <w:r w:rsidRPr="5B040818">
        <w:t>..................................................................................</w:t>
      </w:r>
    </w:p>
    <w:p w:rsidR="008361ED" w:rsidRDefault="008361ED" w:rsidP="008361ED">
      <w:pPr>
        <w:pStyle w:val="07-Citaolegal-CLG"/>
        <w:rPr>
          <w:szCs w:val="24"/>
        </w:rPr>
      </w:pPr>
      <w:r w:rsidRPr="5B040818">
        <w:t>...............................................................................................</w:t>
      </w:r>
    </w:p>
    <w:p w:rsidR="008361ED" w:rsidRDefault="008361ED" w:rsidP="008361ED">
      <w:pPr>
        <w:pStyle w:val="07-Citaolegal-CLG"/>
        <w:rPr>
          <w:szCs w:val="24"/>
        </w:rPr>
      </w:pPr>
      <w:r w:rsidRPr="5B040818">
        <w:t>IV – ......................................................................................;</w:t>
      </w:r>
    </w:p>
    <w:p w:rsidR="008361ED" w:rsidRDefault="008361ED" w:rsidP="008361ED">
      <w:pPr>
        <w:pStyle w:val="07-Citaolegal-CLG"/>
        <w:rPr>
          <w:highlight w:val="green"/>
        </w:rPr>
      </w:pPr>
      <w:r w:rsidRPr="00564FD6">
        <w:t>V – ....................................................................................; e</w:t>
      </w:r>
    </w:p>
    <w:p w:rsidR="008361ED" w:rsidRDefault="008361ED" w:rsidP="008361ED">
      <w:pPr>
        <w:pStyle w:val="08-Citaolegal-ltimalinha-CLG"/>
      </w:pPr>
      <w:r w:rsidRPr="5B040818">
        <w:t>VI – fortalecer políticas nacionais de integração dos diferentes modais de transporte de pessoas e bens, em conformidade com as políticas de desenvolvimento nacional, regional e urbano, de defesa nacional, de meio ambiente e de segurança das populações, formuladas pelas diversas esferas de governo.” (NR)</w:t>
      </w:r>
    </w:p>
    <w:p w:rsidR="008361ED" w:rsidRDefault="008361ED" w:rsidP="008361ED">
      <w:pPr>
        <w:pStyle w:val="07-Citaolegal-CLG"/>
        <w:rPr>
          <w:szCs w:val="24"/>
        </w:rPr>
      </w:pPr>
      <w:r w:rsidRPr="5B040818">
        <w:t>“</w:t>
      </w:r>
      <w:r w:rsidRPr="5B040818">
        <w:rPr>
          <w:b/>
        </w:rPr>
        <w:t>Art. 4º</w:t>
      </w:r>
      <w:r w:rsidRPr="5B040818">
        <w:t> ..............................................................................</w:t>
      </w:r>
    </w:p>
    <w:p w:rsidR="008361ED" w:rsidRDefault="008361ED" w:rsidP="008361ED">
      <w:pPr>
        <w:pStyle w:val="07-Citaolegal-CLG"/>
        <w:rPr>
          <w:szCs w:val="24"/>
        </w:rPr>
      </w:pPr>
      <w:r w:rsidRPr="5B040818">
        <w:t>............................................................................................</w:t>
      </w:r>
    </w:p>
    <w:p w:rsidR="008361ED" w:rsidRDefault="008361ED" w:rsidP="008361ED">
      <w:pPr>
        <w:pStyle w:val="07-Citaolegal-CLG"/>
        <w:rPr>
          <w:szCs w:val="24"/>
        </w:rPr>
      </w:pPr>
      <w:r w:rsidRPr="5B040818">
        <w:t>II – .....................................................................................;</w:t>
      </w:r>
    </w:p>
    <w:p w:rsidR="008361ED" w:rsidRDefault="008361ED" w:rsidP="008361ED">
      <w:pPr>
        <w:pStyle w:val="07-Citaolegal-CLG"/>
        <w:rPr>
          <w:szCs w:val="24"/>
        </w:rPr>
      </w:pPr>
      <w:r w:rsidRPr="5B040818">
        <w:t>III – ................................................................................; e</w:t>
      </w:r>
    </w:p>
    <w:p w:rsidR="008361ED" w:rsidRDefault="008361ED" w:rsidP="008361ED">
      <w:pPr>
        <w:pStyle w:val="08-Citaolegal-ltimalinha-CLG"/>
      </w:pPr>
      <w:r w:rsidRPr="5B040818">
        <w:t>IV – as obras e os serviços de engenharia de interesse estratégico.” (NR)</w:t>
      </w:r>
    </w:p>
    <w:p w:rsidR="008361ED" w:rsidRDefault="008361ED" w:rsidP="008361ED">
      <w:pPr>
        <w:pStyle w:val="08-Citaolegal-ltimalinha-CLG"/>
      </w:pPr>
      <w:r w:rsidRPr="00564FD6">
        <w:t>“ </w:t>
      </w:r>
      <w:r w:rsidRPr="00564FD6">
        <w:rPr>
          <w:b/>
          <w:bCs/>
        </w:rPr>
        <w:t>Art. 5º</w:t>
      </w:r>
      <w:r w:rsidRPr="00564FD6">
        <w:t xml:space="preserve"> Os</w:t>
      </w:r>
      <w:r w:rsidRPr="5B040818">
        <w:t xml:space="preserve"> projetos qualificados no PPI serão tratados como empreendimentos de interesse estratégico e terão prioridade nacional junto a todos os agentes públicos nas esferas administrativa e controladora da União, dos Estados, do Distrito Federal e dos Municípios.” (NR)</w:t>
      </w:r>
    </w:p>
    <w:p w:rsidR="008361ED" w:rsidRDefault="008361ED" w:rsidP="008361ED">
      <w:pPr>
        <w:pStyle w:val="07-Citaolegal-CLG"/>
        <w:rPr>
          <w:szCs w:val="24"/>
        </w:rPr>
      </w:pPr>
      <w:r w:rsidRPr="5B040818">
        <w:lastRenderedPageBreak/>
        <w:t>“</w:t>
      </w:r>
      <w:r w:rsidRPr="5B040818">
        <w:rPr>
          <w:b/>
        </w:rPr>
        <w:t xml:space="preserve">Art. 7º </w:t>
      </w:r>
      <w:r w:rsidRPr="5B040818">
        <w:t>...........................................................................</w:t>
      </w:r>
    </w:p>
    <w:p w:rsidR="008361ED" w:rsidRDefault="008361ED" w:rsidP="008361ED">
      <w:pPr>
        <w:pStyle w:val="07-Citaolegal-CLG"/>
        <w:rPr>
          <w:szCs w:val="24"/>
        </w:rPr>
      </w:pPr>
      <w:r w:rsidRPr="5B040818">
        <w:t>.........................................................................................</w:t>
      </w:r>
    </w:p>
    <w:p w:rsidR="008361ED" w:rsidRDefault="008361ED" w:rsidP="008361ED">
      <w:pPr>
        <w:pStyle w:val="07-Citaolegal-CLG"/>
        <w:rPr>
          <w:szCs w:val="24"/>
        </w:rPr>
      </w:pPr>
      <w:r w:rsidRPr="5B040818">
        <w:t>VI – propor medidas que propiciem a integração dos transportes aéreo, aquaviário e terrestre e a harmonização de suas políticas setoriais;</w:t>
      </w:r>
    </w:p>
    <w:p w:rsidR="008361ED" w:rsidRDefault="008361ED" w:rsidP="008361ED">
      <w:pPr>
        <w:pStyle w:val="07-Citaolegal-CLG"/>
        <w:rPr>
          <w:szCs w:val="24"/>
        </w:rPr>
      </w:pPr>
      <w:r w:rsidRPr="5B040818">
        <w:t>VII – definir os elementos de logística do transporte multimodal a serem implementados por órgãos ou entidades da administração pública;</w:t>
      </w:r>
    </w:p>
    <w:p w:rsidR="008361ED" w:rsidRDefault="008361ED" w:rsidP="008361ED">
      <w:pPr>
        <w:pStyle w:val="07-Citaolegal-CLG"/>
        <w:rPr>
          <w:szCs w:val="24"/>
        </w:rPr>
      </w:pPr>
      <w:r w:rsidRPr="5B040818">
        <w:t>VIII – harmonizar as políticas nacionais de transporte com as políticas de transporte dos Estados, do Distrito Federal e dos Municípios, com vistas à articulação dos órgãos encarregados pelo gerenciamento dos sistemas viários e pela regulação dos transportes interestaduais, intermunicipais e urbanos;</w:t>
      </w:r>
    </w:p>
    <w:p w:rsidR="008361ED" w:rsidRDefault="008361ED" w:rsidP="008361ED">
      <w:pPr>
        <w:pStyle w:val="07-Citaolegal-CLG"/>
        <w:rPr>
          <w:szCs w:val="24"/>
        </w:rPr>
      </w:pPr>
      <w:r w:rsidRPr="5B040818">
        <w:t>IX – aprovar, em função das características regionais, as políticas de prestação de serviços de transporte às áreas mais remotas ou de difícil acesso do País e submeter ao Presidente da República as medidas específicas para esse fim;</w:t>
      </w:r>
    </w:p>
    <w:p w:rsidR="008361ED" w:rsidRDefault="008361ED" w:rsidP="008361ED">
      <w:pPr>
        <w:pStyle w:val="07-Citaolegal-CLG"/>
        <w:rPr>
          <w:szCs w:val="24"/>
        </w:rPr>
      </w:pPr>
      <w:r w:rsidRPr="5B040818">
        <w:t>X – aprovar as revisões periódicas das redes de transporte que contemplam as diversas regiões do País e propor ao Presidente da República e ao Congresso Nacional as reformulações do Sistema Nacional de Viação, instituído pela Lei nº 12.379, de 6 de janeiro de 2011, que atendam ao interesse nacional; e</w:t>
      </w:r>
    </w:p>
    <w:p w:rsidR="008361ED" w:rsidRDefault="008361ED" w:rsidP="008361ED">
      <w:pPr>
        <w:pStyle w:val="07-Citaolegal-CLG"/>
        <w:rPr>
          <w:szCs w:val="24"/>
        </w:rPr>
      </w:pPr>
      <w:r w:rsidRPr="5B040818">
        <w:t>XI – editar o seu regimento interno.</w:t>
      </w:r>
    </w:p>
    <w:p w:rsidR="008361ED" w:rsidRDefault="008361ED" w:rsidP="008361ED">
      <w:pPr>
        <w:pStyle w:val="07-Citaolegal-CLG"/>
        <w:rPr>
          <w:szCs w:val="24"/>
        </w:rPr>
      </w:pPr>
      <w:r w:rsidRPr="5B040818">
        <w:t>§ 1º ....................................................................................</w:t>
      </w:r>
    </w:p>
    <w:p w:rsidR="008361ED" w:rsidRDefault="008361ED" w:rsidP="008361ED">
      <w:pPr>
        <w:pStyle w:val="07-Citaolegal-CLG"/>
        <w:rPr>
          <w:szCs w:val="24"/>
        </w:rPr>
      </w:pPr>
      <w:r w:rsidRPr="5B040818">
        <w:t>I – o Ministro de Estado Chefe da Casa Civil da Presidência da República, que o presidirá;</w:t>
      </w:r>
    </w:p>
    <w:p w:rsidR="008361ED" w:rsidRDefault="008361ED" w:rsidP="008361ED">
      <w:pPr>
        <w:pStyle w:val="07-Citaolegal-CLG"/>
      </w:pPr>
      <w:r w:rsidRPr="5B040818">
        <w:t xml:space="preserve">II – o Ministro de Estado Chefe da Secretaria de Governo da Presidência da República;   </w:t>
      </w:r>
    </w:p>
    <w:p w:rsidR="008361ED" w:rsidRDefault="008361ED" w:rsidP="008361ED">
      <w:pPr>
        <w:pStyle w:val="07-Citaolegal-CLG"/>
      </w:pPr>
      <w:r w:rsidRPr="5B040818">
        <w:t xml:space="preserve">III – o Ministro de Estado da Economia;  </w:t>
      </w:r>
    </w:p>
    <w:p w:rsidR="008361ED" w:rsidRDefault="008361ED" w:rsidP="008361ED">
      <w:pPr>
        <w:pStyle w:val="07-Citaolegal-CLG"/>
      </w:pPr>
      <w:r w:rsidRPr="5B040818">
        <w:t>IV – o Ministro de Estado da Infraestrutura;</w:t>
      </w:r>
    </w:p>
    <w:p w:rsidR="008361ED" w:rsidRDefault="008361ED" w:rsidP="008361ED">
      <w:pPr>
        <w:pStyle w:val="07-Citaolegal-CLG"/>
      </w:pPr>
      <w:r w:rsidRPr="5B040818">
        <w:t>.........................................................................................</w:t>
      </w:r>
    </w:p>
    <w:p w:rsidR="008361ED" w:rsidRDefault="008361ED" w:rsidP="008361ED">
      <w:pPr>
        <w:pStyle w:val="07-Citaolegal-CLG"/>
      </w:pPr>
      <w:r w:rsidRPr="5B040818">
        <w:t>IX - ..................................................................................;</w:t>
      </w:r>
    </w:p>
    <w:p w:rsidR="008361ED" w:rsidRDefault="008361ED" w:rsidP="008361ED">
      <w:pPr>
        <w:pStyle w:val="07-Citaolegal-CLG"/>
        <w:rPr>
          <w:szCs w:val="24"/>
        </w:rPr>
      </w:pPr>
      <w:r w:rsidRPr="5B040818">
        <w:t>X – ..................................................................................; e</w:t>
      </w:r>
    </w:p>
    <w:p w:rsidR="008361ED" w:rsidRDefault="008361ED" w:rsidP="008361ED">
      <w:pPr>
        <w:pStyle w:val="07-Citaolegal-CLG"/>
      </w:pPr>
      <w:hyperlink r:id="rId6" w:anchor="art7§1vii-a" w:history="1">
        <w:r w:rsidRPr="5B040818">
          <w:t>XI</w:t>
        </w:r>
      </w:hyperlink>
      <w:r>
        <w:t xml:space="preserve"> -</w:t>
      </w:r>
      <w:r w:rsidRPr="5B040818">
        <w:t xml:space="preserve"> o Ministro de Estado do Desenvolvimento Regional.</w:t>
      </w:r>
    </w:p>
    <w:p w:rsidR="008361ED" w:rsidRDefault="008361ED" w:rsidP="008361ED">
      <w:pPr>
        <w:pStyle w:val="07-Citaolegal-CLG"/>
      </w:pPr>
      <w:r w:rsidRPr="5B040818">
        <w:t>...........................................................................................</w:t>
      </w:r>
    </w:p>
    <w:p w:rsidR="008361ED" w:rsidRDefault="008361ED" w:rsidP="008361ED">
      <w:pPr>
        <w:pStyle w:val="07-Citaolegal-CLG"/>
        <w:rPr>
          <w:szCs w:val="24"/>
        </w:rPr>
      </w:pPr>
      <w:r w:rsidRPr="5B040818">
        <w:t>§ 4º As reuniões do Conselho serão dirigidas pelo Presidente da República ou, em suas ausências ou seus impedimentos, pelo Ministro de Estado Chefe da Casa Civil da Presidência da República.</w:t>
      </w:r>
    </w:p>
    <w:p w:rsidR="008361ED" w:rsidRDefault="008361ED" w:rsidP="008361ED">
      <w:pPr>
        <w:pStyle w:val="08-Citaolegal-ltimalinha-CLG"/>
        <w:rPr>
          <w:color w:val="FF0000"/>
        </w:rPr>
      </w:pPr>
      <w:r w:rsidRPr="5B040818">
        <w:t>§ 5º O Secretário Especial do Programa de Parcerias de Investimentos da Casa Civil da Presidência da República atuará como Secretário-Executivo do CPPI e participará de suas reuniões, sem direito a voto.” (NR)</w:t>
      </w:r>
    </w:p>
    <w:p w:rsidR="008361ED" w:rsidRDefault="008361ED" w:rsidP="008361ED">
      <w:pPr>
        <w:pStyle w:val="08-Citaolegal-ltimalinha-CLG"/>
      </w:pPr>
      <w:r w:rsidRPr="5B040818">
        <w:lastRenderedPageBreak/>
        <w:t>“</w:t>
      </w:r>
      <w:r w:rsidRPr="5B040818">
        <w:rPr>
          <w:b/>
          <w:bCs/>
        </w:rPr>
        <w:t>Art. 8º</w:t>
      </w:r>
      <w:r w:rsidRPr="5B040818">
        <w:t xml:space="preserve"> O PPI contará com a Secretaria Especial do Programa de Parcerias de Investimentos da Presidência da República, órgão subordinado à Casa Civil da Presidência da República, com a finalidade de coordenar, monitorar, avaliar e supervisionar as ações do PPI e de apoiar as ações setoriais necessárias à sua execução.” (NR)</w:t>
      </w:r>
    </w:p>
    <w:p w:rsidR="008361ED" w:rsidRDefault="008361ED" w:rsidP="008361ED">
      <w:pPr>
        <w:pStyle w:val="07-Citaolegal-CLG"/>
        <w:rPr>
          <w:szCs w:val="24"/>
        </w:rPr>
      </w:pPr>
      <w:r w:rsidRPr="5B040818">
        <w:t>“</w:t>
      </w:r>
      <w:r w:rsidRPr="5B040818">
        <w:rPr>
          <w:b/>
        </w:rPr>
        <w:t>Art. 8º-A</w:t>
      </w:r>
      <w:r w:rsidRPr="5B040818">
        <w:t> Compete à Secretaria Especial do Programa de Parcerias de Investimentos da Presidência da República:</w:t>
      </w:r>
    </w:p>
    <w:p w:rsidR="008361ED" w:rsidRDefault="008361ED" w:rsidP="008361ED">
      <w:pPr>
        <w:pStyle w:val="07-Citaolegal-CLG"/>
        <w:rPr>
          <w:szCs w:val="24"/>
        </w:rPr>
      </w:pPr>
      <w:r w:rsidRPr="5B040818">
        <w:t>I – coordenar, monitorar, avaliar e supervisionar as ações do PPI;</w:t>
      </w:r>
    </w:p>
    <w:p w:rsidR="008361ED" w:rsidRDefault="008361ED" w:rsidP="008361ED">
      <w:pPr>
        <w:pStyle w:val="07-Citaolegal-CLG"/>
        <w:rPr>
          <w:szCs w:val="24"/>
        </w:rPr>
      </w:pPr>
      <w:r w:rsidRPr="5B040818">
        <w:t>II – fomentar a integração das ações de planejamento dos órgãos setoriais de infraestrutura;</w:t>
      </w:r>
    </w:p>
    <w:p w:rsidR="008361ED" w:rsidRDefault="008361ED" w:rsidP="008361ED">
      <w:pPr>
        <w:pStyle w:val="07-Citaolegal-CLG"/>
      </w:pPr>
      <w:r w:rsidRPr="5B040818">
        <w:t>III – acompanhar e subsidiar, no exercício de suas competências, a atuação dos Ministérios, dos órgãos, das entidades setoriais e do Fundo de Apoio à Estruturação de Parcerias – FAEP, sem prejuízo das competências legais dos Ministérios, dos órgãos e das entidades setoriais;</w:t>
      </w:r>
    </w:p>
    <w:p w:rsidR="008361ED" w:rsidRDefault="008361ED" w:rsidP="008361ED">
      <w:pPr>
        <w:pStyle w:val="07-Citaolegal-CLG"/>
        <w:rPr>
          <w:szCs w:val="24"/>
        </w:rPr>
      </w:pPr>
      <w:r w:rsidRPr="5B040818">
        <w:t>IV – apoiar, junto às instituições financeiras federais, as ações de estruturação de projetos que possam ser qualificados no PPI;</w:t>
      </w:r>
    </w:p>
    <w:p w:rsidR="008361ED" w:rsidRDefault="008361ED" w:rsidP="008361ED">
      <w:pPr>
        <w:pStyle w:val="07-Citaolegal-CLG"/>
        <w:rPr>
          <w:szCs w:val="24"/>
        </w:rPr>
      </w:pPr>
      <w:r w:rsidRPr="5B040818">
        <w:t>V – avaliar a consistência das propostas a serem submetidas para qualificação no PPI;</w:t>
      </w:r>
    </w:p>
    <w:p w:rsidR="008361ED" w:rsidRDefault="008361ED" w:rsidP="008361ED">
      <w:pPr>
        <w:pStyle w:val="07-Citaolegal-CLG"/>
        <w:rPr>
          <w:szCs w:val="24"/>
        </w:rPr>
      </w:pPr>
      <w:r w:rsidRPr="5B040818">
        <w:t>VI – buscar a qualidade e a consistência técnica dos projetos de parcerias qualificados no PPI;</w:t>
      </w:r>
    </w:p>
    <w:p w:rsidR="008361ED" w:rsidRDefault="008361ED" w:rsidP="008361ED">
      <w:pPr>
        <w:pStyle w:val="07-Citaolegal-CLG"/>
        <w:rPr>
          <w:szCs w:val="24"/>
        </w:rPr>
      </w:pPr>
      <w:r w:rsidRPr="5B040818">
        <w:t>VII – propor o aprimoramento regulatório nos setores e mercados que possuam empreendimentos qualificados no PPI;</w:t>
      </w:r>
    </w:p>
    <w:p w:rsidR="008361ED" w:rsidRDefault="008361ED" w:rsidP="008361ED">
      <w:pPr>
        <w:pStyle w:val="07-Citaolegal-CLG"/>
        <w:rPr>
          <w:szCs w:val="24"/>
        </w:rPr>
      </w:pPr>
      <w:r w:rsidRPr="5B040818">
        <w:t>VIII – apoiar o processo de licenciamento ambiental dos empreendimentos qualificados no PPI;</w:t>
      </w:r>
    </w:p>
    <w:p w:rsidR="008361ED" w:rsidRDefault="008361ED" w:rsidP="008361ED">
      <w:pPr>
        <w:pStyle w:val="07-Citaolegal-CLG"/>
        <w:rPr>
          <w:szCs w:val="24"/>
        </w:rPr>
      </w:pPr>
      <w:r w:rsidRPr="5B040818">
        <w:t>IX – divulgar os projetos do PPI, para permitir o acompanhamento público;</w:t>
      </w:r>
    </w:p>
    <w:p w:rsidR="008361ED" w:rsidRDefault="008361ED" w:rsidP="008361ED">
      <w:pPr>
        <w:pStyle w:val="07-Citaolegal-CLG"/>
        <w:rPr>
          <w:szCs w:val="24"/>
        </w:rPr>
      </w:pPr>
      <w:r w:rsidRPr="5B040818">
        <w:t>X – acompanhar os empreendimentos qualificados no PPI, para garantir a previsibilidade dos cronogramas divulgados;</w:t>
      </w:r>
    </w:p>
    <w:p w:rsidR="008361ED" w:rsidRDefault="008361ED" w:rsidP="008361ED">
      <w:pPr>
        <w:pStyle w:val="07-Citaolegal-CLG"/>
        <w:rPr>
          <w:szCs w:val="24"/>
        </w:rPr>
      </w:pPr>
      <w:r w:rsidRPr="5B040818">
        <w:t>XI – articular-se com os órgãos e as autoridades de controle, para garantir o aumento da transparência das ações do PPI;</w:t>
      </w:r>
    </w:p>
    <w:p w:rsidR="008361ED" w:rsidRDefault="008361ED" w:rsidP="008361ED">
      <w:pPr>
        <w:pStyle w:val="07-Citaolegal-CLG"/>
        <w:rPr>
          <w:szCs w:val="24"/>
        </w:rPr>
      </w:pPr>
      <w:r w:rsidRPr="5B040818">
        <w:t>XII – promover e ampliar o diálogo com agentes de mercado e da sociedade civil organizada, para divulgação de oportunidades de investimentos e aprimoramento regulatório;</w:t>
      </w:r>
    </w:p>
    <w:p w:rsidR="008361ED" w:rsidRDefault="008361ED" w:rsidP="008361ED">
      <w:pPr>
        <w:pStyle w:val="07-Citaolegal-CLG"/>
        <w:rPr>
          <w:szCs w:val="24"/>
        </w:rPr>
      </w:pPr>
      <w:r w:rsidRPr="5B040818">
        <w:t>XIII – promover a elaboração de estudos para resolução de entraves na implantação e no desenvolvimento de empreendimentos de infraestrutura;</w:t>
      </w:r>
    </w:p>
    <w:p w:rsidR="008361ED" w:rsidRDefault="008361ED" w:rsidP="008361ED">
      <w:pPr>
        <w:pStyle w:val="07-Citaolegal-CLG"/>
        <w:rPr>
          <w:szCs w:val="24"/>
        </w:rPr>
      </w:pPr>
      <w:r w:rsidRPr="5B040818">
        <w:t>XIV – promover as políticas públicas federais de fomento às parcerias em empreendimentos públicos de infraestrutura dos Estados, do Distrito Federal e dos Municípios;</w:t>
      </w:r>
    </w:p>
    <w:p w:rsidR="008361ED" w:rsidRDefault="008361ED" w:rsidP="008361ED">
      <w:pPr>
        <w:pStyle w:val="07-Citaolegal-CLG"/>
        <w:rPr>
          <w:szCs w:val="24"/>
        </w:rPr>
      </w:pPr>
      <w:r w:rsidRPr="5B040818">
        <w:lastRenderedPageBreak/>
        <w:t>XV – celebrar acordos, ajustes ou instrumentos congêneres com órgãos ou entidades da administração pública federal, estadual, distrital ou municipal, para a ação coordenada de projetos em regime de cooperação mútua;</w:t>
      </w:r>
    </w:p>
    <w:p w:rsidR="008361ED" w:rsidRDefault="008361ED" w:rsidP="008361ED">
      <w:pPr>
        <w:pStyle w:val="07-Citaolegal-CLG"/>
        <w:rPr>
          <w:szCs w:val="24"/>
        </w:rPr>
      </w:pPr>
      <w:r w:rsidRPr="5B040818">
        <w:t>XVI – exercer as atividades de Secretaria-Executiva do Conselho de Participação no Fundo de Apoio à Estruturação e ao Desenvolvimento de Projetos de Concessão e Parcerias Público-Privadas da União, dos Estados, do Distrito Federal e dos Municípios; e</w:t>
      </w:r>
    </w:p>
    <w:p w:rsidR="008361ED" w:rsidRDefault="008361ED" w:rsidP="008361ED">
      <w:pPr>
        <w:pStyle w:val="08-Citaolegal-ltimalinha-CLG"/>
      </w:pPr>
      <w:r w:rsidRPr="5B040818">
        <w:t xml:space="preserve">XVII – coordenar e secretariar o funcionamento do CPPI.” </w:t>
      </w:r>
    </w:p>
    <w:p w:rsidR="008361ED" w:rsidRDefault="008361ED" w:rsidP="008361ED">
      <w:pPr>
        <w:spacing w:after="120"/>
        <w:ind w:left="1985" w:firstLine="567"/>
        <w:jc w:val="both"/>
      </w:pPr>
      <w:r w:rsidRPr="5B040818">
        <w:t>“</w:t>
      </w:r>
      <w:r w:rsidRPr="5B040818">
        <w:rPr>
          <w:b/>
          <w:bCs/>
        </w:rPr>
        <w:t>Art. 8º-B</w:t>
      </w:r>
      <w:r w:rsidRPr="5B040818">
        <w:t> Ao Secretário Especial do Programa de Parcerias de Investimentos da Presidência da República compete:</w:t>
      </w:r>
    </w:p>
    <w:p w:rsidR="008361ED" w:rsidRDefault="008361ED" w:rsidP="008361ED">
      <w:pPr>
        <w:spacing w:after="120"/>
        <w:ind w:left="1985" w:firstLine="567"/>
        <w:jc w:val="both"/>
        <w:rPr>
          <w:bCs/>
        </w:rPr>
      </w:pPr>
      <w:r>
        <w:rPr>
          <w:bCs/>
        </w:rPr>
        <w:t xml:space="preserve">I </w:t>
      </w:r>
      <w:r>
        <w:rPr>
          <w:bCs/>
          <w:szCs w:val="20"/>
        </w:rPr>
        <w:t xml:space="preserve">– </w:t>
      </w:r>
      <w:r>
        <w:rPr>
          <w:bCs/>
        </w:rPr>
        <w:t>dirigir a Secretaria Especial do Programa de Parcerias de Investimentos, supervisionar e coordenar as suas atividades e orientar a sua atuação;</w:t>
      </w:r>
    </w:p>
    <w:p w:rsidR="008361ED" w:rsidRDefault="008361ED" w:rsidP="008361ED">
      <w:pPr>
        <w:spacing w:after="120"/>
        <w:ind w:left="1985" w:firstLine="567"/>
        <w:jc w:val="both"/>
        <w:rPr>
          <w:bCs/>
        </w:rPr>
      </w:pPr>
      <w:r>
        <w:rPr>
          <w:bCs/>
          <w:szCs w:val="20"/>
        </w:rPr>
        <w:t>II – assessorar o Ministro de Estado Chefe da Casa Civil da Presidência da República nos assuntos relativos à atuação da Secretaria Especial do Programa de Parcerias de Investimentos da Presidência da República, inclusive junto a Ministérios, órgãos e entidades setoriais;</w:t>
      </w:r>
    </w:p>
    <w:p w:rsidR="008361ED" w:rsidRDefault="008361ED" w:rsidP="008361ED">
      <w:pPr>
        <w:spacing w:after="120"/>
        <w:ind w:left="1985" w:firstLine="567"/>
        <w:jc w:val="both"/>
        <w:rPr>
          <w:bCs/>
        </w:rPr>
      </w:pPr>
      <w:r>
        <w:rPr>
          <w:bCs/>
        </w:rPr>
        <w:t xml:space="preserve">III </w:t>
      </w:r>
      <w:r>
        <w:rPr>
          <w:bCs/>
          <w:szCs w:val="20"/>
        </w:rPr>
        <w:t xml:space="preserve">– </w:t>
      </w:r>
      <w:r>
        <w:rPr>
          <w:bCs/>
        </w:rPr>
        <w:t>exercer a orientação normativa e a supervisão técnica quanto às matérias relativas às atribuições da Secretaria Especial do Programa de Parcerias de Investimentos da Presidência da República;</w:t>
      </w:r>
    </w:p>
    <w:p w:rsidR="008361ED" w:rsidRDefault="008361ED" w:rsidP="008361ED">
      <w:pPr>
        <w:spacing w:after="120"/>
        <w:ind w:left="1985" w:firstLine="567"/>
        <w:jc w:val="both"/>
        <w:rPr>
          <w:bCs/>
        </w:rPr>
      </w:pPr>
      <w:r>
        <w:rPr>
          <w:bCs/>
          <w:szCs w:val="20"/>
        </w:rPr>
        <w:t>IV – editar e praticar os atos normativos e os demais atos inerentes às suas atribuições;</w:t>
      </w:r>
    </w:p>
    <w:p w:rsidR="008361ED" w:rsidRDefault="008361ED" w:rsidP="008361ED">
      <w:pPr>
        <w:spacing w:after="480"/>
        <w:ind w:left="1985" w:firstLine="567"/>
        <w:jc w:val="both"/>
        <w:rPr>
          <w:szCs w:val="20"/>
        </w:rPr>
      </w:pPr>
      <w:r>
        <w:rPr>
          <w:szCs w:val="20"/>
        </w:rPr>
        <w:t>V – atuar como Secretário-Executivo do CPPI.”</w:t>
      </w:r>
    </w:p>
    <w:p w:rsidR="008361ED" w:rsidRDefault="008361ED" w:rsidP="008361ED">
      <w:pPr>
        <w:pStyle w:val="08-Citaolegal-ltimalinha-CLG"/>
        <w:spacing w:after="120"/>
        <w:rPr>
          <w:bCs/>
        </w:rPr>
      </w:pPr>
      <w:r w:rsidRPr="5B040818">
        <w:t>“</w:t>
      </w:r>
      <w:r w:rsidRPr="5B040818">
        <w:rPr>
          <w:b/>
          <w:bCs/>
        </w:rPr>
        <w:t xml:space="preserve">Art. 9º-A </w:t>
      </w:r>
      <w:r w:rsidRPr="5B040818">
        <w:t>A SPPI manterá mecanismos de diálogo com as confederações nacionais patronais setoriais, comissões temáticas e frentes parlamentares do Congresso Nacional do setor de infraestrutura, que poderão contribuir com estudos, pesquisas, e análises temáticas para subsídio à tomada de decisões de caráter estratégico para a agenda de infraestrutura do País.”</w:t>
      </w:r>
    </w:p>
    <w:p w:rsidR="008361ED" w:rsidRDefault="008361ED" w:rsidP="008361ED">
      <w:pPr>
        <w:pStyle w:val="07-Citaolegal-CLG"/>
      </w:pPr>
      <w:r w:rsidRPr="5B040818">
        <w:t>“</w:t>
      </w:r>
      <w:r w:rsidRPr="5B040818">
        <w:rPr>
          <w:b/>
        </w:rPr>
        <w:t xml:space="preserve">Art. 12. </w:t>
      </w:r>
      <w:r w:rsidRPr="5B040818">
        <w:t>................................................................................</w:t>
      </w:r>
    </w:p>
    <w:p w:rsidR="008361ED" w:rsidRDefault="008361ED" w:rsidP="008361ED">
      <w:pPr>
        <w:pStyle w:val="07-Citaolegal-CLG"/>
      </w:pPr>
      <w:r w:rsidRPr="5B040818">
        <w:t>................................................................................................</w:t>
      </w:r>
    </w:p>
    <w:p w:rsidR="008361ED" w:rsidRDefault="008361ED" w:rsidP="008361ED">
      <w:pPr>
        <w:pStyle w:val="08-Citaolegal-ltimalinha-CLG"/>
      </w:pPr>
      <w:r w:rsidRPr="5B040818">
        <w:t>IV – receber sugestões de projetos.” (NR)</w:t>
      </w:r>
    </w:p>
    <w:p w:rsidR="008361ED" w:rsidRDefault="008361ED" w:rsidP="008361ED">
      <w:pPr>
        <w:pStyle w:val="07-Citaolegal-CLG"/>
        <w:rPr>
          <w:szCs w:val="24"/>
        </w:rPr>
      </w:pPr>
      <w:r w:rsidRPr="5B040818">
        <w:t>“</w:t>
      </w:r>
      <w:r w:rsidRPr="5B040818">
        <w:rPr>
          <w:b/>
        </w:rPr>
        <w:t>Art. 13-A.</w:t>
      </w:r>
      <w:r w:rsidRPr="5B040818">
        <w:t xml:space="preserve"> Os contratos de parceria a que se refere esta Lei que vierem a integrar a carteira de projetos do PPI não terão seus projetos licitados antes da submissão das minutas do edital e do contrato a consulta ou audiência pública.</w:t>
      </w:r>
    </w:p>
    <w:p w:rsidR="008361ED" w:rsidRDefault="008361ED" w:rsidP="008361ED">
      <w:pPr>
        <w:pStyle w:val="08-Citaolegal-ltimalinha-CLG"/>
      </w:pPr>
      <w:r w:rsidRPr="5B040818">
        <w:rPr>
          <w:i/>
          <w:iCs/>
        </w:rPr>
        <w:lastRenderedPageBreak/>
        <w:t>Parágrafo único</w:t>
      </w:r>
      <w:r w:rsidRPr="00564FD6">
        <w:rPr>
          <w:iCs/>
        </w:rPr>
        <w:t>.</w:t>
      </w:r>
      <w:r>
        <w:t xml:space="preserve"> </w:t>
      </w:r>
      <w:r w:rsidRPr="5B040818">
        <w:t xml:space="preserve">Caberá ao CPPI definir o local da audiência pública a que se refere o </w:t>
      </w:r>
      <w:r w:rsidRPr="5B040818">
        <w:rPr>
          <w:i/>
          <w:iCs/>
        </w:rPr>
        <w:t>caput</w:t>
      </w:r>
      <w:r w:rsidRPr="5B040818">
        <w:t>.”</w:t>
      </w:r>
    </w:p>
    <w:p w:rsidR="008361ED" w:rsidRDefault="008361ED" w:rsidP="008361ED">
      <w:pPr>
        <w:pStyle w:val="05-Subttulo-CLG"/>
        <w:spacing w:after="0"/>
        <w:ind w:left="1984"/>
        <w:jc w:val="center"/>
        <w:rPr>
          <w:sz w:val="24"/>
          <w:szCs w:val="24"/>
        </w:rPr>
      </w:pPr>
      <w:r w:rsidRPr="5B040818">
        <w:t>“CAPÍTULO V</w:t>
      </w:r>
    </w:p>
    <w:p w:rsidR="008361ED" w:rsidRDefault="008361ED" w:rsidP="008361ED">
      <w:pPr>
        <w:pStyle w:val="05-Subttulo-CLG"/>
        <w:ind w:left="1984"/>
        <w:jc w:val="center"/>
        <w:rPr>
          <w:sz w:val="24"/>
          <w:szCs w:val="24"/>
        </w:rPr>
      </w:pPr>
      <w:r w:rsidRPr="5B040818">
        <w:t>DA CONSTITUIÇÃO DO FUNDO DE APOIO À ESTRUTURAÇÃO DE PARCERIAS E DA CONTRATAÇÃO DE ESTUDOS PELO BANCO NACIONAL DE DESENVOLVIMENTO ECONÔMICO E SOCIAL</w:t>
      </w:r>
    </w:p>
    <w:p w:rsidR="008361ED" w:rsidRDefault="008361ED" w:rsidP="008361ED">
      <w:pPr>
        <w:pStyle w:val="07-Citaolegal-CLG"/>
        <w:rPr>
          <w:szCs w:val="24"/>
        </w:rPr>
      </w:pPr>
      <w:r w:rsidRPr="5B040818">
        <w:rPr>
          <w:b/>
        </w:rPr>
        <w:t>Art. 14.</w:t>
      </w:r>
      <w:r w:rsidRPr="5B040818">
        <w:t xml:space="preserve">  O BNDES está autorizado a constituir e participar do Fundo de Apoio à Estruturação de Parceiras – FAEP, que terá por finalidade a aplicação de recursos para a prestação onerosa, por meio de contrato, de serviços técnicos profissionais especializados destinados à estruturação de parcerias de investimentos e de medidas de desestatização.</w:t>
      </w:r>
    </w:p>
    <w:p w:rsidR="008361ED" w:rsidRDefault="008361ED" w:rsidP="008361ED">
      <w:pPr>
        <w:pStyle w:val="07-Citaolegal-CLG"/>
        <w:rPr>
          <w:szCs w:val="24"/>
        </w:rPr>
      </w:pPr>
      <w:r w:rsidRPr="5B040818">
        <w:t>§ 1º O FAEP terá natureza privada, patrimônio próprio separado do patrimônio dos cotistas e da instituição financeira gestora e responderá por suas obrigações até o limite dos bens e direitos integrantes do seu patrimônio.</w:t>
      </w:r>
    </w:p>
    <w:p w:rsidR="008361ED" w:rsidRDefault="008361ED" w:rsidP="008361ED">
      <w:pPr>
        <w:pStyle w:val="07-Citaolegal-CLG"/>
        <w:rPr>
          <w:szCs w:val="24"/>
        </w:rPr>
      </w:pPr>
      <w:r w:rsidRPr="5B040818">
        <w:t>§ 2º O FAEP não terá personalidade jurídica própria e terá prazo indeterminado.</w:t>
      </w:r>
    </w:p>
    <w:p w:rsidR="008361ED" w:rsidRDefault="008361ED" w:rsidP="008361ED">
      <w:pPr>
        <w:pStyle w:val="07-Citaolegal-CLG"/>
        <w:rPr>
          <w:szCs w:val="24"/>
        </w:rPr>
      </w:pPr>
      <w:r w:rsidRPr="5B040818">
        <w:t>...........................................................................................</w:t>
      </w:r>
    </w:p>
    <w:p w:rsidR="008361ED" w:rsidRDefault="008361ED" w:rsidP="008361ED">
      <w:pPr>
        <w:pStyle w:val="07-Citaolegal-CLG"/>
        <w:rPr>
          <w:szCs w:val="24"/>
        </w:rPr>
      </w:pPr>
      <w:r w:rsidRPr="5B040818">
        <w:t>§ 6º ....................................................................................</w:t>
      </w:r>
    </w:p>
    <w:p w:rsidR="008361ED" w:rsidRDefault="008361ED" w:rsidP="008361ED">
      <w:pPr>
        <w:pStyle w:val="07-Citaolegal-CLG"/>
        <w:rPr>
          <w:szCs w:val="24"/>
        </w:rPr>
      </w:pPr>
      <w:r w:rsidRPr="5B040818">
        <w:t>...........................................................................................</w:t>
      </w:r>
    </w:p>
    <w:p w:rsidR="008361ED" w:rsidRDefault="008361ED" w:rsidP="008361ED">
      <w:pPr>
        <w:pStyle w:val="07-Citaolegal-CLG"/>
        <w:rPr>
          <w:szCs w:val="24"/>
        </w:rPr>
      </w:pPr>
      <w:r w:rsidRPr="5B040818">
        <w:t>II – as remunerações recebidas em decorrência dos contratos de estruturação de parcerias de investimentos e das medidas de desestatização de que trata o </w:t>
      </w:r>
      <w:r w:rsidRPr="5B040818">
        <w:rPr>
          <w:i/>
          <w:iCs/>
        </w:rPr>
        <w:t>caput</w:t>
      </w:r>
      <w:r w:rsidRPr="5B040818">
        <w:t>;</w:t>
      </w:r>
    </w:p>
    <w:p w:rsidR="008361ED" w:rsidRDefault="008361ED" w:rsidP="008361ED">
      <w:pPr>
        <w:pStyle w:val="07-Citaolegal-CLG"/>
        <w:rPr>
          <w:szCs w:val="24"/>
        </w:rPr>
      </w:pPr>
      <w:r w:rsidRPr="5B040818">
        <w:t>............................................................................................</w:t>
      </w:r>
    </w:p>
    <w:p w:rsidR="008361ED" w:rsidRDefault="008361ED" w:rsidP="008361ED">
      <w:pPr>
        <w:pStyle w:val="07-Citaolegal-CLG"/>
        <w:rPr>
          <w:szCs w:val="24"/>
        </w:rPr>
      </w:pPr>
      <w:r w:rsidRPr="5B040818">
        <w:t>IV – os rendimentos de aplicações financeiras; e</w:t>
      </w:r>
    </w:p>
    <w:p w:rsidR="008361ED" w:rsidRDefault="008361ED" w:rsidP="008361ED">
      <w:pPr>
        <w:pStyle w:val="07-Citaolegal-CLG"/>
        <w:rPr>
          <w:szCs w:val="24"/>
        </w:rPr>
      </w:pPr>
      <w:r w:rsidRPr="5B040818">
        <w:t>............................................................................................</w:t>
      </w:r>
    </w:p>
    <w:p w:rsidR="008361ED" w:rsidRDefault="008361ED" w:rsidP="008361ED">
      <w:pPr>
        <w:pStyle w:val="07-Citaolegal-CLG"/>
        <w:rPr>
          <w:szCs w:val="24"/>
        </w:rPr>
      </w:pPr>
      <w:r w:rsidRPr="5B040818">
        <w:t>§ 7º O estatuto do FAEP, a ser aprovado em assembleia geral dos quotistas, disciplinará a forma de remuneração do BNDES, que poderá ser variável, respeitados os resultados obtidos e a disponibilidade financeira do FAEP.</w:t>
      </w:r>
    </w:p>
    <w:p w:rsidR="008361ED" w:rsidRDefault="008361ED" w:rsidP="008361ED">
      <w:pPr>
        <w:pStyle w:val="07-Citaolegal-CLG"/>
      </w:pPr>
      <w:r w:rsidRPr="5B040818">
        <w:t>.....................................................................................</w:t>
      </w:r>
    </w:p>
    <w:p w:rsidR="008361ED" w:rsidRDefault="008361ED" w:rsidP="008361ED">
      <w:pPr>
        <w:pStyle w:val="08-Citaolegal-ltimalinha-CLG"/>
        <w:rPr>
          <w:szCs w:val="24"/>
        </w:rPr>
      </w:pPr>
      <w:r w:rsidRPr="5B040818">
        <w:t>§ 10. As receitas auferidas pelo FAEP estão sujeitas ao tratamento previsto no art. 97 da Lei nº 13.043, de 13 de novembro de 2014.” (NR)</w:t>
      </w:r>
    </w:p>
    <w:p w:rsidR="008361ED" w:rsidRDefault="008361ED" w:rsidP="008361ED">
      <w:pPr>
        <w:pStyle w:val="07-Citaolegal-CLG"/>
        <w:rPr>
          <w:szCs w:val="24"/>
        </w:rPr>
      </w:pPr>
      <w:r w:rsidRPr="5B040818">
        <w:t>“</w:t>
      </w:r>
      <w:r w:rsidRPr="5B040818">
        <w:rPr>
          <w:b/>
        </w:rPr>
        <w:t>Art. 15.</w:t>
      </w:r>
      <w:r w:rsidRPr="5B040818">
        <w:t xml:space="preserve"> O BNDES poderá ser contratado diretamente por órgãos e entidades da administração pública para prestar serviços </w:t>
      </w:r>
      <w:r w:rsidRPr="5B040818">
        <w:lastRenderedPageBreak/>
        <w:t>técnicos profissionais especializados que visem à estruturação de contratos de parceria e de medidas de desestatização.</w:t>
      </w:r>
    </w:p>
    <w:p w:rsidR="008361ED" w:rsidRDefault="008361ED" w:rsidP="008361ED">
      <w:pPr>
        <w:pStyle w:val="07-Citaolegal-CLG"/>
        <w:rPr>
          <w:szCs w:val="24"/>
        </w:rPr>
      </w:pPr>
      <w:r w:rsidRPr="5B040818">
        <w:t xml:space="preserve">§ 1º A remuneração pelos serviços a que se refere o </w:t>
      </w:r>
      <w:r w:rsidRPr="5B040818">
        <w:rPr>
          <w:i/>
          <w:iCs/>
        </w:rPr>
        <w:t xml:space="preserve">caput </w:t>
      </w:r>
      <w:r w:rsidRPr="5B040818">
        <w:t>poderá incluir parcela fixa, parcela variável, ou a combinação de ambas, inclusive nos casos em que o BNDES atue como gestor do Fundo Nacional de Desestatização, de que trata a Lei nº 9.491, de 9 de setembro de 1997.</w:t>
      </w:r>
    </w:p>
    <w:p w:rsidR="008361ED" w:rsidRDefault="008361ED" w:rsidP="008361ED">
      <w:pPr>
        <w:pStyle w:val="07-Citaolegal-CLG"/>
        <w:rPr>
          <w:szCs w:val="24"/>
        </w:rPr>
      </w:pPr>
      <w:r w:rsidRPr="5B040818">
        <w:t>§ 2º O BNDES será ressarcido pelos gastos efetuados com terceiros.</w:t>
      </w:r>
    </w:p>
    <w:p w:rsidR="008361ED" w:rsidRDefault="008361ED" w:rsidP="008361ED">
      <w:pPr>
        <w:pStyle w:val="07-Citaolegal-CLG"/>
        <w:rPr>
          <w:szCs w:val="24"/>
        </w:rPr>
      </w:pPr>
      <w:r w:rsidRPr="5B040818">
        <w:t xml:space="preserve">§ 3º Em licitações destinadas a concretizar contratos de parceria ou medidas de desestatização estruturadas pelo BNDES, mediante a contratação prevista no </w:t>
      </w:r>
      <w:r w:rsidRPr="5B040818">
        <w:rPr>
          <w:i/>
          <w:iCs/>
        </w:rPr>
        <w:t>caput</w:t>
      </w:r>
      <w:r w:rsidRPr="5B040818">
        <w:t>, as obrigações de pagamento ao Banco da remuneração e do ressarcimento dos gastos de que tratam os §§ 1º e 2º poderão ser transferidas ao vencedor do certame.</w:t>
      </w:r>
    </w:p>
    <w:p w:rsidR="008361ED" w:rsidRDefault="008361ED" w:rsidP="008361ED">
      <w:pPr>
        <w:pStyle w:val="07-Citaolegal-CLG"/>
        <w:rPr>
          <w:szCs w:val="24"/>
        </w:rPr>
      </w:pPr>
      <w:r w:rsidRPr="5B040818">
        <w:t>§ 4º O BNDES poderá dispensar a cobrança de remuneração e o ressarcimento dos gastos de que tratam os §§ 1º e 2º, desde que a dispensa esteja prevista no ato de contratação do Banco, devendo, ainda, ser explicitada no edital da licitação.</w:t>
      </w:r>
    </w:p>
    <w:p w:rsidR="008361ED" w:rsidRDefault="008361ED" w:rsidP="008361ED">
      <w:pPr>
        <w:pStyle w:val="08-Citaolegal-ltimalinha-CLG"/>
        <w:rPr>
          <w:szCs w:val="24"/>
        </w:rPr>
      </w:pPr>
      <w:r w:rsidRPr="5B040818">
        <w:t>§ 5º Os autores dos projetos e estudos, na condição de contratados ou de subcontratados pelo BNDES, não poderão participar, direta ou indiretamente, da futura licitação da parceria ou da composição da sociedade de propósito específico criada para sua execução, permitida a prestação de serviços técnicos ao vencedor da licitação, desde que não tenham por escopo o detalhamento dos projetos e estudos objeto da contratação, na forma prevista no regulamento.” (NR)</w:t>
      </w:r>
    </w:p>
    <w:p w:rsidR="008361ED" w:rsidRDefault="008361ED" w:rsidP="008361ED">
      <w:pPr>
        <w:pStyle w:val="07-Citaolegal-CLG"/>
        <w:rPr>
          <w:szCs w:val="24"/>
        </w:rPr>
      </w:pPr>
      <w:r w:rsidRPr="5B040818">
        <w:t>“</w:t>
      </w:r>
      <w:r w:rsidRPr="5B040818">
        <w:rPr>
          <w:b/>
        </w:rPr>
        <w:t xml:space="preserve">Art. 16. </w:t>
      </w:r>
      <w:r w:rsidRPr="5B040818">
        <w:t xml:space="preserve">Para a execução dos serviços técnicos de que trata o art. 15, o BNDES poderá contratar suporte técnico externo de profissionais, empresas ou entidades de elevada especialização, por ele selecionados, de acordo, preferencialmente, com os critérios de julgamento de melhor combinação de técnica e preço ou de melhor técnica, conforme o disposto nos incisos III e IV do </w:t>
      </w:r>
      <w:r w:rsidRPr="5B040818">
        <w:rPr>
          <w:i/>
          <w:iCs/>
        </w:rPr>
        <w:t xml:space="preserve">caput </w:t>
      </w:r>
      <w:r w:rsidRPr="5B040818">
        <w:t>do art. 54 da Lei nº 13.303, de 30 de junho de 2016.</w:t>
      </w:r>
    </w:p>
    <w:p w:rsidR="008361ED" w:rsidRDefault="008361ED" w:rsidP="008361ED">
      <w:pPr>
        <w:pStyle w:val="07-Citaolegal-CLG"/>
        <w:rPr>
          <w:szCs w:val="24"/>
        </w:rPr>
      </w:pPr>
      <w:r w:rsidRPr="5B040818">
        <w:t>§ 1º Para empreendimentos, medidas de desestatização ou políticas qualificadas no PPI, o BNDES poderá utilizar o processo de colação previsto nos §§ 2º a 12, hipótese em que se aplica subsidiariamente o disposto na Lei nº 13.303, de 30 de junho de 2016, desde que compatível com as diretrizes e procedimentos neles disciplinados.</w:t>
      </w:r>
    </w:p>
    <w:p w:rsidR="008361ED" w:rsidRDefault="008361ED" w:rsidP="008361ED">
      <w:pPr>
        <w:pStyle w:val="07-Citaolegal-CLG"/>
        <w:rPr>
          <w:szCs w:val="24"/>
        </w:rPr>
      </w:pPr>
      <w:r w:rsidRPr="5B040818">
        <w:t xml:space="preserve">§ 2º O processo de colação será realizado por meio do envio de consulta a três ou mais profissionais, empresas ou entidades de elevada especialização técnica, que atendam a requisitos de habilitação em função de suas qualidades e atuação anterior em porte </w:t>
      </w:r>
      <w:r w:rsidRPr="5B040818">
        <w:lastRenderedPageBreak/>
        <w:t>e complexidade equivalentes ou superiores ao objeto a ser contratado.</w:t>
      </w:r>
    </w:p>
    <w:p w:rsidR="008361ED" w:rsidRDefault="008361ED" w:rsidP="008361ED">
      <w:pPr>
        <w:pStyle w:val="07-Citaolegal-CLG"/>
        <w:rPr>
          <w:rFonts w:ascii="Arial" w:hAnsi="Arial" w:cs="Arial"/>
          <w:sz w:val="20"/>
        </w:rPr>
      </w:pPr>
      <w:r w:rsidRPr="5B040818">
        <w:t>§ 3º O envio das consultas de que trata o § 2º será divulgado no sítio eletrônico oficial do BNDES, podendo, a seu critério, ser divulgado o interesse em obter propostas adicionais, dispensada a publicação de edital.</w:t>
      </w:r>
    </w:p>
    <w:p w:rsidR="008361ED" w:rsidRDefault="008361ED" w:rsidP="008361ED">
      <w:pPr>
        <w:pStyle w:val="07-Citaolegal-CLG"/>
      </w:pPr>
      <w:r w:rsidRPr="5B040818">
        <w:t>§ 4º Para o envio das consultas o BNDES poderá utilizar, no todo ou em parte, cadastro próprio ou rankings externos consagrados no respectivo segmento de atuação.</w:t>
      </w:r>
    </w:p>
    <w:p w:rsidR="008361ED" w:rsidRDefault="008361ED" w:rsidP="008361ED">
      <w:pPr>
        <w:pStyle w:val="07-Citaolegal-CLG"/>
      </w:pPr>
      <w:r w:rsidRPr="5B040818">
        <w:t>§ 5º Desde que não represente riscos qualitativos, operacionais ou financeiros para a contratação e execução do objeto, deverá haver alternância e pluralidade na escolha dos destinatários das consultas, considerando a realidade de cada setor.</w:t>
      </w:r>
    </w:p>
    <w:p w:rsidR="008361ED" w:rsidRDefault="008361ED" w:rsidP="008361ED">
      <w:pPr>
        <w:pStyle w:val="07-Citaolegal-CLG"/>
      </w:pPr>
      <w:r w:rsidRPr="5B040818">
        <w:t>§ 6º Caso não sejam recebidas pelo menos três propostas na fase de consulta, será aberto prazo de no mínimo cinco dias úteis para recebimento de propostas adicionais.</w:t>
      </w:r>
    </w:p>
    <w:p w:rsidR="008361ED" w:rsidRDefault="008361ED" w:rsidP="008361ED">
      <w:pPr>
        <w:pStyle w:val="07-Citaolegal-CLG"/>
      </w:pPr>
      <w:r w:rsidRPr="5B040818">
        <w:t>§ 7º Findo o prazo de que trata o § 6º será dado prosseguimento ao processo de colação, independentemente da apresentação de novas propostas.</w:t>
      </w:r>
    </w:p>
    <w:p w:rsidR="008361ED" w:rsidRDefault="008361ED" w:rsidP="008361ED">
      <w:pPr>
        <w:pStyle w:val="07-Citaolegal-CLG"/>
      </w:pPr>
      <w:r w:rsidRPr="5B040818">
        <w:t>§ 8º O processo de colação observará as seguintes regras e condições:</w:t>
      </w:r>
    </w:p>
    <w:p w:rsidR="008361ED" w:rsidRDefault="008361ED" w:rsidP="008361ED">
      <w:pPr>
        <w:pStyle w:val="07-Citaolegal-CLG"/>
        <w:rPr>
          <w:highlight w:val="white"/>
        </w:rPr>
      </w:pPr>
      <w:r w:rsidRPr="5B040818">
        <w:t>I – a consulta deverá conter a indicação do dia, hora e local para entrega das propostas, bem como a descrição referencial do objeto, dos parâmetros de aceitação e de julgamento das propostas, das sanções pelo inadimplemento, das cláusulas do contrato, devendo esses elementos estar definidos no momento da solicitação de propostas finais, conforme o inciso IV;</w:t>
      </w:r>
    </w:p>
    <w:p w:rsidR="008361ED" w:rsidRDefault="008361ED" w:rsidP="008361ED">
      <w:pPr>
        <w:pStyle w:val="07-Citaolegal-CLG"/>
        <w:rPr>
          <w:highlight w:val="white"/>
        </w:rPr>
      </w:pPr>
      <w:r w:rsidRPr="5B040818">
        <w:t>II – a consulta poderá prever a realização de fases sucessivas, sendo permitida a inclusão ou exclusão de consultados para viabilizar a comparação dinâmica, efetiva e realista de propostas, inclusive mediante revisão de seu conteúdo e negociação direta com os proponentes, observados o interesse público e as características do mercado respectivo;</w:t>
      </w:r>
    </w:p>
    <w:p w:rsidR="008361ED" w:rsidRDefault="008361ED" w:rsidP="008361ED">
      <w:pPr>
        <w:pStyle w:val="07-Citaolegal-CLG"/>
        <w:rPr>
          <w:highlight w:val="white"/>
        </w:rPr>
      </w:pPr>
      <w:r w:rsidRPr="5B040818">
        <w:t>III – o BNDES poderá considerar acréscimos de escopo, metodologias e demais alterações propostas pelos licitantes, ainda que não previstas inicialmente na consulta, facultada aos licitantes a possibilidade de revisão de suas propostas para sua adequação;</w:t>
      </w:r>
    </w:p>
    <w:p w:rsidR="008361ED" w:rsidRDefault="008361ED" w:rsidP="008361ED">
      <w:pPr>
        <w:pStyle w:val="07-Citaolegal-CLG"/>
        <w:rPr>
          <w:highlight w:val="white"/>
        </w:rPr>
      </w:pPr>
      <w:r w:rsidRPr="5B040818">
        <w:t>IV – ao declarar que a conclusão das fases de comparação de propostas, o BNDES abrirá prazo não inferior a vinte dias para que os licitantes apresentem suas propostas finais, as quais deverão conter todos os elementos necessários para a realização do projeto, nos termos do disposto no inciso II;</w:t>
      </w:r>
    </w:p>
    <w:p w:rsidR="008361ED" w:rsidRDefault="008361ED" w:rsidP="008361ED">
      <w:pPr>
        <w:pStyle w:val="07-Citaolegal-CLG"/>
        <w:rPr>
          <w:highlight w:val="white"/>
        </w:rPr>
      </w:pPr>
      <w:r w:rsidRPr="5B040818">
        <w:t xml:space="preserve">V – a definição da proposta vencedora será feita de acordo com critérios preponderantemente técnicos, que, caso sejam alterados conforme autoriza o inciso III, serão divulgados a todos os licitantes </w:t>
      </w:r>
      <w:r w:rsidRPr="5B040818">
        <w:lastRenderedPageBreak/>
        <w:t>no momento da abertura do prazo para apresentação de propostas finais de que trata aquele inciso;</w:t>
      </w:r>
    </w:p>
    <w:p w:rsidR="008361ED" w:rsidRDefault="008361ED" w:rsidP="008361ED">
      <w:pPr>
        <w:pStyle w:val="07-Citaolegal-CLG"/>
        <w:rPr>
          <w:highlight w:val="white"/>
        </w:rPr>
      </w:pPr>
      <w:r w:rsidRPr="5B040818">
        <w:t>VI – contra a decisão que indicar a proposta vencedora e a ordem de classificação dos demais consultados, caberá recurso, com efeito suspensivo, em três dias úteis contados da intimação da decisão, concedendo-se aos demais igual prazo para contrarrazões.</w:t>
      </w:r>
    </w:p>
    <w:p w:rsidR="008361ED" w:rsidRDefault="008361ED" w:rsidP="008361ED">
      <w:pPr>
        <w:pStyle w:val="07-Citaolegal-CLG"/>
        <w:rPr>
          <w:highlight w:val="white"/>
        </w:rPr>
      </w:pPr>
      <w:r w:rsidRPr="5B040818">
        <w:t>§ 9º O BNDES deverá fundamentar a inclusão ou exclusão de consultados de que trata o inciso II do § 5º.</w:t>
      </w:r>
    </w:p>
    <w:p w:rsidR="008361ED" w:rsidRDefault="008361ED" w:rsidP="008361ED">
      <w:pPr>
        <w:pStyle w:val="07-Citaolegal-CLG"/>
        <w:rPr>
          <w:highlight w:val="white"/>
        </w:rPr>
      </w:pPr>
      <w:r w:rsidRPr="5B040818">
        <w:t>§ 10. O BNDES disciplinará no instrumento convocatório as informações apresentadas pelos licitantes, que poderão ser reveladas aos demais licitantes para apresentação de novas propostas no curso do processo de colação.</w:t>
      </w:r>
    </w:p>
    <w:p w:rsidR="008361ED" w:rsidRDefault="008361ED" w:rsidP="008361ED">
      <w:pPr>
        <w:pStyle w:val="07-Citaolegal-CLG"/>
        <w:rPr>
          <w:highlight w:val="white"/>
        </w:rPr>
      </w:pPr>
      <w:r w:rsidRPr="5B040818">
        <w:t>§ 11. O BNDES comunicará o início do processo de colação ao Tribunal de Contas da União, no prazo de cinco dias, contado da data de envio da consulta de que trata o § 2º, sem prejuízo da disponibilização tempestiva e permanente das informações do processo.</w:t>
      </w:r>
    </w:p>
    <w:p w:rsidR="008361ED" w:rsidRDefault="008361ED" w:rsidP="008361ED">
      <w:pPr>
        <w:pStyle w:val="08-Citaolegal-ltimalinha-CLG"/>
      </w:pPr>
      <w:r w:rsidRPr="5B040818">
        <w:t xml:space="preserve">§ 12. O BNDES publicará, de acordo com o disposto no art. 40 da Lei nº 13.303, de 30 de junho de 2016, regulamento relativo aos procedimentos operacionais do processo de colação, respeitados os princípios que regem a administração pública previstos no </w:t>
      </w:r>
      <w:r w:rsidRPr="5B040818">
        <w:rPr>
          <w:i/>
          <w:iCs/>
        </w:rPr>
        <w:t>caput </w:t>
      </w:r>
      <w:r w:rsidRPr="5B040818">
        <w:t>do art. 37 da Constituição Federal.” (NR)</w:t>
      </w:r>
    </w:p>
    <w:p w:rsidR="008361ED" w:rsidRDefault="008361ED" w:rsidP="008361ED">
      <w:pPr>
        <w:pStyle w:val="07-Citaolegal-CLG"/>
      </w:pPr>
      <w:r w:rsidRPr="5B040818">
        <w:t>“</w:t>
      </w:r>
      <w:r w:rsidRPr="5B040818">
        <w:rPr>
          <w:b/>
        </w:rPr>
        <w:t>Art. 16-A.</w:t>
      </w:r>
      <w:r w:rsidRPr="5B040818">
        <w:t xml:space="preserve">  Ao final do processo de seleção de que trata o art. 16, o BNDES poderá contratar os serviços técnicos para a viabilização de empreendimento com:</w:t>
      </w:r>
    </w:p>
    <w:p w:rsidR="008361ED" w:rsidRDefault="008361ED" w:rsidP="008361ED">
      <w:pPr>
        <w:pStyle w:val="07-Citaolegal-CLG"/>
        <w:rPr>
          <w:szCs w:val="24"/>
        </w:rPr>
      </w:pPr>
      <w:r w:rsidRPr="5B040818">
        <w:t>I – consórcio privado de profissionais, empresas ou entidades de elevada especialização técnica; ou</w:t>
      </w:r>
    </w:p>
    <w:p w:rsidR="008361ED" w:rsidRDefault="008361ED" w:rsidP="008361ED">
      <w:pPr>
        <w:pStyle w:val="07-Citaolegal-CLG"/>
        <w:rPr>
          <w:szCs w:val="24"/>
        </w:rPr>
      </w:pPr>
      <w:r w:rsidRPr="5B040818">
        <w:t>II – profissionais, empresas ou entidades de elevada especialização técnica, garantida a adequada integração dos estudos a serem desenvolvidos por cada um dos contratados por meio de mecanismos de coordenação a serem previstos nos contratos.</w:t>
      </w:r>
    </w:p>
    <w:p w:rsidR="008361ED" w:rsidRDefault="008361ED" w:rsidP="008361ED">
      <w:pPr>
        <w:pStyle w:val="07-Citaolegal-CLG"/>
        <w:rPr>
          <w:szCs w:val="24"/>
        </w:rPr>
      </w:pPr>
      <w:r w:rsidRPr="5B040818">
        <w:rPr>
          <w:i/>
          <w:iCs/>
        </w:rPr>
        <w:t>Parágrafo único.</w:t>
      </w:r>
      <w:r w:rsidRPr="5B040818">
        <w:t xml:space="preserve"> O contrato poderá autorizar a subcontratação de parcelas dos serviços técnicos, desde que:</w:t>
      </w:r>
    </w:p>
    <w:p w:rsidR="008361ED" w:rsidRDefault="008361ED" w:rsidP="008361ED">
      <w:pPr>
        <w:pStyle w:val="07-Citaolegal-CLG"/>
        <w:rPr>
          <w:szCs w:val="24"/>
        </w:rPr>
      </w:pPr>
      <w:r w:rsidRPr="5B040818">
        <w:t>I – o contratado inicial assuma a obrigação pela sua execução completa e pela sua coordenação geral; e</w:t>
      </w:r>
    </w:p>
    <w:p w:rsidR="008361ED" w:rsidRDefault="008361ED" w:rsidP="008361ED">
      <w:pPr>
        <w:pStyle w:val="08-Citaolegal-ltimalinha-CLG"/>
      </w:pPr>
      <w:r w:rsidRPr="5B040818">
        <w:t xml:space="preserve">II – os subcontratados comprovem a sua especialização, conforme critérios definidos pela entidade promotora da colação, a quem incumbirá a sua aceitação, observada, ainda, a sua regularidade fiscal e trabalhista.” </w:t>
      </w:r>
    </w:p>
    <w:p w:rsidR="008361ED" w:rsidRDefault="008361ED" w:rsidP="008361ED">
      <w:pPr>
        <w:pStyle w:val="06-Pargrafodetexto-CLG"/>
      </w:pPr>
      <w:bookmarkStart w:id="0" w:name="h.fsp2fwqxa7ol"/>
      <w:bookmarkStart w:id="1" w:name="tituloiicapituloi"/>
      <w:bookmarkEnd w:id="0"/>
      <w:bookmarkEnd w:id="1"/>
      <w:r w:rsidRPr="5B040818">
        <w:rPr>
          <w:b/>
          <w:bCs/>
        </w:rPr>
        <w:t xml:space="preserve">Art. 5º </w:t>
      </w:r>
      <w:r w:rsidRPr="5B040818">
        <w:t>A Lei nº 13.529, de 4 de dezembro de 2017, passa a vigorar com a seguinte alteração:</w:t>
      </w:r>
    </w:p>
    <w:p w:rsidR="008361ED" w:rsidRDefault="008361ED" w:rsidP="008361ED">
      <w:pPr>
        <w:pStyle w:val="07-Citaolegal-CLG"/>
      </w:pPr>
      <w:r w:rsidRPr="5B040818">
        <w:lastRenderedPageBreak/>
        <w:t>“</w:t>
      </w:r>
      <w:r w:rsidRPr="5B040818">
        <w:rPr>
          <w:b/>
        </w:rPr>
        <w:t xml:space="preserve">Art. 1º </w:t>
      </w:r>
      <w:r w:rsidRPr="5B040818">
        <w:t>Fica a União autorizada a participar de fundo que tenha por finalidade exclusiva financiar serviços técnicos profissionais especializados, com vistas a apoiar a estruturação e o desenvolvimento de projetos de concessão e parcerias público-privadas da União, dos Estados, do Distrito Federal e dos Municípios, em regime isolado ou consorciado, até o limite de R$ 360.000.000,00 (trezentos e sessenta milhões de reais).</w:t>
      </w:r>
    </w:p>
    <w:p w:rsidR="008361ED" w:rsidRDefault="008361ED" w:rsidP="008361ED">
      <w:pPr>
        <w:pStyle w:val="08-Citaolegal-ltimalinha-CLG"/>
      </w:pPr>
      <w:r w:rsidRPr="5B040818">
        <w:t>......................................................................................” (NR)</w:t>
      </w:r>
    </w:p>
    <w:p w:rsidR="008361ED" w:rsidRDefault="008361ED" w:rsidP="008361ED">
      <w:pPr>
        <w:pStyle w:val="06-Pargrafodetexto-CLG"/>
      </w:pPr>
      <w:r w:rsidRPr="5B040818">
        <w:rPr>
          <w:b/>
          <w:bCs/>
        </w:rPr>
        <w:t xml:space="preserve">Art. 6º </w:t>
      </w:r>
      <w:r w:rsidRPr="5B040818">
        <w:t>Ficam revogados os seguintes dispositivos:</w:t>
      </w:r>
    </w:p>
    <w:p w:rsidR="008361ED" w:rsidRDefault="008361ED" w:rsidP="008361ED">
      <w:pPr>
        <w:pStyle w:val="06-Pargrafodetexto-CLG"/>
      </w:pPr>
      <w:r w:rsidRPr="5B040818">
        <w:t>I – da Lei nº 9.503, de 23 de setembro de 1997:</w:t>
      </w:r>
    </w:p>
    <w:p w:rsidR="008361ED" w:rsidRDefault="008361ED" w:rsidP="008361ED">
      <w:pPr>
        <w:pStyle w:val="06-Pargrafodetexto-CLG"/>
      </w:pPr>
      <w:r w:rsidRPr="5B040818">
        <w:rPr>
          <w:i/>
          <w:iCs/>
        </w:rPr>
        <w:t>a)</w:t>
      </w:r>
      <w:r w:rsidRPr="5B040818">
        <w:t xml:space="preserve"> os incisos III, IV, V, VI, VII, XX, XXII, XXIII, XXIV e XXV do </w:t>
      </w:r>
      <w:r w:rsidRPr="5B040818">
        <w:rPr>
          <w:i/>
          <w:iCs/>
        </w:rPr>
        <w:t xml:space="preserve">caput </w:t>
      </w:r>
      <w:r w:rsidRPr="5B040818">
        <w:t>do art. 10;</w:t>
      </w:r>
    </w:p>
    <w:p w:rsidR="008361ED" w:rsidRDefault="008361ED" w:rsidP="008361ED">
      <w:pPr>
        <w:pStyle w:val="06-Pargrafodetexto-CLG"/>
      </w:pPr>
      <w:r w:rsidRPr="5B040818">
        <w:rPr>
          <w:i/>
          <w:iCs/>
        </w:rPr>
        <w:t>b)</w:t>
      </w:r>
      <w:r w:rsidRPr="5B040818">
        <w:t xml:space="preserve"> o inciso XII do </w:t>
      </w:r>
      <w:r w:rsidRPr="5B040818">
        <w:rPr>
          <w:i/>
          <w:iCs/>
        </w:rPr>
        <w:t xml:space="preserve">caput </w:t>
      </w:r>
      <w:r w:rsidRPr="5B040818">
        <w:t>do art. 12;</w:t>
      </w:r>
    </w:p>
    <w:p w:rsidR="008361ED" w:rsidRDefault="008361ED" w:rsidP="008361ED">
      <w:pPr>
        <w:pStyle w:val="06-Pargrafodetexto-CLG"/>
      </w:pPr>
      <w:r w:rsidRPr="5B040818">
        <w:rPr>
          <w:i/>
          <w:iCs/>
        </w:rPr>
        <w:t>c)</w:t>
      </w:r>
      <w:r w:rsidRPr="5B040818">
        <w:t xml:space="preserve"> as alíneas </w:t>
      </w:r>
      <w:r w:rsidRPr="5B040818">
        <w:rPr>
          <w:i/>
          <w:iCs/>
        </w:rPr>
        <w:t>a</w:t>
      </w:r>
      <w:r w:rsidRPr="5B040818">
        <w:t xml:space="preserve"> e </w:t>
      </w:r>
      <w:r w:rsidRPr="5B040818">
        <w:rPr>
          <w:i/>
          <w:iCs/>
        </w:rPr>
        <w:t>b</w:t>
      </w:r>
      <w:r w:rsidRPr="5B040818">
        <w:t xml:space="preserve"> do inciso I do art. 289;</w:t>
      </w:r>
    </w:p>
    <w:p w:rsidR="008361ED" w:rsidRDefault="008361ED" w:rsidP="008361ED">
      <w:pPr>
        <w:pStyle w:val="06-Pargrafodetexto-CLG"/>
      </w:pPr>
      <w:r w:rsidRPr="5B040818">
        <w:t>II – da Lei nº 13.334, de 30 de junho de 2016:</w:t>
      </w:r>
    </w:p>
    <w:p w:rsidR="008361ED" w:rsidRDefault="008361ED" w:rsidP="008361ED">
      <w:pPr>
        <w:pStyle w:val="06-Pargrafodetexto-CLG"/>
      </w:pPr>
      <w:r w:rsidRPr="5B040818">
        <w:rPr>
          <w:i/>
          <w:iCs/>
        </w:rPr>
        <w:t>a)</w:t>
      </w:r>
      <w:r w:rsidRPr="5B040818">
        <w:t xml:space="preserve"> a alínea </w:t>
      </w:r>
      <w:r w:rsidRPr="5B040818">
        <w:rPr>
          <w:i/>
          <w:iCs/>
        </w:rPr>
        <w:t>b</w:t>
      </w:r>
      <w:r w:rsidRPr="5B040818">
        <w:t xml:space="preserve"> do inciso V do </w:t>
      </w:r>
      <w:r w:rsidRPr="5B040818">
        <w:rPr>
          <w:i/>
          <w:iCs/>
        </w:rPr>
        <w:t xml:space="preserve">caput </w:t>
      </w:r>
      <w:r w:rsidRPr="5B040818">
        <w:t>do art. 7º;</w:t>
      </w:r>
    </w:p>
    <w:p w:rsidR="008361ED" w:rsidRDefault="008361ED" w:rsidP="008361ED">
      <w:pPr>
        <w:pStyle w:val="06-Pargrafodetexto-CLG"/>
      </w:pPr>
      <w:r w:rsidRPr="5B040818">
        <w:rPr>
          <w:i/>
          <w:iCs/>
        </w:rPr>
        <w:t>b)</w:t>
      </w:r>
      <w:r w:rsidRPr="5B040818">
        <w:t xml:space="preserve"> o inciso VII-A do § 1º do art. 7º;</w:t>
      </w:r>
    </w:p>
    <w:p w:rsidR="008361ED" w:rsidRDefault="008361ED" w:rsidP="008361ED">
      <w:pPr>
        <w:pStyle w:val="06-Pargrafodetexto-CLG"/>
        <w:rPr>
          <w:szCs w:val="28"/>
        </w:rPr>
      </w:pPr>
      <w:r w:rsidRPr="5B040818">
        <w:rPr>
          <w:i/>
          <w:iCs/>
        </w:rPr>
        <w:t xml:space="preserve">c) </w:t>
      </w:r>
      <w:r w:rsidRPr="5B040818">
        <w:t xml:space="preserve">os incisos I, IV e VI do </w:t>
      </w:r>
      <w:r w:rsidRPr="5B040818">
        <w:rPr>
          <w:i/>
          <w:iCs/>
        </w:rPr>
        <w:t xml:space="preserve">caput </w:t>
      </w:r>
      <w:r w:rsidRPr="5B040818">
        <w:t>do art. 8º;</w:t>
      </w:r>
    </w:p>
    <w:p w:rsidR="008361ED" w:rsidRDefault="008361ED" w:rsidP="008361ED">
      <w:pPr>
        <w:pStyle w:val="06-Pargrafodetexto-CLG"/>
      </w:pPr>
      <w:r w:rsidRPr="5B040818">
        <w:rPr>
          <w:i/>
          <w:iCs/>
        </w:rPr>
        <w:t>d)</w:t>
      </w:r>
      <w:r w:rsidRPr="5B040818">
        <w:t xml:space="preserve"> o inciso V do </w:t>
      </w:r>
      <w:r w:rsidRPr="5B040818">
        <w:rPr>
          <w:i/>
          <w:iCs/>
        </w:rPr>
        <w:t xml:space="preserve">caput </w:t>
      </w:r>
      <w:r w:rsidRPr="5B040818">
        <w:t>do art. 12;</w:t>
      </w:r>
    </w:p>
    <w:p w:rsidR="008361ED" w:rsidRDefault="008361ED" w:rsidP="008361ED">
      <w:pPr>
        <w:pStyle w:val="06-Pargrafodetexto-CLG"/>
      </w:pPr>
      <w:r w:rsidRPr="5B040818">
        <w:rPr>
          <w:i/>
          <w:iCs/>
        </w:rPr>
        <w:t>e)</w:t>
      </w:r>
      <w:r w:rsidRPr="5B040818">
        <w:t xml:space="preserve"> o art. 19;</w:t>
      </w:r>
    </w:p>
    <w:p w:rsidR="008361ED" w:rsidRDefault="008361ED" w:rsidP="008361ED">
      <w:pPr>
        <w:pStyle w:val="06-Pargrafodetexto-CLG"/>
      </w:pPr>
      <w:r w:rsidRPr="5B040818">
        <w:rPr>
          <w:i/>
          <w:iCs/>
        </w:rPr>
        <w:t>f)</w:t>
      </w:r>
      <w:r w:rsidRPr="5B040818">
        <w:t xml:space="preserve"> o art. 20;</w:t>
      </w:r>
    </w:p>
    <w:p w:rsidR="008361ED" w:rsidRDefault="008361ED" w:rsidP="008361ED">
      <w:pPr>
        <w:pStyle w:val="06-Pargrafodetexto-CLG"/>
        <w:rPr>
          <w:szCs w:val="28"/>
        </w:rPr>
      </w:pPr>
      <w:r w:rsidRPr="5B040818">
        <w:t>III – o art. 21 da Lei nº 9.491, de 9 de setembro de 1997.</w:t>
      </w:r>
    </w:p>
    <w:p w:rsidR="008361ED" w:rsidRDefault="008361ED" w:rsidP="008361ED">
      <w:pPr>
        <w:pStyle w:val="06-Pargrafodetexto-CLG"/>
      </w:pPr>
      <w:r w:rsidRPr="5B040818">
        <w:rPr>
          <w:b/>
          <w:bCs/>
        </w:rPr>
        <w:t>Art. 7º</w:t>
      </w:r>
      <w:r w:rsidRPr="5B040818">
        <w:t xml:space="preserve"> O disposto no art. 2º da Lei nº 9.007, de 17 de março de 1995, aplica-se aos servidores, aos militares e aos empregados requisitados para as extintas Secretaria de Aviação Civil da Presidência da República e Secretaria de Portos da Presidência da República em exercício no Ministério da Infraestrutura em 1º de janeiro de 2019.</w:t>
      </w:r>
    </w:p>
    <w:p w:rsidR="008361ED" w:rsidRDefault="008361ED" w:rsidP="008361ED">
      <w:pPr>
        <w:pStyle w:val="06-Pargrafodetexto-CLG"/>
      </w:pPr>
      <w:r w:rsidRPr="5B040818">
        <w:rPr>
          <w:b/>
          <w:bCs/>
        </w:rPr>
        <w:lastRenderedPageBreak/>
        <w:t>Art. 8º</w:t>
      </w:r>
      <w:r w:rsidRPr="5B040818">
        <w:t xml:space="preserve"> O regulamento definirá a duração dos mandatos dos primeiros ocupantes das duas novas diretorias da Antaq, resultantes da modificação do art. 53 da Lei nº 10.233, de 5 de junho de 2001, de forma a preservar a não-coincidência de mandatos prevista no art. 54 da referida Lei.</w:t>
      </w:r>
    </w:p>
    <w:p w:rsidR="008361ED" w:rsidRDefault="008361ED" w:rsidP="008361ED">
      <w:pPr>
        <w:pStyle w:val="06-Pargrafodetexto-CLG"/>
      </w:pPr>
      <w:r w:rsidRPr="5B040818">
        <w:rPr>
          <w:b/>
          <w:bCs/>
        </w:rPr>
        <w:t>Art. 9º</w:t>
      </w:r>
      <w:r w:rsidRPr="5B040818">
        <w:t xml:space="preserve"> Esta Lei entra em vigor na data de sua publicação.</w:t>
      </w:r>
    </w:p>
    <w:p w:rsidR="00B2587E" w:rsidRDefault="00B2587E" w:rsidP="00504EE3">
      <w:pPr>
        <w:pStyle w:val="10-Local-CLG"/>
        <w:jc w:val="right"/>
      </w:pPr>
      <w:bookmarkStart w:id="2" w:name="_GoBack"/>
      <w:bookmarkEnd w:id="2"/>
      <w:r>
        <w:t xml:space="preserve">Sala da Comissão, </w:t>
      </w:r>
      <w:r w:rsidR="00AA141A">
        <w:t>8</w:t>
      </w:r>
      <w:r>
        <w:t xml:space="preserve"> de </w:t>
      </w:r>
      <w:r w:rsidR="003E741F">
        <w:t>agosto</w:t>
      </w:r>
      <w:r>
        <w:t xml:space="preserve"> de 20</w:t>
      </w:r>
      <w:r w:rsidR="00504EE3">
        <w:t>19</w:t>
      </w:r>
      <w:r>
        <w:t>.</w:t>
      </w:r>
    </w:p>
    <w:p w:rsidR="00B2587E" w:rsidRDefault="00B2587E" w:rsidP="00B2587E">
      <w:pPr>
        <w:pStyle w:val="10-Local-CLG"/>
      </w:pPr>
    </w:p>
    <w:p w:rsidR="00B2587E" w:rsidRPr="00140CFE" w:rsidRDefault="003E741F" w:rsidP="001C4376">
      <w:pPr>
        <w:pStyle w:val="10-Local-CLG"/>
        <w:spacing w:before="0" w:after="0"/>
        <w:ind w:firstLine="0"/>
        <w:jc w:val="center"/>
        <w:rPr>
          <w:b/>
        </w:rPr>
      </w:pPr>
      <w:r w:rsidRPr="00140CFE">
        <w:rPr>
          <w:b/>
        </w:rPr>
        <w:t>Deputado ISNALDO BULHÕES JR.</w:t>
      </w:r>
    </w:p>
    <w:p w:rsidR="00B2587E" w:rsidRDefault="00B2587E" w:rsidP="001C4376">
      <w:pPr>
        <w:pStyle w:val="10-Local-CLG"/>
        <w:spacing w:before="0" w:after="0"/>
        <w:ind w:firstLine="0"/>
        <w:jc w:val="center"/>
      </w:pPr>
      <w:r>
        <w:t>Presidente da Comissão</w:t>
      </w:r>
      <w:r w:rsidR="00140CFE">
        <w:t xml:space="preserve"> Mista</w:t>
      </w:r>
    </w:p>
    <w:p w:rsidR="00C50CCE" w:rsidRDefault="008361ED"/>
    <w:sectPr w:rsidR="00C50CCE" w:rsidSect="006F333D">
      <w:footerReference w:type="default" r:id="rId7"/>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8361ED">
          <w:rPr>
            <w:noProof/>
          </w:rPr>
          <w:t>2</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40CFE"/>
    <w:rsid w:val="001502B7"/>
    <w:rsid w:val="001C4376"/>
    <w:rsid w:val="003E741F"/>
    <w:rsid w:val="00433CA4"/>
    <w:rsid w:val="00504EE3"/>
    <w:rsid w:val="00585915"/>
    <w:rsid w:val="006630EC"/>
    <w:rsid w:val="006813BB"/>
    <w:rsid w:val="006F333D"/>
    <w:rsid w:val="0076160F"/>
    <w:rsid w:val="008361ED"/>
    <w:rsid w:val="00A34D75"/>
    <w:rsid w:val="00A3533E"/>
    <w:rsid w:val="00A454E8"/>
    <w:rsid w:val="00AA141A"/>
    <w:rsid w:val="00B2587E"/>
    <w:rsid w:val="00C01B98"/>
    <w:rsid w:val="00DA01BB"/>
    <w:rsid w:val="00E741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qFormat/>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qFormat/>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07-Citaolegal-CLG">
    <w:name w:val="07 - Citação legal - CLG"/>
    <w:qFormat/>
    <w:rsid w:val="008361ED"/>
    <w:pPr>
      <w:spacing w:after="120" w:line="240" w:lineRule="auto"/>
      <w:ind w:left="1985" w:firstLine="567"/>
      <w:jc w:val="both"/>
    </w:pPr>
    <w:rPr>
      <w:rFonts w:ascii="Times New Roman" w:eastAsia="Times New Roman" w:hAnsi="Times New Roman" w:cs="Times New Roman"/>
      <w:bCs/>
      <w:sz w:val="24"/>
      <w:szCs w:val="20"/>
      <w:lang w:eastAsia="pt-BR"/>
    </w:rPr>
  </w:style>
  <w:style w:type="paragraph" w:customStyle="1" w:styleId="05-Subttulo-CLG">
    <w:name w:val="05 - Subtítulo - CLG"/>
    <w:qFormat/>
    <w:rsid w:val="008361ED"/>
    <w:pPr>
      <w:spacing w:after="480" w:line="240" w:lineRule="auto"/>
      <w:jc w:val="both"/>
    </w:pPr>
    <w:rPr>
      <w:rFonts w:ascii="Times New Roman" w:eastAsia="Times New Roman" w:hAnsi="Times New Roman" w:cs="Times New Roman"/>
      <w:b/>
      <w:bCs/>
      <w:sz w:val="28"/>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nalto.gov.br/ccivil_03/_Ato2015-2018/2016/Lei/L13334.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14</Pages>
  <Words>4519</Words>
  <Characters>24408</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28870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Vivian de Andrade Zoehler Santa Helena</cp:lastModifiedBy>
  <cp:revision>23</cp:revision>
  <dcterms:created xsi:type="dcterms:W3CDTF">2016-06-07T18:12:00Z</dcterms:created>
  <dcterms:modified xsi:type="dcterms:W3CDTF">2019-08-08T20:11:00Z</dcterms:modified>
</cp:coreProperties>
</file>