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2926" w:rsidRPr="00F92926" w:rsidRDefault="00F92926" w:rsidP="00F92926">
      <w:pPr>
        <w:spacing w:after="120"/>
        <w:jc w:val="center"/>
        <w:rPr>
          <w:b/>
          <w:bCs/>
          <w:sz w:val="28"/>
          <w:szCs w:val="28"/>
        </w:rPr>
      </w:pPr>
      <w:r w:rsidRPr="00F92926">
        <w:rPr>
          <w:b/>
          <w:bCs/>
          <w:sz w:val="28"/>
          <w:szCs w:val="28"/>
        </w:rPr>
        <w:t xml:space="preserve">PROJETO DE LEI DE CONVERSÃO Nº  </w:t>
      </w:r>
      <w:r w:rsidR="00867DCC">
        <w:rPr>
          <w:b/>
          <w:bCs/>
          <w:sz w:val="28"/>
          <w:szCs w:val="28"/>
        </w:rPr>
        <w:t>25</w:t>
      </w:r>
      <w:bookmarkStart w:id="0" w:name="_GoBack"/>
      <w:bookmarkEnd w:id="0"/>
      <w:r w:rsidRPr="00F92926">
        <w:rPr>
          <w:b/>
          <w:bCs/>
          <w:sz w:val="28"/>
          <w:szCs w:val="28"/>
        </w:rPr>
        <w:t>, DE 2017</w:t>
      </w:r>
    </w:p>
    <w:p w:rsidR="00F92926" w:rsidRPr="00F92926" w:rsidRDefault="00F92926" w:rsidP="00F92926">
      <w:pPr>
        <w:spacing w:after="600"/>
        <w:jc w:val="center"/>
        <w:rPr>
          <w:b/>
          <w:bCs/>
          <w:sz w:val="28"/>
          <w:szCs w:val="28"/>
        </w:rPr>
      </w:pPr>
      <w:r w:rsidRPr="00F92926">
        <w:rPr>
          <w:b/>
          <w:bCs/>
          <w:sz w:val="28"/>
          <w:szCs w:val="28"/>
        </w:rPr>
        <w:t>(Proveniente da Medida Provisória nº 778, de 2017)</w:t>
      </w:r>
    </w:p>
    <w:p w:rsidR="00F92926" w:rsidRPr="006E1409" w:rsidRDefault="00F92926" w:rsidP="00F92926">
      <w:pPr>
        <w:spacing w:after="960"/>
        <w:ind w:left="3686"/>
        <w:jc w:val="both"/>
        <w:rPr>
          <w:rFonts w:eastAsia="Arial Unicode MS"/>
        </w:rPr>
      </w:pPr>
      <w:r w:rsidRPr="006E1409">
        <w:t>Dispõe sobre o parcelamento de débitos junto à Fazenda Nacional relativos às contribuições previdenciárias de responsabilidade dos estados, do Distrito Federal e dos municípios</w:t>
      </w:r>
      <w:r>
        <w:t xml:space="preserve"> e dá outras providências.</w:t>
      </w:r>
    </w:p>
    <w:p w:rsidR="00F92926" w:rsidRPr="00F92926" w:rsidRDefault="00F92926" w:rsidP="00F92926">
      <w:pPr>
        <w:pStyle w:val="04-PargrafodetextoEstudoNotas-CLG"/>
        <w:rPr>
          <w:bCs/>
          <w:sz w:val="24"/>
          <w:szCs w:val="24"/>
        </w:rPr>
      </w:pPr>
      <w:r w:rsidRPr="00F92926">
        <w:rPr>
          <w:bCs/>
          <w:sz w:val="24"/>
          <w:szCs w:val="24"/>
        </w:rPr>
        <w:t xml:space="preserve">O </w:t>
      </w:r>
      <w:r w:rsidRPr="00F92926">
        <w:rPr>
          <w:b/>
          <w:bCs/>
          <w:sz w:val="24"/>
          <w:szCs w:val="24"/>
        </w:rPr>
        <w:t>CONGRESSO NACIONAL</w:t>
      </w:r>
      <w:r w:rsidRPr="00F92926">
        <w:rPr>
          <w:bCs/>
          <w:sz w:val="24"/>
          <w:szCs w:val="24"/>
        </w:rPr>
        <w:t xml:space="preserve"> decreta:</w:t>
      </w:r>
    </w:p>
    <w:p w:rsidR="00F92926" w:rsidRPr="00F92926" w:rsidRDefault="00F92926" w:rsidP="00F92926">
      <w:pPr>
        <w:pStyle w:val="04-PargrafodetextoEstudoNotas-CLG"/>
        <w:spacing w:line="240" w:lineRule="auto"/>
        <w:rPr>
          <w:sz w:val="24"/>
          <w:szCs w:val="24"/>
        </w:rPr>
      </w:pPr>
      <w:bookmarkStart w:id="1" w:name="art1"/>
      <w:bookmarkEnd w:id="1"/>
      <w:r w:rsidRPr="00F92926">
        <w:rPr>
          <w:b/>
          <w:sz w:val="24"/>
          <w:szCs w:val="24"/>
        </w:rPr>
        <w:t>Art. 1º</w:t>
      </w:r>
      <w:r w:rsidRPr="00F92926">
        <w:rPr>
          <w:sz w:val="24"/>
          <w:szCs w:val="24"/>
        </w:rPr>
        <w:t> Os débitos junto à Secretaria da Receita Federal do Brasil e à Procuradoria-Geral da Fazenda Nacional de responsabilidade dos Estados, do Distrito Federal e dos Municípios e de suas autarquias e fundações públicas, relativos às contribuições sociais de que tratam as </w:t>
      </w:r>
      <w:hyperlink r:id="rId6" w:anchor="art11pa" w:history="1">
        <w:r w:rsidRPr="00F92926">
          <w:rPr>
            <w:sz w:val="24"/>
            <w:szCs w:val="24"/>
          </w:rPr>
          <w:t>alíneas “a”</w:t>
        </w:r>
      </w:hyperlink>
      <w:r w:rsidRPr="00F92926">
        <w:rPr>
          <w:sz w:val="24"/>
          <w:szCs w:val="24"/>
        </w:rPr>
        <w:t> e </w:t>
      </w:r>
      <w:hyperlink r:id="rId7" w:anchor="art1pc" w:history="1">
        <w:r w:rsidRPr="00F92926">
          <w:rPr>
            <w:sz w:val="24"/>
            <w:szCs w:val="24"/>
          </w:rPr>
          <w:t>“c” do parágrafo único do art. 11 da Lei nº 8.212, de 24 de julho de 1991</w:t>
        </w:r>
      </w:hyperlink>
      <w:r w:rsidRPr="00F92926">
        <w:rPr>
          <w:sz w:val="24"/>
          <w:szCs w:val="24"/>
        </w:rPr>
        <w:t>, inclusive os decorrentes do descumprimento de obrigações acessórias, vencidos até 30 de abril de 2017, e os de contribuições incidentes sobre o décimo terceiro salário, constituídos ou não, inscritos ou não em Dívida Ativa da União, ainda que em fase de execução fiscal já ajuizada, ou que tenham sido objeto de parcelamento anterior não integralmente quitado, poderão ser pagos em até duzentas parcelas, conforme o disposto nesta Lei. </w:t>
      </w:r>
    </w:p>
    <w:p w:rsidR="00F92926" w:rsidRPr="00F92926" w:rsidRDefault="00F92926" w:rsidP="00F92926">
      <w:pPr>
        <w:pStyle w:val="04-PargrafodetextoEstudoNotas-CLG"/>
        <w:spacing w:line="240" w:lineRule="auto"/>
        <w:rPr>
          <w:sz w:val="24"/>
          <w:szCs w:val="24"/>
        </w:rPr>
      </w:pPr>
      <w:r w:rsidRPr="00F92926">
        <w:rPr>
          <w:b/>
          <w:sz w:val="24"/>
          <w:szCs w:val="24"/>
        </w:rPr>
        <w:t>Art. 2º</w:t>
      </w:r>
      <w:r w:rsidRPr="00F92926">
        <w:rPr>
          <w:sz w:val="24"/>
          <w:szCs w:val="24"/>
        </w:rPr>
        <w:t> Os débitos a que se refere o art. 1º poderão ser quitados, no âmbito de cada órgão, mediante:</w:t>
      </w:r>
    </w:p>
    <w:p w:rsidR="00F92926" w:rsidRPr="00F92926" w:rsidRDefault="00F92926" w:rsidP="00F92926">
      <w:pPr>
        <w:pStyle w:val="04-PargrafodetextoEstudoNotas-CLG"/>
        <w:spacing w:line="240" w:lineRule="auto"/>
        <w:rPr>
          <w:sz w:val="24"/>
          <w:szCs w:val="24"/>
        </w:rPr>
      </w:pPr>
      <w:r w:rsidRPr="00F92926">
        <w:rPr>
          <w:sz w:val="24"/>
          <w:szCs w:val="24"/>
        </w:rPr>
        <w:t xml:space="preserve">I – </w:t>
      </w:r>
      <w:proofErr w:type="gramStart"/>
      <w:r w:rsidRPr="00F92926">
        <w:rPr>
          <w:sz w:val="24"/>
          <w:szCs w:val="24"/>
        </w:rPr>
        <w:t>o</w:t>
      </w:r>
      <w:proofErr w:type="gramEnd"/>
      <w:r w:rsidRPr="00F92926">
        <w:rPr>
          <w:sz w:val="24"/>
          <w:szCs w:val="24"/>
        </w:rPr>
        <w:t xml:space="preserve"> pagamento à vista e em espécie de dois inteiros e quatro décimos por cento (2,4%) do valor total da dívida consolidada, sem reduções, em até seis parcelas iguais e sucessivas, vencíveis entre julho e dezembro de 2017; e</w:t>
      </w:r>
    </w:p>
    <w:p w:rsidR="00F92926" w:rsidRPr="00F92926" w:rsidRDefault="00F92926" w:rsidP="00F92926">
      <w:pPr>
        <w:pStyle w:val="04-PargrafodetextoEstudoNotas-CLG"/>
        <w:spacing w:line="240" w:lineRule="auto"/>
        <w:rPr>
          <w:sz w:val="24"/>
          <w:szCs w:val="24"/>
        </w:rPr>
      </w:pPr>
      <w:r w:rsidRPr="00F92926">
        <w:rPr>
          <w:sz w:val="24"/>
          <w:szCs w:val="24"/>
        </w:rPr>
        <w:t xml:space="preserve">II – </w:t>
      </w:r>
      <w:proofErr w:type="gramStart"/>
      <w:r w:rsidRPr="00F92926">
        <w:rPr>
          <w:sz w:val="24"/>
          <w:szCs w:val="24"/>
        </w:rPr>
        <w:t>o</w:t>
      </w:r>
      <w:proofErr w:type="gramEnd"/>
      <w:r w:rsidRPr="00F92926">
        <w:rPr>
          <w:sz w:val="24"/>
          <w:szCs w:val="24"/>
        </w:rPr>
        <w:t xml:space="preserve"> pagamento do restante da dívida consolidada em até cento e noventa e quatro parcelas, vencíveis a partir de janeiro de 2018, com as seguintes reduções:</w:t>
      </w:r>
    </w:p>
    <w:p w:rsidR="00F92926" w:rsidRPr="00F92926" w:rsidRDefault="00F92926" w:rsidP="00F92926">
      <w:pPr>
        <w:pStyle w:val="04-PargrafodetextoEstudoNotas-CLG"/>
        <w:spacing w:line="240" w:lineRule="auto"/>
        <w:rPr>
          <w:sz w:val="24"/>
          <w:szCs w:val="24"/>
        </w:rPr>
      </w:pPr>
      <w:r w:rsidRPr="00F92926">
        <w:rPr>
          <w:sz w:val="24"/>
          <w:szCs w:val="24"/>
        </w:rPr>
        <w:t>a) de quarenta por cento (40%) das multas de mora, de ofício e isoladas e dos encargos legais e de vinte e cinco por cento (25%) dos honorários advocatícios; e</w:t>
      </w:r>
    </w:p>
    <w:p w:rsidR="00F92926" w:rsidRPr="00F92926" w:rsidRDefault="00F92926" w:rsidP="00F92926">
      <w:pPr>
        <w:pStyle w:val="04-PargrafodetextoEstudoNotas-CLG"/>
        <w:spacing w:line="240" w:lineRule="auto"/>
        <w:rPr>
          <w:sz w:val="24"/>
          <w:szCs w:val="24"/>
        </w:rPr>
      </w:pPr>
      <w:r w:rsidRPr="00F92926">
        <w:rPr>
          <w:sz w:val="24"/>
          <w:szCs w:val="24"/>
        </w:rPr>
        <w:t>b) de oitenta por cento (80%) dos juros de mora. </w:t>
      </w:r>
    </w:p>
    <w:p w:rsidR="00F92926" w:rsidRPr="00F92926" w:rsidRDefault="00F92926" w:rsidP="00F92926">
      <w:pPr>
        <w:pStyle w:val="04-PargrafodetextoEstudoNotas-CLG"/>
        <w:spacing w:line="240" w:lineRule="auto"/>
        <w:rPr>
          <w:sz w:val="24"/>
          <w:szCs w:val="24"/>
        </w:rPr>
      </w:pPr>
      <w:r w:rsidRPr="00F92926">
        <w:rPr>
          <w:sz w:val="24"/>
          <w:szCs w:val="24"/>
        </w:rPr>
        <w:t>§ 1º As parcelas a que se refere o inciso II do caput:</w:t>
      </w:r>
    </w:p>
    <w:p w:rsidR="00F92926" w:rsidRPr="00F92926" w:rsidRDefault="00F92926" w:rsidP="00F92926">
      <w:pPr>
        <w:pStyle w:val="04-PargrafodetextoEstudoNotas-CLG"/>
        <w:spacing w:line="240" w:lineRule="auto"/>
        <w:rPr>
          <w:sz w:val="24"/>
          <w:szCs w:val="24"/>
        </w:rPr>
      </w:pPr>
      <w:r w:rsidRPr="00F92926">
        <w:rPr>
          <w:sz w:val="24"/>
          <w:szCs w:val="24"/>
        </w:rPr>
        <w:t xml:space="preserve">I – </w:t>
      </w:r>
      <w:proofErr w:type="gramStart"/>
      <w:r w:rsidRPr="00F92926">
        <w:rPr>
          <w:sz w:val="24"/>
          <w:szCs w:val="24"/>
        </w:rPr>
        <w:t>serão</w:t>
      </w:r>
      <w:proofErr w:type="gramEnd"/>
      <w:r w:rsidRPr="00F92926">
        <w:rPr>
          <w:sz w:val="24"/>
          <w:szCs w:val="24"/>
        </w:rPr>
        <w:t xml:space="preserve"> equivalentes ao saldo da dívida fracionado em até cento e noventa e quatro parcelas ou a um por cento da média mensal da Receita Corrente </w:t>
      </w:r>
      <w:r w:rsidRPr="00F92926">
        <w:rPr>
          <w:sz w:val="24"/>
          <w:szCs w:val="24"/>
        </w:rPr>
        <w:lastRenderedPageBreak/>
        <w:t>Líquida do Estado, do Distrito Federal ou do Município, o que resultar na menor prestação; e</w:t>
      </w:r>
    </w:p>
    <w:p w:rsidR="00F92926" w:rsidRPr="00F92926" w:rsidRDefault="00F92926" w:rsidP="00F92926">
      <w:pPr>
        <w:pStyle w:val="04-PargrafodetextoEstudoNotas-CLG"/>
        <w:spacing w:line="240" w:lineRule="auto"/>
        <w:rPr>
          <w:sz w:val="24"/>
          <w:szCs w:val="24"/>
        </w:rPr>
      </w:pPr>
      <w:r w:rsidRPr="00F92926">
        <w:rPr>
          <w:sz w:val="24"/>
          <w:szCs w:val="24"/>
        </w:rPr>
        <w:t xml:space="preserve">II – </w:t>
      </w:r>
      <w:proofErr w:type="gramStart"/>
      <w:r w:rsidRPr="00F92926">
        <w:rPr>
          <w:sz w:val="24"/>
          <w:szCs w:val="24"/>
        </w:rPr>
        <w:t>serão</w:t>
      </w:r>
      <w:proofErr w:type="gramEnd"/>
      <w:r w:rsidRPr="00F92926">
        <w:rPr>
          <w:sz w:val="24"/>
          <w:szCs w:val="24"/>
        </w:rPr>
        <w:t xml:space="preserve"> retidas no Fundo de Participação dos Estados e do Distrito Federal – FPE ou no Fundo de Participação dos Municípios – FPM e repassadas à União. </w:t>
      </w:r>
    </w:p>
    <w:p w:rsidR="00F92926" w:rsidRPr="00F92926" w:rsidRDefault="00F92926" w:rsidP="00F92926">
      <w:pPr>
        <w:pStyle w:val="04-PargrafodetextoEstudoNotas-CLG"/>
        <w:spacing w:line="240" w:lineRule="auto"/>
        <w:rPr>
          <w:sz w:val="24"/>
          <w:szCs w:val="24"/>
        </w:rPr>
      </w:pPr>
      <w:r w:rsidRPr="00F92926">
        <w:rPr>
          <w:sz w:val="24"/>
          <w:szCs w:val="24"/>
        </w:rPr>
        <w:t>§ 2º Encerrado o prazo dos parcelamentos, eventual resíduo da dívida não quitada na forma prevista no caput poderá ser pago à vista ou ser parcelado em até sessenta prestações, na forma prevista na </w:t>
      </w:r>
      <w:hyperlink r:id="rId8" w:history="1">
        <w:r w:rsidRPr="00F92926">
          <w:rPr>
            <w:sz w:val="24"/>
            <w:szCs w:val="24"/>
          </w:rPr>
          <w:t>Lei nº 10.522, de 19 de julho de 2002</w:t>
        </w:r>
      </w:hyperlink>
      <w:r w:rsidRPr="00F92926">
        <w:rPr>
          <w:sz w:val="24"/>
          <w:szCs w:val="24"/>
        </w:rPr>
        <w:t>. </w:t>
      </w:r>
    </w:p>
    <w:p w:rsidR="00F92926" w:rsidRPr="00F92926" w:rsidRDefault="00F92926" w:rsidP="00F92926">
      <w:pPr>
        <w:pStyle w:val="04-PargrafodetextoEstudoNotas-CLG"/>
        <w:spacing w:line="240" w:lineRule="auto"/>
        <w:rPr>
          <w:sz w:val="24"/>
          <w:szCs w:val="24"/>
        </w:rPr>
      </w:pPr>
      <w:r w:rsidRPr="00F92926">
        <w:rPr>
          <w:sz w:val="24"/>
          <w:szCs w:val="24"/>
        </w:rPr>
        <w:t>§ 3º Para fins do disposto nesta Lei, considera-se Receita Corrente Líquida aquela assim definida no </w:t>
      </w:r>
      <w:hyperlink r:id="rId9" w:anchor="art2iv" w:history="1">
        <w:r w:rsidRPr="00F92926">
          <w:rPr>
            <w:sz w:val="24"/>
            <w:szCs w:val="24"/>
          </w:rPr>
          <w:t>inciso IV do caput do art. 2º da Lei Complementar nº 101, de 4 de maio de 2000 – Lei de Responsabilidade Fiscal</w:t>
        </w:r>
      </w:hyperlink>
      <w:r w:rsidRPr="00F92926">
        <w:rPr>
          <w:sz w:val="24"/>
          <w:szCs w:val="24"/>
        </w:rPr>
        <w:t>. </w:t>
      </w:r>
    </w:p>
    <w:p w:rsidR="00F92926" w:rsidRPr="00F92926" w:rsidRDefault="00F92926" w:rsidP="00F92926">
      <w:pPr>
        <w:pStyle w:val="04-PargrafodetextoEstudoNotas-CLG"/>
        <w:spacing w:line="240" w:lineRule="auto"/>
        <w:rPr>
          <w:sz w:val="24"/>
          <w:szCs w:val="24"/>
        </w:rPr>
      </w:pPr>
      <w:r w:rsidRPr="00F92926">
        <w:rPr>
          <w:sz w:val="24"/>
          <w:szCs w:val="24"/>
        </w:rPr>
        <w:t xml:space="preserve">§ 4º O percentual de um por cento (1%) a que se refere o inciso I do § 1º será aplicado sobre a média mensal da Receita Corrente Líquida referente ao ano anterior ao do vencimento da parcela, publicada de acordo com o previsto nos </w:t>
      </w:r>
      <w:hyperlink r:id="rId10" w:anchor="art52" w:history="1">
        <w:proofErr w:type="spellStart"/>
        <w:r w:rsidRPr="00F92926">
          <w:rPr>
            <w:sz w:val="24"/>
            <w:szCs w:val="24"/>
          </w:rPr>
          <w:t>arts</w:t>
        </w:r>
        <w:proofErr w:type="spellEnd"/>
        <w:r w:rsidRPr="00F92926">
          <w:rPr>
            <w:sz w:val="24"/>
            <w:szCs w:val="24"/>
          </w:rPr>
          <w:t>. 52, 53</w:t>
        </w:r>
      </w:hyperlink>
      <w:r w:rsidRPr="00F92926">
        <w:rPr>
          <w:sz w:val="24"/>
          <w:szCs w:val="24"/>
        </w:rPr>
        <w:t xml:space="preserve"> e 63 da Lei Complementar nº 101, de 4 de maio de 2000 – Lei de Responsabilidade Fiscal, e será de cinco décimos por cento (0,5%) para cada órgão, na hipótese de concessão e manutenção de parcelamentos ativos de que trata o art. 1º desta Lei, perante a Secretaria da Receita Federal do Brasil e a Procuradoria-Geral da Fazenda Nacional. </w:t>
      </w:r>
    </w:p>
    <w:p w:rsidR="00F92926" w:rsidRPr="00F92926" w:rsidRDefault="00F92926" w:rsidP="00F92926">
      <w:pPr>
        <w:pStyle w:val="04-PargrafodetextoEstudoNotas-CLG"/>
        <w:spacing w:line="240" w:lineRule="auto"/>
        <w:rPr>
          <w:sz w:val="24"/>
          <w:szCs w:val="24"/>
        </w:rPr>
      </w:pPr>
      <w:r w:rsidRPr="00F92926">
        <w:rPr>
          <w:sz w:val="24"/>
          <w:szCs w:val="24"/>
        </w:rPr>
        <w:t>§ 5º Para fins de cálculo das parcelas mensais, os Estados, o Distrito Federal e os Municípios ficam obrigados a encaminhar à Secretaria da Receita Federal do Brasil e à Procuradoria-Geral da Fazenda Nacional, até o último dia útil do mês de fevereiro de cada ano, o demonstrativo de apuração da Receita Corrente Líquida de que trata o inciso I do caput do art. 53 da Lei Complementar nº 101, de 4 de maio de 2000 – Lei de Responsabilidade Fiscal. </w:t>
      </w:r>
    </w:p>
    <w:p w:rsidR="00F92926" w:rsidRPr="00F92926" w:rsidRDefault="00F92926" w:rsidP="00F92926">
      <w:pPr>
        <w:pStyle w:val="04-PargrafodetextoEstudoNotas-CLG"/>
        <w:spacing w:line="240" w:lineRule="auto"/>
        <w:rPr>
          <w:sz w:val="24"/>
          <w:szCs w:val="24"/>
        </w:rPr>
      </w:pPr>
      <w:r w:rsidRPr="00F92926">
        <w:rPr>
          <w:sz w:val="24"/>
          <w:szCs w:val="24"/>
        </w:rPr>
        <w:t>§ 6º Às parcelas com vencimento em janeiro, fevereiro e março de cada ano serão aplicados os limites utilizados no ano anterior, nos termos do § 4º. </w:t>
      </w:r>
    </w:p>
    <w:p w:rsidR="00F92926" w:rsidRPr="00F92926" w:rsidRDefault="00F92926" w:rsidP="00F92926">
      <w:pPr>
        <w:pStyle w:val="04-PargrafodetextoEstudoNotas-CLG"/>
        <w:spacing w:line="240" w:lineRule="auto"/>
        <w:rPr>
          <w:sz w:val="24"/>
          <w:szCs w:val="24"/>
        </w:rPr>
      </w:pPr>
      <w:r w:rsidRPr="00F92926">
        <w:rPr>
          <w:sz w:val="24"/>
          <w:szCs w:val="24"/>
        </w:rPr>
        <w:t>§ 7º As informações prestadas em atendimento ao disposto no § 5º pelo ente federativo poderão ser revistas de ofício.</w:t>
      </w:r>
    </w:p>
    <w:p w:rsidR="00F92926" w:rsidRPr="00F92926" w:rsidRDefault="00F92926" w:rsidP="00F92926">
      <w:pPr>
        <w:pStyle w:val="04-PargrafodetextoEstudoNotas-CLG"/>
        <w:spacing w:line="240" w:lineRule="auto"/>
        <w:rPr>
          <w:sz w:val="24"/>
          <w:szCs w:val="24"/>
        </w:rPr>
      </w:pPr>
      <w:r w:rsidRPr="00F92926">
        <w:rPr>
          <w:sz w:val="24"/>
          <w:szCs w:val="24"/>
        </w:rPr>
        <w:t xml:space="preserve">§ 8º Os entes que tenham renegociado suas dívidas ao amparo da Medida Provisória nº 778, de 16 de maio de 2017, terão o saldo devedor e o valor das parcelas de que trata o inciso II deste artigo ajustados ao disposto na alínea </w:t>
      </w:r>
      <w:r w:rsidRPr="00F92926">
        <w:rPr>
          <w:i/>
          <w:sz w:val="24"/>
          <w:szCs w:val="24"/>
        </w:rPr>
        <w:t xml:space="preserve">a </w:t>
      </w:r>
      <w:r w:rsidRPr="00F92926">
        <w:rPr>
          <w:sz w:val="24"/>
          <w:szCs w:val="24"/>
        </w:rPr>
        <w:t xml:space="preserve">do mesmo inciso. </w:t>
      </w:r>
    </w:p>
    <w:p w:rsidR="00F92926" w:rsidRPr="00F92926" w:rsidRDefault="00F92926" w:rsidP="00F92926">
      <w:pPr>
        <w:pStyle w:val="04-PargrafodetextoEstudoNotas-CLG"/>
        <w:spacing w:line="240" w:lineRule="auto"/>
        <w:rPr>
          <w:sz w:val="24"/>
          <w:szCs w:val="24"/>
        </w:rPr>
      </w:pPr>
      <w:bookmarkStart w:id="2" w:name="art3"/>
      <w:bookmarkEnd w:id="2"/>
      <w:r w:rsidRPr="00F92926">
        <w:rPr>
          <w:b/>
          <w:sz w:val="24"/>
          <w:szCs w:val="24"/>
        </w:rPr>
        <w:t>Art. 3º</w:t>
      </w:r>
      <w:r w:rsidRPr="00F92926">
        <w:rPr>
          <w:sz w:val="24"/>
          <w:szCs w:val="24"/>
        </w:rPr>
        <w:t> A adesão aos parcelamentos de que trata o art. 1º implica a autorização, pelo Estado, pelo Distrito Federal ou pelo Município, para a retenção, no FPE ou no FPM, e o repasse à União do valor correspondente às obrigações tributárias correntes dos meses anteriores ao do recebimento do respectivo Fundo de Participação, no caso de não pagamento no vencimento. </w:t>
      </w:r>
    </w:p>
    <w:p w:rsidR="00F92926" w:rsidRPr="00F92926" w:rsidRDefault="00F92926" w:rsidP="00F92926">
      <w:pPr>
        <w:pStyle w:val="04-PargrafodetextoEstudoNotas-CLG"/>
        <w:spacing w:line="240" w:lineRule="auto"/>
        <w:rPr>
          <w:sz w:val="24"/>
          <w:szCs w:val="24"/>
        </w:rPr>
      </w:pPr>
      <w:r w:rsidRPr="00F92926">
        <w:rPr>
          <w:sz w:val="24"/>
          <w:szCs w:val="24"/>
        </w:rPr>
        <w:lastRenderedPageBreak/>
        <w:t>§ 1º A retenção e o repasse serão efetuados a partir do mês seguinte ao do vencimento da obrigação tributária não paga, com a incidência dos acréscimos legais devidos até a data da retenção. </w:t>
      </w:r>
    </w:p>
    <w:p w:rsidR="00F92926" w:rsidRPr="00F92926" w:rsidRDefault="00F92926" w:rsidP="00F92926">
      <w:pPr>
        <w:pStyle w:val="04-PargrafodetextoEstudoNotas-CLG"/>
        <w:spacing w:line="240" w:lineRule="auto"/>
        <w:rPr>
          <w:sz w:val="24"/>
          <w:szCs w:val="24"/>
        </w:rPr>
      </w:pPr>
      <w:r w:rsidRPr="00F92926">
        <w:rPr>
          <w:sz w:val="24"/>
          <w:szCs w:val="24"/>
        </w:rPr>
        <w:t>§ 2º Na hipótese de não apresentação, no prazo legal, da Guia de Recolhimento do Fundo de Garantia do Tempo de Serviço e de Informações à Previdência Social – GFIP, da Declaração de Débitos e Créditos Tributários Federais – DCTF ou de obrigações acessórias que as venham substituir, o valor a ser retido nos termos do caput corresponderá à média das últimas doze competências recolhidas ou devidas, sem prejuízo da cobrança, da restituição ou da compensação de eventuais diferenças. </w:t>
      </w:r>
    </w:p>
    <w:p w:rsidR="00F92926" w:rsidRPr="00F92926" w:rsidRDefault="00F92926" w:rsidP="00F92926">
      <w:pPr>
        <w:pStyle w:val="04-PargrafodetextoEstudoNotas-CLG"/>
        <w:spacing w:line="240" w:lineRule="auto"/>
        <w:rPr>
          <w:sz w:val="24"/>
          <w:szCs w:val="24"/>
        </w:rPr>
      </w:pPr>
      <w:r w:rsidRPr="00F92926">
        <w:rPr>
          <w:sz w:val="24"/>
          <w:szCs w:val="24"/>
        </w:rPr>
        <w:t>§ 3º A retenção de valores no FPE ou no FPM e seu repasse à Secretaria da Receita Federal do Brasil e à Procuradoria-Geral da Fazenda Nacional serão efetuados obedecendo-se à seguinte ordem de preferência:</w:t>
      </w:r>
    </w:p>
    <w:p w:rsidR="00F92926" w:rsidRPr="00F92926" w:rsidRDefault="00F92926" w:rsidP="00F92926">
      <w:pPr>
        <w:pStyle w:val="04-PargrafodetextoEstudoNotas-CLG"/>
        <w:spacing w:line="240" w:lineRule="auto"/>
        <w:rPr>
          <w:sz w:val="24"/>
          <w:szCs w:val="24"/>
        </w:rPr>
      </w:pPr>
      <w:r w:rsidRPr="00F92926">
        <w:rPr>
          <w:sz w:val="24"/>
          <w:szCs w:val="24"/>
        </w:rPr>
        <w:t xml:space="preserve">I </w:t>
      </w:r>
      <w:proofErr w:type="gramStart"/>
      <w:r w:rsidRPr="00F92926">
        <w:rPr>
          <w:sz w:val="24"/>
          <w:szCs w:val="24"/>
        </w:rPr>
        <w:t>–  as</w:t>
      </w:r>
      <w:proofErr w:type="gramEnd"/>
      <w:r w:rsidRPr="00F92926">
        <w:rPr>
          <w:sz w:val="24"/>
          <w:szCs w:val="24"/>
        </w:rPr>
        <w:t xml:space="preserve"> obrigações correntes não pagas no vencimento;</w:t>
      </w:r>
    </w:p>
    <w:p w:rsidR="00F92926" w:rsidRPr="00F92926" w:rsidRDefault="00F92926" w:rsidP="00F92926">
      <w:pPr>
        <w:pStyle w:val="04-PargrafodetextoEstudoNotas-CLG"/>
        <w:spacing w:line="240" w:lineRule="auto"/>
        <w:rPr>
          <w:sz w:val="24"/>
          <w:szCs w:val="24"/>
        </w:rPr>
      </w:pPr>
      <w:r w:rsidRPr="00F92926">
        <w:rPr>
          <w:sz w:val="24"/>
          <w:szCs w:val="24"/>
        </w:rPr>
        <w:t xml:space="preserve">II – </w:t>
      </w:r>
      <w:proofErr w:type="gramStart"/>
      <w:r w:rsidRPr="00F92926">
        <w:rPr>
          <w:sz w:val="24"/>
          <w:szCs w:val="24"/>
        </w:rPr>
        <w:t>as</w:t>
      </w:r>
      <w:proofErr w:type="gramEnd"/>
      <w:r w:rsidRPr="00F92926">
        <w:rPr>
          <w:sz w:val="24"/>
          <w:szCs w:val="24"/>
        </w:rPr>
        <w:t xml:space="preserve"> prestações do parcelamento dos débitos de que trata o art. 1º administrados pela Secretaria da Receita Federal do Brasil;</w:t>
      </w:r>
    </w:p>
    <w:p w:rsidR="00F92926" w:rsidRPr="00F92926" w:rsidRDefault="00F92926" w:rsidP="00F92926">
      <w:pPr>
        <w:pStyle w:val="04-PargrafodetextoEstudoNotas-CLG"/>
        <w:spacing w:line="240" w:lineRule="auto"/>
        <w:rPr>
          <w:sz w:val="24"/>
          <w:szCs w:val="24"/>
        </w:rPr>
      </w:pPr>
      <w:r w:rsidRPr="00F92926">
        <w:rPr>
          <w:sz w:val="24"/>
          <w:szCs w:val="24"/>
        </w:rPr>
        <w:t>III – as prestações do parcelamento dos débitos de que trata o art. 1º administrados pela Procuradoria-Geral da Fazenda Nacional;</w:t>
      </w:r>
    </w:p>
    <w:p w:rsidR="00F92926" w:rsidRPr="00F92926" w:rsidRDefault="00F92926" w:rsidP="00F92926">
      <w:pPr>
        <w:pStyle w:val="04-PargrafodetextoEstudoNotas-CLG"/>
        <w:spacing w:line="240" w:lineRule="auto"/>
        <w:rPr>
          <w:sz w:val="24"/>
          <w:szCs w:val="24"/>
        </w:rPr>
      </w:pPr>
      <w:r w:rsidRPr="00F92926">
        <w:rPr>
          <w:sz w:val="24"/>
          <w:szCs w:val="24"/>
        </w:rPr>
        <w:t xml:space="preserve">IV – </w:t>
      </w:r>
      <w:proofErr w:type="gramStart"/>
      <w:r w:rsidRPr="00F92926">
        <w:rPr>
          <w:sz w:val="24"/>
          <w:szCs w:val="24"/>
        </w:rPr>
        <w:t>as</w:t>
      </w:r>
      <w:proofErr w:type="gramEnd"/>
      <w:r w:rsidRPr="00F92926">
        <w:rPr>
          <w:sz w:val="24"/>
          <w:szCs w:val="24"/>
        </w:rPr>
        <w:t xml:space="preserve"> prestações dos demais parcelamentos administrados pela Secretaria da Receita Federal do Brasil cujos atos instituidores autorizem o pagamento mediante retenção no FPE ou no FPM; e</w:t>
      </w:r>
    </w:p>
    <w:p w:rsidR="00F92926" w:rsidRPr="00F92926" w:rsidRDefault="00F92926" w:rsidP="00F92926">
      <w:pPr>
        <w:pStyle w:val="04-PargrafodetextoEstudoNotas-CLG"/>
        <w:spacing w:line="240" w:lineRule="auto"/>
        <w:rPr>
          <w:sz w:val="24"/>
          <w:szCs w:val="24"/>
        </w:rPr>
      </w:pPr>
      <w:r w:rsidRPr="00F92926">
        <w:rPr>
          <w:sz w:val="24"/>
          <w:szCs w:val="24"/>
        </w:rPr>
        <w:t xml:space="preserve">V – </w:t>
      </w:r>
      <w:proofErr w:type="gramStart"/>
      <w:r w:rsidRPr="00F92926">
        <w:rPr>
          <w:sz w:val="24"/>
          <w:szCs w:val="24"/>
        </w:rPr>
        <w:t>as</w:t>
      </w:r>
      <w:proofErr w:type="gramEnd"/>
      <w:r w:rsidRPr="00F92926">
        <w:rPr>
          <w:sz w:val="24"/>
          <w:szCs w:val="24"/>
        </w:rPr>
        <w:t xml:space="preserve"> prestações dos demais parcelamentos administrados pela Procuradoria-Geral da Fazenda Nacional cujos atos instituidores autorizem o pagamento mediante retenção no FPE ou no FPM. </w:t>
      </w:r>
    </w:p>
    <w:p w:rsidR="00F92926" w:rsidRPr="00F92926" w:rsidRDefault="00F92926" w:rsidP="00F92926">
      <w:pPr>
        <w:pStyle w:val="04-PargrafodetextoEstudoNotas-CLG"/>
        <w:spacing w:line="240" w:lineRule="auto"/>
        <w:rPr>
          <w:sz w:val="24"/>
          <w:szCs w:val="24"/>
        </w:rPr>
      </w:pPr>
      <w:r w:rsidRPr="00F92926">
        <w:rPr>
          <w:sz w:val="24"/>
          <w:szCs w:val="24"/>
        </w:rPr>
        <w:t xml:space="preserve">§ 4º Na hipótese de o FPE ou o FPM não conter saldo suficiente para retenção dos valores a que se referem o § 3º ou na hipótese de impossibilidade de retenção do valor devido, o valor da diferença não retida deverá ser recolhido por meio de Guia da Previdência Social – GPS ou de Documento de Arrecadação de Receitas Federais – </w:t>
      </w:r>
      <w:proofErr w:type="spellStart"/>
      <w:r w:rsidRPr="00F92926">
        <w:rPr>
          <w:sz w:val="24"/>
          <w:szCs w:val="24"/>
        </w:rPr>
        <w:t>Darf</w:t>
      </w:r>
      <w:proofErr w:type="spellEnd"/>
      <w:r w:rsidRPr="00F92926">
        <w:rPr>
          <w:sz w:val="24"/>
          <w:szCs w:val="24"/>
        </w:rPr>
        <w:t>, conforme o tipo de documento de arrecadação utilizado para cobrança pelo órgão competente.  </w:t>
      </w:r>
    </w:p>
    <w:p w:rsidR="00F92926" w:rsidRPr="00F92926" w:rsidRDefault="00F92926" w:rsidP="00F92926">
      <w:pPr>
        <w:pStyle w:val="04-PargrafodetextoEstudoNotas-CLG"/>
        <w:spacing w:line="240" w:lineRule="auto"/>
        <w:rPr>
          <w:sz w:val="24"/>
          <w:szCs w:val="24"/>
        </w:rPr>
      </w:pPr>
      <w:r w:rsidRPr="00F92926">
        <w:rPr>
          <w:b/>
          <w:sz w:val="24"/>
          <w:szCs w:val="24"/>
        </w:rPr>
        <w:t>Art. 4º</w:t>
      </w:r>
      <w:r w:rsidRPr="00F92926">
        <w:rPr>
          <w:sz w:val="24"/>
          <w:szCs w:val="24"/>
        </w:rPr>
        <w:t> O deferimento do pedido de parcelamento de que trata o art. 1º fica condicionado à apresentação, pelo Estado, pelo Distrito Federal ou pelo Município, na data da formalização do pedido, do demonstrativo referente à apuração da Receita Corrente Líquida do ano-calendário anterior ao da publicação desta Lei. </w:t>
      </w:r>
    </w:p>
    <w:p w:rsidR="00F92926" w:rsidRPr="00F92926" w:rsidRDefault="00F92926" w:rsidP="00F92926">
      <w:pPr>
        <w:pStyle w:val="04-PargrafodetextoEstudoNotas-CLG"/>
        <w:spacing w:line="240" w:lineRule="auto"/>
        <w:rPr>
          <w:sz w:val="24"/>
          <w:szCs w:val="24"/>
        </w:rPr>
      </w:pPr>
      <w:r w:rsidRPr="00F92926">
        <w:rPr>
          <w:b/>
          <w:sz w:val="24"/>
          <w:szCs w:val="24"/>
        </w:rPr>
        <w:t>Art. 5º</w:t>
      </w:r>
      <w:r w:rsidRPr="00F92926">
        <w:rPr>
          <w:sz w:val="24"/>
          <w:szCs w:val="24"/>
        </w:rPr>
        <w:t> Os parcelamentos de que trata o art. 1º serão rescindidos nas seguintes hipóteses:</w:t>
      </w:r>
    </w:p>
    <w:p w:rsidR="00F92926" w:rsidRPr="00F92926" w:rsidRDefault="00F92926" w:rsidP="00F92926">
      <w:pPr>
        <w:pStyle w:val="04-PargrafodetextoEstudoNotas-CLG"/>
        <w:spacing w:line="240" w:lineRule="auto"/>
        <w:rPr>
          <w:sz w:val="24"/>
          <w:szCs w:val="24"/>
        </w:rPr>
      </w:pPr>
      <w:r w:rsidRPr="00F92926">
        <w:rPr>
          <w:sz w:val="24"/>
          <w:szCs w:val="24"/>
        </w:rPr>
        <w:lastRenderedPageBreak/>
        <w:t xml:space="preserve">I – </w:t>
      </w:r>
      <w:proofErr w:type="gramStart"/>
      <w:r w:rsidRPr="00F92926">
        <w:rPr>
          <w:sz w:val="24"/>
          <w:szCs w:val="24"/>
        </w:rPr>
        <w:t>a</w:t>
      </w:r>
      <w:proofErr w:type="gramEnd"/>
      <w:r w:rsidRPr="00F92926">
        <w:rPr>
          <w:sz w:val="24"/>
          <w:szCs w:val="24"/>
        </w:rPr>
        <w:t xml:space="preserve"> falta de recolhimento de diferença não retida no FPE ou no FPM por três meses, consecutivos ou alternados;</w:t>
      </w:r>
    </w:p>
    <w:p w:rsidR="00F92926" w:rsidRPr="00F92926" w:rsidRDefault="00F92926" w:rsidP="00F92926">
      <w:pPr>
        <w:pStyle w:val="04-PargrafodetextoEstudoNotas-CLG"/>
        <w:spacing w:line="240" w:lineRule="auto"/>
        <w:rPr>
          <w:sz w:val="24"/>
          <w:szCs w:val="24"/>
        </w:rPr>
      </w:pPr>
      <w:r w:rsidRPr="00F92926">
        <w:rPr>
          <w:sz w:val="24"/>
          <w:szCs w:val="24"/>
        </w:rPr>
        <w:t xml:space="preserve">II – </w:t>
      </w:r>
      <w:proofErr w:type="gramStart"/>
      <w:r w:rsidRPr="00F92926">
        <w:rPr>
          <w:sz w:val="24"/>
          <w:szCs w:val="24"/>
        </w:rPr>
        <w:t>a</w:t>
      </w:r>
      <w:proofErr w:type="gramEnd"/>
      <w:r w:rsidRPr="00F92926">
        <w:rPr>
          <w:sz w:val="24"/>
          <w:szCs w:val="24"/>
        </w:rPr>
        <w:t xml:space="preserve"> falta de apresentação das informações relativas ao demonstrativo de apuração da Receita Corrente Líquida referido no § 5º do art. 2º; e</w:t>
      </w:r>
    </w:p>
    <w:p w:rsidR="00F92926" w:rsidRPr="00F92926" w:rsidRDefault="00F92926" w:rsidP="00F92926">
      <w:pPr>
        <w:pStyle w:val="04-PargrafodetextoEstudoNotas-CLG"/>
        <w:spacing w:line="240" w:lineRule="auto"/>
        <w:rPr>
          <w:sz w:val="24"/>
          <w:szCs w:val="24"/>
        </w:rPr>
      </w:pPr>
      <w:r w:rsidRPr="00F92926">
        <w:rPr>
          <w:sz w:val="24"/>
          <w:szCs w:val="24"/>
        </w:rPr>
        <w:t>III – a não quitação integral do pagamento à vista e em espécie de que trata o art. 2º. </w:t>
      </w:r>
    </w:p>
    <w:p w:rsidR="00F92926" w:rsidRPr="00F92926" w:rsidRDefault="00F92926" w:rsidP="00F92926">
      <w:pPr>
        <w:pStyle w:val="04-PargrafodetextoEstudoNotas-CLG"/>
        <w:spacing w:line="240" w:lineRule="auto"/>
        <w:rPr>
          <w:sz w:val="24"/>
          <w:szCs w:val="24"/>
        </w:rPr>
      </w:pPr>
      <w:r w:rsidRPr="00F92926">
        <w:rPr>
          <w:i/>
          <w:sz w:val="24"/>
          <w:szCs w:val="24"/>
        </w:rPr>
        <w:t>Parágrafo único.</w:t>
      </w:r>
      <w:r w:rsidRPr="00F92926">
        <w:rPr>
          <w:sz w:val="24"/>
          <w:szCs w:val="24"/>
        </w:rPr>
        <w:t>  A rescisão do parcelamento implicará o restabelecimento do montante das multas, dos juros e dos encargos legais, inclusive honorários advocatícios, proporcionalmente aos valores dos débitos não pagos. </w:t>
      </w:r>
    </w:p>
    <w:p w:rsidR="00F92926" w:rsidRPr="00F92926" w:rsidRDefault="00F92926" w:rsidP="00F92926">
      <w:pPr>
        <w:pStyle w:val="04-PargrafodetextoEstudoNotas-CLG"/>
        <w:spacing w:line="240" w:lineRule="auto"/>
        <w:rPr>
          <w:sz w:val="24"/>
          <w:szCs w:val="24"/>
        </w:rPr>
      </w:pPr>
      <w:r w:rsidRPr="00F92926">
        <w:rPr>
          <w:b/>
          <w:sz w:val="24"/>
          <w:szCs w:val="24"/>
        </w:rPr>
        <w:t>Art. 6º</w:t>
      </w:r>
      <w:r w:rsidRPr="00F92926">
        <w:rPr>
          <w:sz w:val="24"/>
          <w:szCs w:val="24"/>
        </w:rPr>
        <w:t> Os pedidos de parcelamento de que trata o art. 1º deverão ser formalizados até 31 de outubro</w:t>
      </w:r>
      <w:r w:rsidRPr="00F92926">
        <w:rPr>
          <w:color w:val="FF0000"/>
          <w:sz w:val="24"/>
          <w:szCs w:val="24"/>
        </w:rPr>
        <w:t xml:space="preserve"> </w:t>
      </w:r>
      <w:r w:rsidRPr="00F92926">
        <w:rPr>
          <w:sz w:val="24"/>
          <w:szCs w:val="24"/>
        </w:rPr>
        <w:t>de 2017, e ficará vedada, a partir da adesão, qualquer retenção referente a débitos de parcelamentos anteriores incluídos nos parcelamentos de que trata esta Lei. </w:t>
      </w:r>
    </w:p>
    <w:p w:rsidR="00F92926" w:rsidRPr="00F92926" w:rsidRDefault="00F92926" w:rsidP="00F92926">
      <w:pPr>
        <w:pStyle w:val="04-PargrafodetextoEstudoNotas-CLG"/>
        <w:spacing w:line="240" w:lineRule="auto"/>
        <w:rPr>
          <w:sz w:val="24"/>
          <w:szCs w:val="24"/>
        </w:rPr>
      </w:pPr>
      <w:r w:rsidRPr="00F92926">
        <w:rPr>
          <w:sz w:val="24"/>
          <w:szCs w:val="24"/>
        </w:rPr>
        <w:t>§ 1º A existência de outras modalidades de parcelamento em curso não impede a concessão dos parcelamentos de que trata o art. 1º. </w:t>
      </w:r>
    </w:p>
    <w:p w:rsidR="00F92926" w:rsidRPr="00F92926" w:rsidRDefault="00F92926" w:rsidP="00F92926">
      <w:pPr>
        <w:pStyle w:val="04-PargrafodetextoEstudoNotas-CLG"/>
        <w:spacing w:line="240" w:lineRule="auto"/>
        <w:rPr>
          <w:sz w:val="24"/>
          <w:szCs w:val="24"/>
        </w:rPr>
      </w:pPr>
      <w:r w:rsidRPr="00F92926">
        <w:rPr>
          <w:sz w:val="24"/>
          <w:szCs w:val="24"/>
        </w:rPr>
        <w:t>§ 2º Ao ser protocolado pelo ente federativo o pedido de parcelamento, fica suspensa, a partir do deferimento do pedido, a exigibilidade dos débitos incluídos nos parcelamentos perante a Fazenda Nacional. </w:t>
      </w:r>
    </w:p>
    <w:p w:rsidR="00F92926" w:rsidRPr="00F92926" w:rsidRDefault="00F92926" w:rsidP="00F92926">
      <w:pPr>
        <w:pStyle w:val="04-PargrafodetextoEstudoNotas-CLG"/>
        <w:spacing w:line="240" w:lineRule="auto"/>
        <w:rPr>
          <w:sz w:val="24"/>
          <w:szCs w:val="24"/>
        </w:rPr>
      </w:pPr>
      <w:r w:rsidRPr="00F92926">
        <w:rPr>
          <w:sz w:val="24"/>
          <w:szCs w:val="24"/>
        </w:rPr>
        <w:t>§ 3º Até que seja consolidado o débito e calculado o valor das parcelas a serem pagas na forma prevista no § 1º do art. 2º, serão retidos, pela Secretaria da Receita Federal do Brasil e pela Procuradoria-Geral da Fazenda Nacional, e repassados à União, como antecipação dos pagamentos, valores correspondentes a cinco décimos por cento (0,5%) da média mensal da receita corrente líquida do ano anterior no FPE ou no FPM.  </w:t>
      </w:r>
    </w:p>
    <w:p w:rsidR="00F92926" w:rsidRPr="00F92926" w:rsidRDefault="00F92926" w:rsidP="00F92926">
      <w:pPr>
        <w:pStyle w:val="04-PargrafodetextoEstudoNotas-CLG"/>
        <w:spacing w:line="240" w:lineRule="auto"/>
        <w:rPr>
          <w:sz w:val="24"/>
          <w:szCs w:val="24"/>
        </w:rPr>
      </w:pPr>
      <w:r w:rsidRPr="00F92926">
        <w:rPr>
          <w:sz w:val="24"/>
          <w:szCs w:val="24"/>
        </w:rPr>
        <w:t>§ 4º O percentual de cinco décimos por cento (0,5%) a que se refere o § 3º será de vinte e cinco centésimos por cento (0,25%) para cada órgão, na hipótese de concessão e manutenção de parcelamentos ativos de que trata o art. 1º, perante a Secretaria da Receita Federal do Brasil e a Procuradoria-Geral da Fazenda Nacional.</w:t>
      </w:r>
    </w:p>
    <w:p w:rsidR="00F92926" w:rsidRPr="00F92926" w:rsidRDefault="00F92926" w:rsidP="00F92926">
      <w:pPr>
        <w:pStyle w:val="04-PargrafodetextoEstudoNotas-CLG"/>
        <w:spacing w:line="240" w:lineRule="auto"/>
        <w:rPr>
          <w:sz w:val="24"/>
          <w:szCs w:val="24"/>
        </w:rPr>
      </w:pPr>
      <w:r w:rsidRPr="00F92926">
        <w:rPr>
          <w:sz w:val="24"/>
          <w:szCs w:val="24"/>
        </w:rPr>
        <w:t>§ 5º Caso o pedido de parcelamento tenha ocorrido após 31 de julho de 2017, o pagamento à vista e em espécie do montante correspondente ao percentual de que trata o inciso I do art. 2º deverá ser efetuado em tantas parcelas quantas forem necessárias para quitação até 31 de dezembro de 2017.</w:t>
      </w:r>
    </w:p>
    <w:p w:rsidR="00F92926" w:rsidRPr="00F92926" w:rsidRDefault="00F92926" w:rsidP="00F92926">
      <w:pPr>
        <w:pStyle w:val="04-PargrafodetextoEstudoNotas-CLG"/>
        <w:spacing w:line="240" w:lineRule="auto"/>
        <w:rPr>
          <w:sz w:val="24"/>
          <w:szCs w:val="24"/>
        </w:rPr>
      </w:pPr>
      <w:bookmarkStart w:id="3" w:name="art7"/>
      <w:bookmarkEnd w:id="3"/>
      <w:r w:rsidRPr="00F92926">
        <w:rPr>
          <w:b/>
          <w:sz w:val="24"/>
          <w:szCs w:val="24"/>
        </w:rPr>
        <w:t>Art. 7º</w:t>
      </w:r>
      <w:r w:rsidRPr="00F92926">
        <w:rPr>
          <w:sz w:val="24"/>
          <w:szCs w:val="24"/>
        </w:rPr>
        <w:t> Aos parcelamentos de que trata o art. 1º desta Lei aplica-se, no que couber, o disposto nos </w:t>
      </w:r>
      <w:proofErr w:type="spellStart"/>
      <w:r w:rsidRPr="00F92926">
        <w:rPr>
          <w:sz w:val="24"/>
          <w:szCs w:val="24"/>
        </w:rPr>
        <w:fldChar w:fldCharType="begin"/>
      </w:r>
      <w:r w:rsidRPr="00F92926">
        <w:rPr>
          <w:sz w:val="24"/>
          <w:szCs w:val="24"/>
        </w:rPr>
        <w:instrText>HYPERLINK "http://www.planalto.gov.br/ccivil_03/LEIS/2002/L10522.htm" \l "art12."</w:instrText>
      </w:r>
      <w:r w:rsidRPr="00F92926">
        <w:rPr>
          <w:sz w:val="24"/>
          <w:szCs w:val="24"/>
        </w:rPr>
        <w:fldChar w:fldCharType="separate"/>
      </w:r>
      <w:r w:rsidRPr="00F92926">
        <w:rPr>
          <w:sz w:val="24"/>
          <w:szCs w:val="24"/>
        </w:rPr>
        <w:t>arts</w:t>
      </w:r>
      <w:proofErr w:type="spellEnd"/>
      <w:r w:rsidRPr="00F92926">
        <w:rPr>
          <w:sz w:val="24"/>
          <w:szCs w:val="24"/>
        </w:rPr>
        <w:t>. 12, 13</w:t>
      </w:r>
      <w:r w:rsidRPr="00F92926">
        <w:rPr>
          <w:sz w:val="24"/>
          <w:szCs w:val="24"/>
        </w:rPr>
        <w:fldChar w:fldCharType="end"/>
      </w:r>
      <w:r w:rsidRPr="00F92926">
        <w:rPr>
          <w:sz w:val="24"/>
          <w:szCs w:val="24"/>
        </w:rPr>
        <w:t> e </w:t>
      </w:r>
      <w:hyperlink r:id="rId11" w:anchor="art14b." w:history="1">
        <w:r w:rsidRPr="00F92926">
          <w:rPr>
            <w:sz w:val="24"/>
            <w:szCs w:val="24"/>
          </w:rPr>
          <w:t>14-B da Lei nº 10.522, de 19 de julho de 2002</w:t>
        </w:r>
      </w:hyperlink>
      <w:r w:rsidRPr="00F92926">
        <w:rPr>
          <w:sz w:val="24"/>
          <w:szCs w:val="24"/>
        </w:rPr>
        <w:t>. </w:t>
      </w:r>
    </w:p>
    <w:p w:rsidR="00F92926" w:rsidRPr="00F92926" w:rsidRDefault="00F92926" w:rsidP="00F92926">
      <w:pPr>
        <w:pStyle w:val="04-PargrafodetextoEstudoNotas-CLG"/>
        <w:spacing w:line="240" w:lineRule="auto"/>
        <w:rPr>
          <w:sz w:val="24"/>
          <w:szCs w:val="24"/>
        </w:rPr>
      </w:pPr>
      <w:bookmarkStart w:id="4" w:name="art8"/>
      <w:bookmarkEnd w:id="4"/>
      <w:r w:rsidRPr="00F92926">
        <w:rPr>
          <w:b/>
          <w:sz w:val="24"/>
          <w:szCs w:val="24"/>
        </w:rPr>
        <w:t>Art. 8º</w:t>
      </w:r>
      <w:r w:rsidRPr="00F92926">
        <w:rPr>
          <w:sz w:val="24"/>
          <w:szCs w:val="24"/>
        </w:rPr>
        <w:t xml:space="preserve"> A Secretaria da Receita Federal do Brasil e a Procuradoria-Geral da Fazenda Nacional, no âmbito suas competências, editarão, no prazo de até trinta dias, </w:t>
      </w:r>
      <w:r w:rsidRPr="00F92926">
        <w:rPr>
          <w:sz w:val="24"/>
          <w:szCs w:val="24"/>
        </w:rPr>
        <w:lastRenderedPageBreak/>
        <w:t>contado da data de entrada em vigor da Medida Provisória que deu origem a esta Lei, os atos necessários à execução dos parcelamentos de que trata o art. 1º. </w:t>
      </w:r>
    </w:p>
    <w:p w:rsidR="00F92926" w:rsidRPr="00F92926" w:rsidRDefault="00F92926" w:rsidP="00F92926">
      <w:pPr>
        <w:pStyle w:val="04-PargrafodetextoEstudoNotas-CLG"/>
        <w:spacing w:line="240" w:lineRule="auto"/>
        <w:rPr>
          <w:sz w:val="24"/>
          <w:szCs w:val="24"/>
        </w:rPr>
      </w:pPr>
      <w:bookmarkStart w:id="5" w:name="art9"/>
      <w:bookmarkEnd w:id="5"/>
      <w:r w:rsidRPr="00F92926">
        <w:rPr>
          <w:b/>
          <w:sz w:val="24"/>
          <w:szCs w:val="24"/>
        </w:rPr>
        <w:t>Art. 9º</w:t>
      </w:r>
      <w:r w:rsidRPr="00F92926">
        <w:rPr>
          <w:sz w:val="24"/>
          <w:szCs w:val="24"/>
        </w:rPr>
        <w:t> O Poder Executivo federal, com vistas ao cumprimento do disposto no </w:t>
      </w:r>
      <w:hyperlink r:id="rId12" w:anchor="art5ii" w:history="1">
        <w:r w:rsidRPr="00F92926">
          <w:rPr>
            <w:sz w:val="24"/>
            <w:szCs w:val="24"/>
          </w:rPr>
          <w:t>inciso II do caput do art. 5º</w:t>
        </w:r>
      </w:hyperlink>
      <w:r w:rsidRPr="00F92926">
        <w:rPr>
          <w:sz w:val="24"/>
          <w:szCs w:val="24"/>
        </w:rPr>
        <w:t> e no </w:t>
      </w:r>
      <w:hyperlink r:id="rId13" w:anchor="art14" w:history="1">
        <w:r w:rsidRPr="00F92926">
          <w:rPr>
            <w:sz w:val="24"/>
            <w:szCs w:val="24"/>
          </w:rPr>
          <w:t>art. 14 da Lei Complementar nº 101, de 4 de maio de 2000 – Lei de Responsabilidade Fiscal</w:t>
        </w:r>
      </w:hyperlink>
      <w:r w:rsidRPr="00F92926">
        <w:rPr>
          <w:sz w:val="24"/>
          <w:szCs w:val="24"/>
        </w:rPr>
        <w:t>, estimará o montante da renúncia fiscal decorrente do disposto no art. 2º desta Lei e o incluirá no demonstrativo a que se refere o </w:t>
      </w:r>
      <w:hyperlink r:id="rId14" w:anchor="art165§6" w:history="1">
        <w:r w:rsidRPr="00F92926">
          <w:rPr>
            <w:sz w:val="24"/>
            <w:szCs w:val="24"/>
          </w:rPr>
          <w:t>§ 6º do art. 165 da Constituição</w:t>
        </w:r>
      </w:hyperlink>
      <w:r w:rsidRPr="00F92926">
        <w:rPr>
          <w:sz w:val="24"/>
          <w:szCs w:val="24"/>
        </w:rPr>
        <w:t> que acompanhar o projeto de lei orçamentária anual e fará constar das propostas orçamentárias subsequentes os valores relativos à aludida renúncia. </w:t>
      </w:r>
    </w:p>
    <w:p w:rsidR="00F92926" w:rsidRPr="00F92926" w:rsidRDefault="00F92926" w:rsidP="00F92926">
      <w:pPr>
        <w:pStyle w:val="04-PargrafodetextoEstudoNotas-CLG"/>
        <w:spacing w:line="240" w:lineRule="auto"/>
        <w:rPr>
          <w:sz w:val="24"/>
          <w:szCs w:val="24"/>
        </w:rPr>
      </w:pPr>
      <w:r w:rsidRPr="00F92926">
        <w:rPr>
          <w:i/>
          <w:sz w:val="24"/>
          <w:szCs w:val="24"/>
        </w:rPr>
        <w:t>Parágrafo único.</w:t>
      </w:r>
      <w:r w:rsidRPr="00F92926">
        <w:rPr>
          <w:sz w:val="24"/>
          <w:szCs w:val="24"/>
        </w:rPr>
        <w:t xml:space="preserve">  Os benefícios fiscais constantes no art. 2º somente serão concedidos se atendido o disposto no caput, inclusive com a demonstração pelo Poder Executivo federal de que a renúncia foi considerada na estimativa de receita da lei orçamentária anual, na forma do </w:t>
      </w:r>
      <w:hyperlink r:id="rId15" w:anchor="art12" w:history="1">
        <w:r w:rsidRPr="00F92926">
          <w:rPr>
            <w:sz w:val="24"/>
            <w:szCs w:val="24"/>
          </w:rPr>
          <w:t>art. 12 da Lei Complementar nº 101, de 4 de maio de 2000 – Lei de Responsabilidade Fiscal</w:t>
        </w:r>
      </w:hyperlink>
      <w:r w:rsidRPr="00F92926">
        <w:rPr>
          <w:sz w:val="24"/>
          <w:szCs w:val="24"/>
        </w:rPr>
        <w:t>, e de que não afetará as metas de resultados fiscais previstas no anexo próprio da lei de diretrizes orçamentárias.</w:t>
      </w:r>
    </w:p>
    <w:p w:rsidR="00F92926" w:rsidRPr="00F92926" w:rsidRDefault="00F92926" w:rsidP="00F92926">
      <w:pPr>
        <w:pStyle w:val="04-PargrafodetextoEstudoNotas-CLG"/>
        <w:spacing w:line="240" w:lineRule="auto"/>
        <w:rPr>
          <w:sz w:val="24"/>
          <w:szCs w:val="24"/>
        </w:rPr>
      </w:pPr>
      <w:r w:rsidRPr="00F92926">
        <w:rPr>
          <w:b/>
          <w:sz w:val="24"/>
          <w:szCs w:val="24"/>
        </w:rPr>
        <w:t>Art. 10.</w:t>
      </w:r>
      <w:r w:rsidRPr="00F92926">
        <w:rPr>
          <w:sz w:val="24"/>
          <w:szCs w:val="24"/>
        </w:rPr>
        <w:t xml:space="preserve"> O art. 6º da Lei nº 9.796, de 5 de maio de 1999, passa a vigorar acrescido do seguinte § 5º:</w:t>
      </w:r>
    </w:p>
    <w:p w:rsidR="00F92926" w:rsidRPr="00F92926" w:rsidRDefault="00F92926" w:rsidP="00F92926">
      <w:pPr>
        <w:pStyle w:val="04-PargrafodetextoEstudoNotas-CLG"/>
        <w:spacing w:after="0" w:line="240" w:lineRule="auto"/>
        <w:ind w:left="2126" w:firstLine="573"/>
        <w:rPr>
          <w:sz w:val="24"/>
          <w:szCs w:val="24"/>
        </w:rPr>
      </w:pPr>
      <w:r w:rsidRPr="00F92926">
        <w:rPr>
          <w:sz w:val="24"/>
          <w:szCs w:val="24"/>
        </w:rPr>
        <w:t>“Art. 6º. .................................................................................</w:t>
      </w:r>
    </w:p>
    <w:p w:rsidR="00F92926" w:rsidRPr="00F92926" w:rsidRDefault="00F92926" w:rsidP="00F92926">
      <w:pPr>
        <w:pStyle w:val="04-PargrafodetextoEstudoNotas-CLG"/>
        <w:spacing w:after="120" w:line="240" w:lineRule="auto"/>
        <w:ind w:left="2126" w:firstLine="573"/>
        <w:rPr>
          <w:sz w:val="24"/>
          <w:szCs w:val="24"/>
        </w:rPr>
      </w:pPr>
      <w:r w:rsidRPr="00F92926">
        <w:rPr>
          <w:sz w:val="24"/>
          <w:szCs w:val="24"/>
        </w:rPr>
        <w:t>..............................................................................................</w:t>
      </w:r>
    </w:p>
    <w:p w:rsidR="00F92926" w:rsidRPr="00F92926" w:rsidRDefault="00F92926" w:rsidP="00F92926">
      <w:pPr>
        <w:pStyle w:val="04-PargrafodetextoEstudoNotas-CLG"/>
        <w:spacing w:line="240" w:lineRule="auto"/>
        <w:ind w:left="2126" w:firstLine="573"/>
        <w:rPr>
          <w:sz w:val="24"/>
          <w:szCs w:val="24"/>
        </w:rPr>
      </w:pPr>
      <w:r w:rsidRPr="00F92926">
        <w:rPr>
          <w:sz w:val="24"/>
          <w:szCs w:val="24"/>
        </w:rPr>
        <w:t>§ 5º O pagamento para os regimes próprios de previdência social credores da compensação financeira, relativa ao período de 05 de outubro de 1988 a 05 de maio de 1999, cujos entes instituidores não sejam devedores de contribuições previdenciárias ao Regime Geral de Previdência Social - RGPS, será efetivado conforme os seguintes parâmetros:</w:t>
      </w:r>
    </w:p>
    <w:p w:rsidR="00F92926" w:rsidRPr="00F92926" w:rsidRDefault="00F92926" w:rsidP="00F92926">
      <w:pPr>
        <w:pStyle w:val="04-PargrafodetextoEstudoNotas-CLG"/>
        <w:spacing w:line="240" w:lineRule="auto"/>
        <w:ind w:left="2699" w:firstLine="0"/>
        <w:rPr>
          <w:sz w:val="24"/>
          <w:szCs w:val="24"/>
        </w:rPr>
      </w:pPr>
      <w:r w:rsidRPr="00F92926">
        <w:rPr>
          <w:sz w:val="24"/>
          <w:szCs w:val="24"/>
        </w:rPr>
        <w:t xml:space="preserve">I </w:t>
      </w:r>
      <w:r w:rsidRPr="00F92926">
        <w:rPr>
          <w:rFonts w:ascii="Calibri" w:hAnsi="Calibri"/>
          <w:sz w:val="24"/>
          <w:szCs w:val="24"/>
        </w:rPr>
        <w:t>−</w:t>
      </w:r>
      <w:r w:rsidRPr="00F92926">
        <w:rPr>
          <w:sz w:val="24"/>
          <w:szCs w:val="24"/>
        </w:rPr>
        <w:t xml:space="preserve"> </w:t>
      </w:r>
      <w:proofErr w:type="gramStart"/>
      <w:r w:rsidRPr="00F92926">
        <w:rPr>
          <w:sz w:val="24"/>
          <w:szCs w:val="24"/>
        </w:rPr>
        <w:t>até</w:t>
      </w:r>
      <w:proofErr w:type="gramEnd"/>
      <w:r w:rsidRPr="00F92926">
        <w:rPr>
          <w:sz w:val="24"/>
          <w:szCs w:val="24"/>
        </w:rPr>
        <w:t xml:space="preserve"> o exercício de 2017, para municípios:</w:t>
      </w:r>
    </w:p>
    <w:p w:rsidR="00F92926" w:rsidRPr="00F92926" w:rsidRDefault="00F92926" w:rsidP="00F92926">
      <w:pPr>
        <w:pStyle w:val="04-PargrafodetextoEstudoNotas-CLG"/>
        <w:spacing w:line="240" w:lineRule="auto"/>
        <w:ind w:left="2127" w:firstLine="992"/>
        <w:rPr>
          <w:sz w:val="24"/>
          <w:szCs w:val="24"/>
        </w:rPr>
      </w:pPr>
      <w:r w:rsidRPr="00F92926">
        <w:rPr>
          <w:sz w:val="24"/>
          <w:szCs w:val="24"/>
        </w:rPr>
        <w:t>a) em parcela única, se o crédito não superar R$ 500.000,00 (quinhentos mil reais);</w:t>
      </w:r>
    </w:p>
    <w:p w:rsidR="00F92926" w:rsidRPr="00F92926" w:rsidRDefault="00F92926" w:rsidP="00F92926">
      <w:pPr>
        <w:pStyle w:val="04-PargrafodetextoEstudoNotas-CLG"/>
        <w:spacing w:line="240" w:lineRule="auto"/>
        <w:ind w:left="2127" w:firstLine="992"/>
        <w:rPr>
          <w:sz w:val="24"/>
          <w:szCs w:val="24"/>
        </w:rPr>
      </w:pPr>
      <w:r w:rsidRPr="00F92926">
        <w:rPr>
          <w:sz w:val="24"/>
          <w:szCs w:val="24"/>
        </w:rPr>
        <w:t>b) em tantas parcelas mensais quantas forem necessárias até o limite de R$ 500.000,00 (quinhentos mil reais), se o crédito superar esse montante;</w:t>
      </w:r>
    </w:p>
    <w:p w:rsidR="00F92926" w:rsidRPr="00F92926" w:rsidRDefault="00F92926" w:rsidP="00F92926">
      <w:pPr>
        <w:pStyle w:val="04-PargrafodetextoEstudoNotas-CLG"/>
        <w:spacing w:line="240" w:lineRule="auto"/>
        <w:ind w:left="2126" w:firstLine="573"/>
        <w:rPr>
          <w:sz w:val="24"/>
          <w:szCs w:val="24"/>
        </w:rPr>
      </w:pPr>
      <w:r w:rsidRPr="00F92926">
        <w:rPr>
          <w:sz w:val="24"/>
          <w:szCs w:val="24"/>
        </w:rPr>
        <w:t xml:space="preserve">II </w:t>
      </w:r>
      <w:r w:rsidRPr="00F92926">
        <w:rPr>
          <w:rFonts w:ascii="Calibri" w:hAnsi="Calibri"/>
          <w:sz w:val="24"/>
          <w:szCs w:val="24"/>
        </w:rPr>
        <w:t>−</w:t>
      </w:r>
      <w:r w:rsidRPr="00F92926">
        <w:rPr>
          <w:sz w:val="24"/>
          <w:szCs w:val="24"/>
        </w:rPr>
        <w:t xml:space="preserve"> </w:t>
      </w:r>
      <w:proofErr w:type="gramStart"/>
      <w:r w:rsidRPr="00F92926">
        <w:rPr>
          <w:sz w:val="24"/>
          <w:szCs w:val="24"/>
        </w:rPr>
        <w:t>a</w:t>
      </w:r>
      <w:proofErr w:type="gramEnd"/>
      <w:r w:rsidRPr="00F92926">
        <w:rPr>
          <w:sz w:val="24"/>
          <w:szCs w:val="24"/>
        </w:rPr>
        <w:t xml:space="preserve"> partir do exercício de 2018, para municípios, Estados e o Distrito Federal:</w:t>
      </w:r>
    </w:p>
    <w:p w:rsidR="00F92926" w:rsidRPr="00F92926" w:rsidRDefault="00F92926" w:rsidP="00F92926">
      <w:pPr>
        <w:pStyle w:val="04-PargrafodetextoEstudoNotas-CLG"/>
        <w:spacing w:line="240" w:lineRule="auto"/>
        <w:ind w:left="2127" w:firstLine="992"/>
        <w:rPr>
          <w:sz w:val="24"/>
          <w:szCs w:val="24"/>
        </w:rPr>
      </w:pPr>
      <w:r w:rsidRPr="00F92926">
        <w:rPr>
          <w:sz w:val="24"/>
          <w:szCs w:val="24"/>
        </w:rPr>
        <w:t>a) em parcela única, se o crédito não superar R$ 1.500.000,00 (um milhão e quinhentos mil reais);</w:t>
      </w:r>
    </w:p>
    <w:p w:rsidR="00F92926" w:rsidRPr="00F92926" w:rsidRDefault="00F92926" w:rsidP="00F92926">
      <w:pPr>
        <w:pStyle w:val="04-PargrafodetextoEstudoNotas-CLG"/>
        <w:spacing w:line="240" w:lineRule="auto"/>
        <w:ind w:left="2127" w:firstLine="992"/>
        <w:rPr>
          <w:sz w:val="24"/>
          <w:szCs w:val="24"/>
        </w:rPr>
      </w:pPr>
      <w:r w:rsidRPr="00F92926">
        <w:rPr>
          <w:sz w:val="24"/>
          <w:szCs w:val="24"/>
        </w:rPr>
        <w:t xml:space="preserve">b) em tantas parcelas mensais de até R$ 1.500.000,00 (um milhão e quinhentos mil reais), se o crédito superar esse </w:t>
      </w:r>
      <w:r w:rsidRPr="00F92926">
        <w:rPr>
          <w:sz w:val="24"/>
          <w:szCs w:val="24"/>
        </w:rPr>
        <w:lastRenderedPageBreak/>
        <w:t>montante, no prazo de até 180 meses, condicionada à existência de recursos financeiros para cumprimento da meta de resultado primário estabelecido na Lei de Diretrizes Orçamentárias;</w:t>
      </w:r>
    </w:p>
    <w:p w:rsidR="00F92926" w:rsidRPr="00F92926" w:rsidRDefault="00F92926" w:rsidP="00F92926">
      <w:pPr>
        <w:pStyle w:val="04-PargrafodetextoEstudoNotas-CLG"/>
        <w:spacing w:line="240" w:lineRule="auto"/>
        <w:ind w:left="2127" w:firstLine="992"/>
        <w:rPr>
          <w:sz w:val="24"/>
          <w:szCs w:val="24"/>
        </w:rPr>
      </w:pPr>
      <w:r w:rsidRPr="00F92926">
        <w:rPr>
          <w:sz w:val="24"/>
          <w:szCs w:val="24"/>
        </w:rPr>
        <w:t xml:space="preserve">c) caso o limite de 180 meses não seja suficiente para a quitação dos créditos, o valor da parcela disposto na alínea </w:t>
      </w:r>
      <w:r w:rsidRPr="00F92926">
        <w:rPr>
          <w:i/>
          <w:sz w:val="24"/>
          <w:szCs w:val="24"/>
        </w:rPr>
        <w:t>b</w:t>
      </w:r>
      <w:r w:rsidRPr="00F92926">
        <w:rPr>
          <w:sz w:val="24"/>
          <w:szCs w:val="24"/>
        </w:rPr>
        <w:t xml:space="preserve"> será ajustado de forma a garantir a quitação no prazo de 180 meses;</w:t>
      </w:r>
    </w:p>
    <w:p w:rsidR="00F92926" w:rsidRPr="00F92926" w:rsidRDefault="00F92926" w:rsidP="00F92926">
      <w:pPr>
        <w:pStyle w:val="04-PargrafodetextoEstudoNotas-CLG"/>
        <w:spacing w:line="240" w:lineRule="auto"/>
        <w:ind w:left="2126" w:firstLine="573"/>
        <w:rPr>
          <w:sz w:val="24"/>
          <w:szCs w:val="24"/>
        </w:rPr>
      </w:pPr>
      <w:r w:rsidRPr="00F92926">
        <w:rPr>
          <w:sz w:val="24"/>
          <w:szCs w:val="24"/>
        </w:rPr>
        <w:t xml:space="preserve">III </w:t>
      </w:r>
      <w:r w:rsidRPr="00F92926">
        <w:rPr>
          <w:rFonts w:ascii="Calibri" w:hAnsi="Calibri"/>
          <w:sz w:val="24"/>
          <w:szCs w:val="24"/>
        </w:rPr>
        <w:t>−</w:t>
      </w:r>
      <w:r w:rsidRPr="00F92926">
        <w:rPr>
          <w:sz w:val="24"/>
          <w:szCs w:val="24"/>
        </w:rPr>
        <w:t xml:space="preserve"> por meio de dação em pagamento de imóveis integrantes do Fundo do Regime Geral de Previdência Social – FRGPS.</w:t>
      </w:r>
    </w:p>
    <w:p w:rsidR="00F92926" w:rsidRPr="00F92926" w:rsidRDefault="00F92926" w:rsidP="00F92926">
      <w:pPr>
        <w:pStyle w:val="04-PargrafodetextoEstudoNotas-CLG"/>
        <w:spacing w:line="240" w:lineRule="auto"/>
        <w:ind w:left="2126" w:firstLine="573"/>
        <w:rPr>
          <w:sz w:val="24"/>
          <w:szCs w:val="24"/>
        </w:rPr>
      </w:pPr>
      <w:r w:rsidRPr="00F92926">
        <w:rPr>
          <w:sz w:val="24"/>
          <w:szCs w:val="24"/>
        </w:rPr>
        <w:t>§ 6º O pagamento da compensação financeira do Fundo do Regime Geral de Previdência Social depende da desistência de eventuais ações judiciais que tenham por objeto a dívida compensada, sendo causa da extinção dos pagamentos previstos no §5º, a manutenção do litígio, ou o ajuizamento de novas ações”. (NR)</w:t>
      </w:r>
    </w:p>
    <w:p w:rsidR="00F92926" w:rsidRPr="00F92926" w:rsidRDefault="00F92926" w:rsidP="00F92926">
      <w:pPr>
        <w:pStyle w:val="04-PargrafodetextoEstudoNotas-CLG"/>
        <w:spacing w:line="240" w:lineRule="auto"/>
        <w:rPr>
          <w:sz w:val="24"/>
          <w:szCs w:val="24"/>
        </w:rPr>
      </w:pPr>
      <w:r w:rsidRPr="00F92926">
        <w:rPr>
          <w:b/>
          <w:sz w:val="24"/>
          <w:szCs w:val="24"/>
        </w:rPr>
        <w:t>Art. 11.</w:t>
      </w:r>
      <w:r w:rsidRPr="00F92926">
        <w:rPr>
          <w:sz w:val="24"/>
          <w:szCs w:val="24"/>
        </w:rPr>
        <w:t>  Esta Lei entra em vigor na data de sua publicação. </w:t>
      </w:r>
    </w:p>
    <w:p w:rsidR="00B2587E" w:rsidRPr="00F92926" w:rsidRDefault="00B2587E" w:rsidP="00B2587E">
      <w:pPr>
        <w:pStyle w:val="10-Local-CLG"/>
        <w:rPr>
          <w:sz w:val="24"/>
          <w:szCs w:val="24"/>
        </w:rPr>
      </w:pPr>
      <w:r w:rsidRPr="00F92926">
        <w:rPr>
          <w:sz w:val="24"/>
          <w:szCs w:val="24"/>
        </w:rPr>
        <w:t xml:space="preserve">Sala da Comissão, </w:t>
      </w:r>
      <w:r w:rsidR="00F92926">
        <w:rPr>
          <w:sz w:val="24"/>
          <w:szCs w:val="24"/>
        </w:rPr>
        <w:t>9</w:t>
      </w:r>
      <w:r w:rsidRPr="00F92926">
        <w:rPr>
          <w:sz w:val="24"/>
          <w:szCs w:val="24"/>
        </w:rPr>
        <w:t xml:space="preserve"> de </w:t>
      </w:r>
      <w:r w:rsidR="00EE7A21">
        <w:rPr>
          <w:sz w:val="24"/>
          <w:szCs w:val="24"/>
        </w:rPr>
        <w:t>agosto</w:t>
      </w:r>
      <w:r w:rsidR="00B05C50" w:rsidRPr="00F92926">
        <w:rPr>
          <w:sz w:val="24"/>
          <w:szCs w:val="24"/>
        </w:rPr>
        <w:t xml:space="preserve"> de 2017</w:t>
      </w:r>
      <w:r w:rsidRPr="00F92926">
        <w:rPr>
          <w:sz w:val="24"/>
          <w:szCs w:val="24"/>
        </w:rPr>
        <w:t>.</w:t>
      </w:r>
    </w:p>
    <w:p w:rsidR="00B2587E" w:rsidRPr="00F92926" w:rsidRDefault="00B2587E" w:rsidP="00B2587E">
      <w:pPr>
        <w:pStyle w:val="10-Local-CLG"/>
        <w:rPr>
          <w:sz w:val="24"/>
          <w:szCs w:val="24"/>
        </w:rPr>
      </w:pPr>
    </w:p>
    <w:p w:rsidR="00B2587E" w:rsidRPr="00F92926" w:rsidRDefault="00B2587E" w:rsidP="001C4376">
      <w:pPr>
        <w:pStyle w:val="10-Local-CLG"/>
        <w:spacing w:before="0" w:after="0"/>
        <w:ind w:firstLine="0"/>
        <w:jc w:val="center"/>
        <w:rPr>
          <w:sz w:val="24"/>
          <w:szCs w:val="24"/>
        </w:rPr>
      </w:pPr>
      <w:r w:rsidRPr="00F92926">
        <w:rPr>
          <w:sz w:val="24"/>
          <w:szCs w:val="24"/>
        </w:rPr>
        <w:t>Deputado</w:t>
      </w:r>
      <w:r w:rsidR="00B05C50" w:rsidRPr="00F92926">
        <w:rPr>
          <w:sz w:val="24"/>
          <w:szCs w:val="24"/>
        </w:rPr>
        <w:t xml:space="preserve"> </w:t>
      </w:r>
      <w:proofErr w:type="spellStart"/>
      <w:r w:rsidR="00B05C50" w:rsidRPr="00F92926">
        <w:rPr>
          <w:sz w:val="24"/>
          <w:szCs w:val="24"/>
        </w:rPr>
        <w:t>Hildo</w:t>
      </w:r>
      <w:proofErr w:type="spellEnd"/>
      <w:r w:rsidR="00B05C50" w:rsidRPr="00F92926">
        <w:rPr>
          <w:sz w:val="24"/>
          <w:szCs w:val="24"/>
        </w:rPr>
        <w:t xml:space="preserve"> Rocha</w:t>
      </w:r>
    </w:p>
    <w:p w:rsidR="00B2587E" w:rsidRPr="00F92926" w:rsidRDefault="00B2587E" w:rsidP="001C4376">
      <w:pPr>
        <w:pStyle w:val="10-Local-CLG"/>
        <w:spacing w:before="0" w:after="0"/>
        <w:ind w:firstLine="0"/>
        <w:jc w:val="center"/>
        <w:rPr>
          <w:sz w:val="24"/>
          <w:szCs w:val="24"/>
        </w:rPr>
      </w:pPr>
      <w:r w:rsidRPr="00F92926">
        <w:rPr>
          <w:sz w:val="24"/>
          <w:szCs w:val="24"/>
        </w:rPr>
        <w:t>Presidente da Comissão</w:t>
      </w:r>
    </w:p>
    <w:p w:rsidR="00C50CCE" w:rsidRPr="00F92926" w:rsidRDefault="00867DCC"/>
    <w:sectPr w:rsidR="00C50CCE" w:rsidRPr="00F92926" w:rsidSect="006F333D">
      <w:footerReference w:type="default" r:id="rId16"/>
      <w:pgSz w:w="11906" w:h="16838"/>
      <w:pgMar w:top="1417" w:right="1701" w:bottom="1417" w:left="1701" w:header="708"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333D" w:rsidRDefault="006F333D" w:rsidP="006F333D">
      <w:r>
        <w:separator/>
      </w:r>
    </w:p>
  </w:endnote>
  <w:endnote w:type="continuationSeparator" w:id="0">
    <w:p w:rsidR="006F333D" w:rsidRDefault="006F333D" w:rsidP="006F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4321785"/>
      <w:docPartObj>
        <w:docPartGallery w:val="Page Numbers (Bottom of Page)"/>
        <w:docPartUnique/>
      </w:docPartObj>
    </w:sdtPr>
    <w:sdtEndPr/>
    <w:sdtContent>
      <w:p w:rsidR="006F333D" w:rsidRDefault="000D45DC">
        <w:pPr>
          <w:pStyle w:val="Rodap"/>
          <w:jc w:val="right"/>
        </w:pPr>
        <w:r>
          <w:fldChar w:fldCharType="begin"/>
        </w:r>
        <w:r w:rsidR="006F333D">
          <w:instrText>PAGE   \* MERGEFORMAT</w:instrText>
        </w:r>
        <w:r>
          <w:fldChar w:fldCharType="separate"/>
        </w:r>
        <w:r w:rsidR="00867DCC">
          <w:rPr>
            <w:noProof/>
          </w:rPr>
          <w:t>6</w:t>
        </w:r>
        <w:r>
          <w:fldChar w:fldCharType="end"/>
        </w:r>
      </w:p>
    </w:sdtContent>
  </w:sdt>
  <w:p w:rsidR="006F333D" w:rsidRDefault="006F333D">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333D" w:rsidRDefault="006F333D" w:rsidP="006F333D">
      <w:r>
        <w:separator/>
      </w:r>
    </w:p>
  </w:footnote>
  <w:footnote w:type="continuationSeparator" w:id="0">
    <w:p w:rsidR="006F333D" w:rsidRDefault="006F333D" w:rsidP="006F33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B2587E"/>
    <w:rsid w:val="0000021F"/>
    <w:rsid w:val="000D45DC"/>
    <w:rsid w:val="001C4376"/>
    <w:rsid w:val="00433CA4"/>
    <w:rsid w:val="006F333D"/>
    <w:rsid w:val="00725EC0"/>
    <w:rsid w:val="00740D3E"/>
    <w:rsid w:val="0076160F"/>
    <w:rsid w:val="00867DCC"/>
    <w:rsid w:val="00A34D75"/>
    <w:rsid w:val="00B05C50"/>
    <w:rsid w:val="00B2587E"/>
    <w:rsid w:val="00C01B98"/>
    <w:rsid w:val="00DC10DD"/>
    <w:rsid w:val="00EE7A21"/>
    <w:rsid w:val="00F9292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875A29D-9453-4888-9145-BD2ABA8D4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587E"/>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02-TtuloPrincipal-CLG">
    <w:name w:val="02 - Título Principal - CLG"/>
    <w:link w:val="02-TtuloPrincipal-CLGChar"/>
    <w:rsid w:val="00B2587E"/>
    <w:pPr>
      <w:spacing w:after="960" w:line="240" w:lineRule="auto"/>
      <w:jc w:val="center"/>
    </w:pPr>
    <w:rPr>
      <w:rFonts w:ascii="Times New Roman" w:eastAsia="Times New Roman" w:hAnsi="Times New Roman" w:cs="Times New Roman"/>
      <w:b/>
      <w:bCs/>
      <w:sz w:val="32"/>
      <w:szCs w:val="20"/>
      <w:lang w:eastAsia="pt-BR"/>
    </w:rPr>
  </w:style>
  <w:style w:type="character" w:customStyle="1" w:styleId="02-TtuloPrincipal-CLGChar">
    <w:name w:val="02 - Título Principal - CLG Char"/>
    <w:link w:val="02-TtuloPrincipal-CLG"/>
    <w:rsid w:val="00B2587E"/>
    <w:rPr>
      <w:rFonts w:ascii="Times New Roman" w:eastAsia="Times New Roman" w:hAnsi="Times New Roman" w:cs="Times New Roman"/>
      <w:b/>
      <w:bCs/>
      <w:sz w:val="32"/>
      <w:szCs w:val="20"/>
      <w:lang w:eastAsia="pt-BR"/>
    </w:rPr>
  </w:style>
  <w:style w:type="paragraph" w:customStyle="1" w:styleId="03-Ementa-CLG">
    <w:name w:val="03 - Ementa - CLG"/>
    <w:link w:val="03-Ementa-CLGCharChar"/>
    <w:rsid w:val="00B2587E"/>
    <w:pPr>
      <w:spacing w:after="960" w:line="240" w:lineRule="auto"/>
      <w:ind w:left="3686"/>
      <w:jc w:val="both"/>
    </w:pPr>
    <w:rPr>
      <w:rFonts w:ascii="Times New Roman" w:eastAsia="Arial Unicode MS" w:hAnsi="Times New Roman" w:cs="Times New Roman"/>
      <w:sz w:val="24"/>
      <w:szCs w:val="24"/>
      <w:lang w:eastAsia="pt-BR"/>
    </w:rPr>
  </w:style>
  <w:style w:type="character" w:customStyle="1" w:styleId="03-Ementa-CLGCharChar">
    <w:name w:val="03 - Ementa - CLG Char Char"/>
    <w:link w:val="03-Ementa-CLG"/>
    <w:rsid w:val="00B2587E"/>
    <w:rPr>
      <w:rFonts w:ascii="Times New Roman" w:eastAsia="Arial Unicode MS" w:hAnsi="Times New Roman" w:cs="Times New Roman"/>
      <w:sz w:val="24"/>
      <w:szCs w:val="24"/>
      <w:lang w:eastAsia="pt-BR"/>
    </w:rPr>
  </w:style>
  <w:style w:type="paragraph" w:customStyle="1" w:styleId="06-Pargrafodetexto-CLG">
    <w:name w:val="06 - Parágrafo de texto - CLG"/>
    <w:link w:val="06-Pargrafodetexto-CLGChar"/>
    <w:qFormat/>
    <w:rsid w:val="00B2587E"/>
    <w:pPr>
      <w:spacing w:after="360" w:line="240" w:lineRule="auto"/>
      <w:ind w:firstLine="1418"/>
      <w:jc w:val="both"/>
    </w:pPr>
    <w:rPr>
      <w:rFonts w:ascii="Times New Roman" w:eastAsia="Times New Roman" w:hAnsi="Times New Roman" w:cs="Times New Roman"/>
      <w:sz w:val="28"/>
      <w:szCs w:val="20"/>
      <w:lang w:eastAsia="pt-BR"/>
    </w:rPr>
  </w:style>
  <w:style w:type="character" w:customStyle="1" w:styleId="06-Pargrafodetexto-CLGChar">
    <w:name w:val="06 - Parágrafo de texto - CLG Char"/>
    <w:link w:val="06-Pargrafodetexto-CLG"/>
    <w:rsid w:val="00B2587E"/>
    <w:rPr>
      <w:rFonts w:ascii="Times New Roman" w:eastAsia="Times New Roman" w:hAnsi="Times New Roman" w:cs="Times New Roman"/>
      <w:sz w:val="28"/>
      <w:szCs w:val="20"/>
      <w:lang w:eastAsia="pt-BR"/>
    </w:rPr>
  </w:style>
  <w:style w:type="paragraph" w:customStyle="1" w:styleId="08-Citaolegal-ltimalinha-CLG">
    <w:name w:val="08 - Citação legal - última linha - CLG"/>
    <w:link w:val="08-Citaolegal-ltimalinha-CLGChar"/>
    <w:rsid w:val="00B2587E"/>
    <w:pPr>
      <w:spacing w:after="480" w:line="240" w:lineRule="auto"/>
      <w:ind w:left="1985" w:firstLine="567"/>
      <w:jc w:val="both"/>
    </w:pPr>
    <w:rPr>
      <w:rFonts w:ascii="Times New Roman" w:eastAsia="Times New Roman" w:hAnsi="Times New Roman" w:cs="Times New Roman"/>
      <w:sz w:val="24"/>
      <w:szCs w:val="20"/>
      <w:lang w:eastAsia="pt-BR"/>
    </w:rPr>
  </w:style>
  <w:style w:type="paragraph" w:customStyle="1" w:styleId="10-Local-CLG">
    <w:name w:val="10 - Local - CLG"/>
    <w:link w:val="10-Local-CLGChar"/>
    <w:rsid w:val="00B2587E"/>
    <w:pPr>
      <w:spacing w:before="960" w:after="720" w:line="240" w:lineRule="auto"/>
      <w:ind w:firstLine="2520"/>
      <w:jc w:val="both"/>
    </w:pPr>
    <w:rPr>
      <w:rFonts w:ascii="Times New Roman" w:eastAsia="Times New Roman" w:hAnsi="Times New Roman" w:cs="Times New Roman"/>
      <w:sz w:val="28"/>
      <w:szCs w:val="20"/>
      <w:lang w:eastAsia="pt-BR"/>
    </w:rPr>
  </w:style>
  <w:style w:type="character" w:customStyle="1" w:styleId="10-Local-CLGChar">
    <w:name w:val="10 - Local - CLG Char"/>
    <w:link w:val="10-Local-CLG"/>
    <w:rsid w:val="00B2587E"/>
    <w:rPr>
      <w:rFonts w:ascii="Times New Roman" w:eastAsia="Times New Roman" w:hAnsi="Times New Roman" w:cs="Times New Roman"/>
      <w:sz w:val="28"/>
      <w:szCs w:val="20"/>
      <w:lang w:eastAsia="pt-BR"/>
    </w:rPr>
  </w:style>
  <w:style w:type="paragraph" w:customStyle="1" w:styleId="06-Citaolegal-linhafinal-CLG">
    <w:name w:val="06 - Citação legal - linha final - CLG"/>
    <w:rsid w:val="00B2587E"/>
    <w:pPr>
      <w:spacing w:after="480" w:line="240" w:lineRule="auto"/>
      <w:ind w:left="1985" w:firstLine="567"/>
      <w:jc w:val="both"/>
    </w:pPr>
    <w:rPr>
      <w:rFonts w:ascii="Times New Roman" w:eastAsia="Times New Roman" w:hAnsi="Times New Roman" w:cs="Times New Roman"/>
      <w:sz w:val="24"/>
      <w:szCs w:val="20"/>
      <w:lang w:eastAsia="pt-BR"/>
    </w:rPr>
  </w:style>
  <w:style w:type="paragraph" w:customStyle="1" w:styleId="05-Citaolegal-linhasiniciais-CLG">
    <w:name w:val="05 - Citação legal - linhas iniciais - CLG"/>
    <w:link w:val="05-Citaolegal-linhasiniciais-CLGChar"/>
    <w:rsid w:val="00B2587E"/>
    <w:pPr>
      <w:spacing w:after="120" w:line="240" w:lineRule="auto"/>
      <w:ind w:left="1985" w:firstLine="567"/>
      <w:jc w:val="both"/>
    </w:pPr>
    <w:rPr>
      <w:rFonts w:ascii="Times New Roman" w:eastAsia="Times New Roman" w:hAnsi="Times New Roman" w:cs="Times New Roman"/>
      <w:bCs/>
      <w:sz w:val="24"/>
      <w:szCs w:val="20"/>
      <w:lang w:eastAsia="pt-BR"/>
    </w:rPr>
  </w:style>
  <w:style w:type="character" w:customStyle="1" w:styleId="05-Citaolegal-linhasiniciais-CLGChar">
    <w:name w:val="05 - Citação legal - linhas iniciais - CLG Char"/>
    <w:link w:val="05-Citaolegal-linhasiniciais-CLG"/>
    <w:rsid w:val="00B2587E"/>
    <w:rPr>
      <w:rFonts w:ascii="Times New Roman" w:eastAsia="Times New Roman" w:hAnsi="Times New Roman" w:cs="Times New Roman"/>
      <w:bCs/>
      <w:sz w:val="24"/>
      <w:szCs w:val="20"/>
      <w:lang w:eastAsia="pt-BR"/>
    </w:rPr>
  </w:style>
  <w:style w:type="character" w:customStyle="1" w:styleId="08-Citaolegal-ltimalinha-CLGChar">
    <w:name w:val="08 - Citação legal - última linha - CLG Char"/>
    <w:basedOn w:val="Fontepargpadro"/>
    <w:link w:val="08-Citaolegal-ltimalinha-CLG"/>
    <w:rsid w:val="00B2587E"/>
    <w:rPr>
      <w:rFonts w:ascii="Times New Roman" w:eastAsia="Times New Roman" w:hAnsi="Times New Roman" w:cs="Times New Roman"/>
      <w:sz w:val="24"/>
      <w:szCs w:val="20"/>
      <w:lang w:eastAsia="pt-BR"/>
    </w:rPr>
  </w:style>
  <w:style w:type="paragraph" w:styleId="Cabealho">
    <w:name w:val="header"/>
    <w:basedOn w:val="Normal"/>
    <w:link w:val="CabealhoChar"/>
    <w:uiPriority w:val="99"/>
    <w:unhideWhenUsed/>
    <w:rsid w:val="006F333D"/>
    <w:pPr>
      <w:tabs>
        <w:tab w:val="center" w:pos="4252"/>
        <w:tab w:val="right" w:pos="8504"/>
      </w:tabs>
    </w:pPr>
  </w:style>
  <w:style w:type="character" w:customStyle="1" w:styleId="CabealhoChar">
    <w:name w:val="Cabeçalho Char"/>
    <w:basedOn w:val="Fontepargpadro"/>
    <w:link w:val="Cabealho"/>
    <w:uiPriority w:val="99"/>
    <w:rsid w:val="006F333D"/>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6F333D"/>
    <w:pPr>
      <w:tabs>
        <w:tab w:val="center" w:pos="4252"/>
        <w:tab w:val="right" w:pos="8504"/>
      </w:tabs>
    </w:pPr>
  </w:style>
  <w:style w:type="character" w:customStyle="1" w:styleId="RodapChar">
    <w:name w:val="Rodapé Char"/>
    <w:basedOn w:val="Fontepargpadro"/>
    <w:link w:val="Rodap"/>
    <w:uiPriority w:val="99"/>
    <w:rsid w:val="006F333D"/>
    <w:rPr>
      <w:rFonts w:ascii="Times New Roman" w:eastAsia="Times New Roman" w:hAnsi="Times New Roman" w:cs="Times New Roman"/>
      <w:sz w:val="24"/>
      <w:szCs w:val="24"/>
      <w:lang w:eastAsia="pt-BR"/>
    </w:rPr>
  </w:style>
  <w:style w:type="paragraph" w:customStyle="1" w:styleId="04-PargrafodetextoEstudoNotas-CLG">
    <w:name w:val="04 - Parágrafo de texto Estudo Notas - CLG"/>
    <w:link w:val="04-PargrafodetextoEstudoNotas-CLGChar"/>
    <w:qFormat/>
    <w:rsid w:val="00DC10DD"/>
    <w:pPr>
      <w:spacing w:after="360" w:line="360" w:lineRule="auto"/>
      <w:ind w:firstLine="1418"/>
      <w:jc w:val="both"/>
    </w:pPr>
    <w:rPr>
      <w:rFonts w:ascii="Times New Roman" w:eastAsia="Times New Roman" w:hAnsi="Times New Roman" w:cs="Times New Roman"/>
      <w:sz w:val="28"/>
      <w:szCs w:val="20"/>
      <w:lang w:eastAsia="pt-BR"/>
    </w:rPr>
  </w:style>
  <w:style w:type="character" w:customStyle="1" w:styleId="04-PargrafodetextoEstudoNotas-CLGChar">
    <w:name w:val="04 - Parágrafo de texto Estudo Notas - CLG Char"/>
    <w:basedOn w:val="Fontepargpadro"/>
    <w:link w:val="04-PargrafodetextoEstudoNotas-CLG"/>
    <w:rsid w:val="00DC10DD"/>
    <w:rPr>
      <w:rFonts w:ascii="Times New Roman" w:eastAsia="Times New Roman" w:hAnsi="Times New Roman" w:cs="Times New Roman"/>
      <w:sz w:val="28"/>
      <w:szCs w:val="20"/>
      <w:lang w:eastAsia="pt-BR"/>
    </w:rPr>
  </w:style>
  <w:style w:type="paragraph" w:customStyle="1" w:styleId="11-Assinaturas-CLG">
    <w:name w:val="11 - Assinaturas - CLG"/>
    <w:link w:val="11-Assinaturas-CLGChar"/>
    <w:rsid w:val="00F92926"/>
    <w:pPr>
      <w:spacing w:after="960" w:line="240" w:lineRule="auto"/>
      <w:ind w:left="6240"/>
      <w:jc w:val="both"/>
    </w:pPr>
    <w:rPr>
      <w:rFonts w:ascii="Times New Roman" w:eastAsia="Times New Roman" w:hAnsi="Times New Roman" w:cs="Times New Roman"/>
      <w:sz w:val="28"/>
      <w:szCs w:val="20"/>
      <w:lang w:eastAsia="pt-BR"/>
    </w:rPr>
  </w:style>
  <w:style w:type="character" w:customStyle="1" w:styleId="11-Assinaturas-CLGChar">
    <w:name w:val="11 - Assinaturas - CLG Char"/>
    <w:basedOn w:val="Fontepargpadro"/>
    <w:link w:val="11-Assinaturas-CLG"/>
    <w:rsid w:val="00F92926"/>
    <w:rPr>
      <w:rFonts w:ascii="Times New Roman" w:eastAsia="Times New Roman" w:hAnsi="Times New Roman" w:cs="Times New Roman"/>
      <w:sz w:val="28"/>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2002/L10522.htm" TargetMode="External"/><Relationship Id="rId13" Type="http://schemas.openxmlformats.org/officeDocument/2006/relationships/hyperlink" Target="http://www.planalto.gov.br/ccivil_03/LEIS/LCP/Lcp101.htm"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planalto.gov.br/ccivil_03/LEIS/L8212cons.htm" TargetMode="External"/><Relationship Id="rId12" Type="http://schemas.openxmlformats.org/officeDocument/2006/relationships/hyperlink" Target="http://www.planalto.gov.br/ccivil_03/LEIS/LCP/Lcp101.htm"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www.planalto.gov.br/ccivil_03/LEIS/L8212cons.htm" TargetMode="External"/><Relationship Id="rId11" Type="http://schemas.openxmlformats.org/officeDocument/2006/relationships/hyperlink" Target="http://www.planalto.gov.br/ccivil_03/LEIS/2002/L10522.htm" TargetMode="External"/><Relationship Id="rId5" Type="http://schemas.openxmlformats.org/officeDocument/2006/relationships/endnotes" Target="endnotes.xml"/><Relationship Id="rId15" Type="http://schemas.openxmlformats.org/officeDocument/2006/relationships/hyperlink" Target="http://www.planalto.gov.br/ccivil_03/LEIS/LCP/Lcp101.htm" TargetMode="External"/><Relationship Id="rId10" Type="http://schemas.openxmlformats.org/officeDocument/2006/relationships/hyperlink" Target="http://www.planalto.gov.br/ccivil_03/LEIS/LCP/Lcp101.htm" TargetMode="External"/><Relationship Id="rId4" Type="http://schemas.openxmlformats.org/officeDocument/2006/relationships/footnotes" Target="footnotes.xml"/><Relationship Id="rId9" Type="http://schemas.openxmlformats.org/officeDocument/2006/relationships/hyperlink" Target="http://www.planalto.gov.br/ccivil_03/LEIS/LCP/Lcp101.htm" TargetMode="External"/><Relationship Id="rId14" Type="http://schemas.openxmlformats.org/officeDocument/2006/relationships/hyperlink" Target="http://www.planalto.gov.br/ccivil_03/Constituicao/Constituicao.htm"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6</Pages>
  <Words>2157</Words>
  <Characters>11649</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Senado Federal</Company>
  <LinksUpToDate>false</LinksUpToDate>
  <CharactersWithSpaces>13779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Clarissa Kiwa Scarton Hayashi</dc:creator>
  <cp:keywords/>
  <dc:description/>
  <cp:lastModifiedBy>Tiago Torres de Lima Brum</cp:lastModifiedBy>
  <cp:revision>16</cp:revision>
  <dcterms:created xsi:type="dcterms:W3CDTF">2016-06-07T18:12:00Z</dcterms:created>
  <dcterms:modified xsi:type="dcterms:W3CDTF">2017-08-09T21:51:00Z</dcterms:modified>
</cp:coreProperties>
</file>