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5523" w:rsidRDefault="00B55523" w:rsidP="00B55523">
      <w:pPr>
        <w:pStyle w:val="Default"/>
        <w:spacing w:line="360" w:lineRule="exact"/>
        <w:jc w:val="center"/>
        <w:rPr>
          <w:b/>
          <w:bCs/>
          <w:color w:val="00000A"/>
          <w:sz w:val="28"/>
          <w:szCs w:val="28"/>
        </w:rPr>
      </w:pPr>
      <w:r>
        <w:rPr>
          <w:b/>
          <w:bCs/>
          <w:color w:val="00000A"/>
          <w:sz w:val="28"/>
          <w:szCs w:val="28"/>
        </w:rPr>
        <w:t>PROJETO DE LEI DE CONVERSÃO Nº 30, de 2016</w:t>
      </w:r>
    </w:p>
    <w:p w:rsidR="00B55523" w:rsidRPr="00B55523" w:rsidRDefault="00B55523" w:rsidP="00B55523">
      <w:pPr>
        <w:pStyle w:val="Default"/>
        <w:spacing w:line="360" w:lineRule="exact"/>
        <w:jc w:val="center"/>
        <w:rPr>
          <w:b/>
          <w:bCs/>
          <w:color w:val="00000A"/>
          <w:sz w:val="28"/>
          <w:szCs w:val="28"/>
        </w:rPr>
      </w:pPr>
      <w:r w:rsidRPr="00B55523">
        <w:rPr>
          <w:b/>
          <w:bCs/>
          <w:color w:val="00000A"/>
          <w:sz w:val="20"/>
          <w:szCs w:val="20"/>
        </w:rPr>
        <w:t xml:space="preserve">(Proveniente da </w:t>
      </w:r>
      <w:r>
        <w:rPr>
          <w:b/>
          <w:bCs/>
          <w:color w:val="00000A"/>
          <w:sz w:val="20"/>
          <w:szCs w:val="20"/>
        </w:rPr>
        <w:t>Medida Provisória nº 739, de 2016)</w:t>
      </w:r>
    </w:p>
    <w:p w:rsidR="00B55523" w:rsidRDefault="00B55523" w:rsidP="00B55523">
      <w:pPr>
        <w:pStyle w:val="Default"/>
        <w:spacing w:before="1000" w:line="360" w:lineRule="exact"/>
        <w:jc w:val="center"/>
      </w:pPr>
    </w:p>
    <w:p w:rsidR="00B55523" w:rsidRPr="00DA21CC" w:rsidRDefault="00B55523" w:rsidP="00B55523">
      <w:pPr>
        <w:pStyle w:val="03-Ementa-CLG"/>
        <w:rPr>
          <w:rFonts w:ascii="Arial" w:hAnsi="Arial" w:cs="Arial"/>
          <w:sz w:val="24"/>
        </w:rPr>
      </w:pPr>
      <w:r w:rsidRPr="00DA21CC">
        <w:rPr>
          <w:rFonts w:ascii="Arial" w:hAnsi="Arial" w:cs="Arial"/>
          <w:sz w:val="24"/>
        </w:rPr>
        <w:t>Altera a Lei n</w:t>
      </w:r>
      <w:r w:rsidRPr="00DA21CC">
        <w:rPr>
          <w:rFonts w:ascii="Arial" w:hAnsi="Arial" w:cs="Arial"/>
          <w:strike/>
          <w:sz w:val="24"/>
        </w:rPr>
        <w:t>º</w:t>
      </w:r>
      <w:r w:rsidRPr="00DA21CC">
        <w:rPr>
          <w:rStyle w:val="apple-converted-space"/>
          <w:rFonts w:ascii="Arial" w:hAnsi="Arial" w:cs="Arial"/>
          <w:color w:val="800000"/>
          <w:sz w:val="24"/>
        </w:rPr>
        <w:t> </w:t>
      </w:r>
      <w:r w:rsidRPr="00DA21CC">
        <w:rPr>
          <w:rFonts w:ascii="Arial" w:hAnsi="Arial" w:cs="Arial"/>
          <w:sz w:val="24"/>
        </w:rPr>
        <w:t>8.213, de 24 de julho de 1991, que dispõe sobre os Planos de Benefícios da Previdência Social, e institui o Bônus Especial de Desempenho Institucional por Perícia Médica em Benefícios por Incapacidade.</w:t>
      </w:r>
    </w:p>
    <w:p w:rsidR="00B55523" w:rsidRDefault="00B55523" w:rsidP="00B55523">
      <w:pPr>
        <w:spacing w:before="800" w:after="400" w:line="360" w:lineRule="exact"/>
        <w:ind w:firstLine="2302"/>
        <w:jc w:val="both"/>
      </w:pPr>
      <w:r>
        <w:rPr>
          <w:rFonts w:ascii="Arial" w:hAnsi="Arial" w:cs="Arial"/>
          <w:sz w:val="24"/>
          <w:szCs w:val="24"/>
        </w:rPr>
        <w:t>O Congresso Nacional decreta:</w:t>
      </w:r>
    </w:p>
    <w:p w:rsidR="00B55523" w:rsidRPr="005950A3" w:rsidRDefault="00B55523" w:rsidP="00B55523">
      <w:pPr>
        <w:spacing w:before="400" w:line="360" w:lineRule="exact"/>
        <w:ind w:firstLine="2302"/>
        <w:jc w:val="both"/>
        <w:rPr>
          <w:rFonts w:ascii="Arial" w:hAnsi="Arial" w:cs="Arial"/>
          <w:sz w:val="24"/>
          <w:szCs w:val="24"/>
        </w:rPr>
      </w:pPr>
      <w:r w:rsidRPr="005950A3">
        <w:rPr>
          <w:rFonts w:ascii="Arial" w:hAnsi="Arial" w:cs="Arial"/>
          <w:sz w:val="24"/>
          <w:szCs w:val="24"/>
        </w:rPr>
        <w:t>Art. 1º A Lei nº 8.213, de 24 de julho de 1991, passa a vigorar com a</w:t>
      </w:r>
      <w:r>
        <w:rPr>
          <w:rFonts w:ascii="Arial" w:hAnsi="Arial" w:cs="Arial"/>
          <w:sz w:val="24"/>
          <w:szCs w:val="24"/>
        </w:rPr>
        <w:t>s</w:t>
      </w:r>
      <w:r w:rsidRPr="005950A3">
        <w:rPr>
          <w:rFonts w:ascii="Arial" w:hAnsi="Arial" w:cs="Arial"/>
          <w:sz w:val="24"/>
          <w:szCs w:val="24"/>
        </w:rPr>
        <w:t xml:space="preserve"> seguinte</w:t>
      </w:r>
      <w:r>
        <w:rPr>
          <w:rFonts w:ascii="Arial" w:hAnsi="Arial" w:cs="Arial"/>
          <w:sz w:val="24"/>
          <w:szCs w:val="24"/>
        </w:rPr>
        <w:t>s</w:t>
      </w:r>
      <w:r w:rsidRPr="005950A3">
        <w:rPr>
          <w:rFonts w:ascii="Arial" w:hAnsi="Arial" w:cs="Arial"/>
          <w:sz w:val="24"/>
          <w:szCs w:val="24"/>
        </w:rPr>
        <w:t xml:space="preserve"> alteraç</w:t>
      </w:r>
      <w:r>
        <w:rPr>
          <w:rFonts w:ascii="Arial" w:hAnsi="Arial" w:cs="Arial"/>
          <w:sz w:val="24"/>
          <w:szCs w:val="24"/>
        </w:rPr>
        <w:t>ões</w:t>
      </w:r>
      <w:r w:rsidRPr="005950A3">
        <w:rPr>
          <w:rFonts w:ascii="Arial" w:hAnsi="Arial" w:cs="Arial"/>
          <w:sz w:val="24"/>
          <w:szCs w:val="24"/>
        </w:rPr>
        <w:t>:</w:t>
      </w:r>
    </w:p>
    <w:p w:rsidR="00B55523" w:rsidRDefault="00B55523" w:rsidP="00B55523">
      <w:pPr>
        <w:spacing w:line="360" w:lineRule="exact"/>
        <w:ind w:left="2302" w:firstLine="1134"/>
        <w:jc w:val="both"/>
        <w:rPr>
          <w:rFonts w:ascii="Arial" w:hAnsi="Arial" w:cs="Arial"/>
          <w:sz w:val="24"/>
          <w:szCs w:val="24"/>
        </w:rPr>
      </w:pPr>
      <w:r>
        <w:rPr>
          <w:rFonts w:ascii="Arial" w:hAnsi="Arial" w:cs="Arial"/>
          <w:sz w:val="24"/>
          <w:szCs w:val="24"/>
        </w:rPr>
        <w:t>“Art.25..............................................................................................................................................................</w:t>
      </w:r>
    </w:p>
    <w:p w:rsidR="00B55523" w:rsidRPr="00B5425D" w:rsidRDefault="00B55523" w:rsidP="00B55523">
      <w:pPr>
        <w:spacing w:line="360" w:lineRule="exact"/>
        <w:ind w:left="2302" w:firstLine="1134"/>
        <w:jc w:val="both"/>
        <w:rPr>
          <w:rFonts w:ascii="Arial" w:hAnsi="Arial" w:cs="Arial"/>
          <w:sz w:val="24"/>
          <w:szCs w:val="24"/>
        </w:rPr>
      </w:pPr>
      <w:r w:rsidRPr="0056186E">
        <w:rPr>
          <w:rFonts w:ascii="Arial" w:hAnsi="Arial" w:cs="Arial"/>
          <w:sz w:val="24"/>
          <w:szCs w:val="24"/>
        </w:rPr>
        <w:t xml:space="preserve">IV – </w:t>
      </w:r>
      <w:proofErr w:type="gramStart"/>
      <w:r w:rsidRPr="0056186E">
        <w:rPr>
          <w:rFonts w:ascii="Arial" w:hAnsi="Arial" w:cs="Arial"/>
          <w:sz w:val="24"/>
          <w:szCs w:val="24"/>
        </w:rPr>
        <w:t>auxílio-reclusão</w:t>
      </w:r>
      <w:proofErr w:type="gramEnd"/>
      <w:r w:rsidRPr="0056186E">
        <w:rPr>
          <w:rFonts w:ascii="Arial" w:hAnsi="Arial" w:cs="Arial"/>
          <w:sz w:val="24"/>
          <w:szCs w:val="24"/>
        </w:rPr>
        <w:t>: 18 (dezoito) contribuições mensais. ” (NR)</w:t>
      </w:r>
    </w:p>
    <w:p w:rsidR="00B55523" w:rsidRPr="00B14BB3" w:rsidRDefault="00B55523" w:rsidP="00B55523">
      <w:pPr>
        <w:spacing w:line="360" w:lineRule="exact"/>
        <w:ind w:left="2302" w:firstLine="1134"/>
        <w:jc w:val="both"/>
        <w:rPr>
          <w:rFonts w:ascii="Arial" w:hAnsi="Arial" w:cs="Arial"/>
          <w:sz w:val="24"/>
          <w:szCs w:val="24"/>
        </w:rPr>
      </w:pPr>
      <w:r w:rsidRPr="00B14BB3">
        <w:rPr>
          <w:rFonts w:ascii="Arial" w:hAnsi="Arial" w:cs="Arial"/>
          <w:sz w:val="24"/>
          <w:szCs w:val="24"/>
        </w:rPr>
        <w:t>“Art. 26...............................................................</w:t>
      </w:r>
    </w:p>
    <w:p w:rsidR="00B55523" w:rsidRPr="0056186E" w:rsidRDefault="00B55523" w:rsidP="00B55523">
      <w:pPr>
        <w:spacing w:line="360" w:lineRule="exact"/>
        <w:ind w:left="2302" w:firstLine="1134"/>
        <w:jc w:val="both"/>
        <w:rPr>
          <w:rFonts w:ascii="Arial" w:hAnsi="Arial" w:cs="Arial"/>
          <w:sz w:val="24"/>
          <w:szCs w:val="24"/>
        </w:rPr>
      </w:pPr>
      <w:r w:rsidRPr="00CA24C3">
        <w:rPr>
          <w:rFonts w:ascii="Arial" w:hAnsi="Arial" w:cs="Arial"/>
          <w:sz w:val="24"/>
          <w:szCs w:val="24"/>
        </w:rPr>
        <w:t xml:space="preserve">I – </w:t>
      </w:r>
      <w:proofErr w:type="gramStart"/>
      <w:r w:rsidRPr="00CA24C3">
        <w:rPr>
          <w:rFonts w:ascii="Arial" w:hAnsi="Arial" w:cs="Arial"/>
          <w:sz w:val="24"/>
          <w:szCs w:val="24"/>
        </w:rPr>
        <w:t>pensão</w:t>
      </w:r>
      <w:proofErr w:type="gramEnd"/>
      <w:r w:rsidRPr="00CA24C3">
        <w:rPr>
          <w:rFonts w:ascii="Arial" w:hAnsi="Arial" w:cs="Arial"/>
          <w:sz w:val="24"/>
          <w:szCs w:val="24"/>
        </w:rPr>
        <w:t xml:space="preserve"> por morte</w:t>
      </w:r>
      <w:r w:rsidRPr="003C4585">
        <w:rPr>
          <w:rFonts w:ascii="Arial" w:hAnsi="Arial" w:cs="Arial"/>
          <w:sz w:val="24"/>
          <w:szCs w:val="24"/>
        </w:rPr>
        <w:t>,</w:t>
      </w:r>
      <w:r w:rsidRPr="008B273F">
        <w:rPr>
          <w:rFonts w:ascii="Arial" w:hAnsi="Arial" w:cs="Arial"/>
          <w:sz w:val="24"/>
          <w:szCs w:val="24"/>
        </w:rPr>
        <w:t xml:space="preserve"> </w:t>
      </w:r>
      <w:r w:rsidRPr="00197563">
        <w:rPr>
          <w:rFonts w:ascii="Arial" w:hAnsi="Arial" w:cs="Arial"/>
          <w:sz w:val="24"/>
          <w:szCs w:val="24"/>
        </w:rPr>
        <w:t>salário-família e aux</w:t>
      </w:r>
      <w:r w:rsidRPr="001177F2">
        <w:rPr>
          <w:rFonts w:ascii="Arial" w:hAnsi="Arial" w:cs="Arial"/>
          <w:sz w:val="24"/>
          <w:szCs w:val="24"/>
        </w:rPr>
        <w:t>ílio-acidente</w:t>
      </w:r>
      <w:r w:rsidRPr="0056186E">
        <w:rPr>
          <w:rFonts w:ascii="Arial" w:hAnsi="Arial" w:cs="Arial"/>
          <w:sz w:val="24"/>
          <w:szCs w:val="24"/>
        </w:rPr>
        <w:t>;</w:t>
      </w:r>
    </w:p>
    <w:p w:rsidR="00B55523" w:rsidRPr="0056186E" w:rsidRDefault="00B55523" w:rsidP="00B55523">
      <w:pPr>
        <w:spacing w:line="360" w:lineRule="exact"/>
        <w:ind w:left="2302" w:firstLine="1134"/>
        <w:jc w:val="both"/>
        <w:rPr>
          <w:rFonts w:ascii="Arial" w:hAnsi="Arial" w:cs="Arial"/>
          <w:sz w:val="24"/>
          <w:szCs w:val="24"/>
        </w:rPr>
      </w:pPr>
      <w:r w:rsidRPr="0056186E">
        <w:rPr>
          <w:rFonts w:ascii="Arial" w:hAnsi="Arial" w:cs="Arial"/>
          <w:sz w:val="24"/>
          <w:szCs w:val="24"/>
        </w:rPr>
        <w:t>............................................................................</w:t>
      </w:r>
    </w:p>
    <w:p w:rsidR="00B55523" w:rsidRPr="0056186E" w:rsidRDefault="00B55523" w:rsidP="00B55523">
      <w:pPr>
        <w:spacing w:line="360" w:lineRule="exact"/>
        <w:ind w:left="2302" w:firstLine="1134"/>
        <w:jc w:val="both"/>
        <w:rPr>
          <w:rFonts w:ascii="Arial" w:hAnsi="Arial" w:cs="Arial"/>
          <w:sz w:val="24"/>
          <w:szCs w:val="24"/>
        </w:rPr>
      </w:pPr>
      <w:r w:rsidRPr="0056186E">
        <w:rPr>
          <w:rFonts w:ascii="Arial" w:hAnsi="Arial" w:cs="Arial"/>
          <w:sz w:val="24"/>
          <w:szCs w:val="24"/>
        </w:rPr>
        <w:t>”Art.27.................................................................</w:t>
      </w:r>
    </w:p>
    <w:p w:rsidR="00B55523" w:rsidRPr="0056186E" w:rsidRDefault="00B55523" w:rsidP="00B55523">
      <w:pPr>
        <w:spacing w:line="360" w:lineRule="exact"/>
        <w:ind w:left="2302" w:firstLine="1134"/>
        <w:jc w:val="both"/>
        <w:rPr>
          <w:rFonts w:ascii="Arial" w:hAnsi="Arial" w:cs="Arial"/>
          <w:sz w:val="24"/>
          <w:szCs w:val="24"/>
        </w:rPr>
      </w:pPr>
      <w:r w:rsidRPr="0056186E">
        <w:rPr>
          <w:rFonts w:ascii="Arial" w:hAnsi="Arial" w:cs="Arial"/>
          <w:sz w:val="24"/>
          <w:szCs w:val="24"/>
        </w:rPr>
        <w:t>............................................................................</w:t>
      </w:r>
    </w:p>
    <w:p w:rsidR="00B55523" w:rsidRPr="00B14BB3" w:rsidRDefault="00B55523" w:rsidP="00B55523">
      <w:pPr>
        <w:spacing w:line="360" w:lineRule="exact"/>
        <w:ind w:left="2302" w:firstLine="1134"/>
        <w:jc w:val="both"/>
        <w:rPr>
          <w:rFonts w:ascii="Arial" w:hAnsi="Arial" w:cs="Arial"/>
          <w:sz w:val="24"/>
          <w:szCs w:val="24"/>
        </w:rPr>
      </w:pPr>
      <w:r w:rsidRPr="0056186E">
        <w:rPr>
          <w:rFonts w:ascii="Arial" w:hAnsi="Arial" w:cs="Arial"/>
          <w:sz w:val="24"/>
          <w:szCs w:val="24"/>
        </w:rPr>
        <w:t xml:space="preserve">Parágrafo Único.  </w:t>
      </w:r>
      <w:r w:rsidRPr="0056186E">
        <w:rPr>
          <w:rFonts w:ascii="Arial" w:hAnsi="Arial" w:cs="Arial"/>
          <w:color w:val="000000"/>
          <w:sz w:val="24"/>
          <w:szCs w:val="24"/>
        </w:rPr>
        <w:t>No caso de perda da qualidade de segurado, para efeito de carência para a concessão dos benefícios de auxílio-doença, de aposentadoria por invalidez, de salário-maternidade e de auxílio-reclusão</w:t>
      </w:r>
      <w:r w:rsidRPr="00B5425D">
        <w:rPr>
          <w:rFonts w:ascii="Arial" w:hAnsi="Arial" w:cs="Arial"/>
          <w:color w:val="000000"/>
          <w:sz w:val="24"/>
          <w:szCs w:val="24"/>
        </w:rPr>
        <w:t xml:space="preserve"> o segurado deverá contar, a partir da nova filiação à Pre</w:t>
      </w:r>
      <w:r w:rsidRPr="00B14BB3">
        <w:rPr>
          <w:rFonts w:ascii="Arial" w:hAnsi="Arial" w:cs="Arial"/>
          <w:color w:val="000000"/>
          <w:sz w:val="24"/>
          <w:szCs w:val="24"/>
        </w:rPr>
        <w:t>vidência Social, com os períodos previstos nos incisos I</w:t>
      </w:r>
      <w:r w:rsidRPr="00CA24C3">
        <w:rPr>
          <w:rFonts w:ascii="Arial" w:hAnsi="Arial" w:cs="Arial"/>
          <w:color w:val="000000"/>
          <w:sz w:val="24"/>
          <w:szCs w:val="24"/>
        </w:rPr>
        <w:t>,</w:t>
      </w:r>
      <w:r w:rsidRPr="003C4585">
        <w:rPr>
          <w:rFonts w:ascii="Arial" w:hAnsi="Arial" w:cs="Arial"/>
          <w:color w:val="000000"/>
          <w:sz w:val="24"/>
          <w:szCs w:val="24"/>
        </w:rPr>
        <w:t xml:space="preserve"> III</w:t>
      </w:r>
      <w:r w:rsidRPr="008B273F">
        <w:rPr>
          <w:rFonts w:ascii="Arial" w:hAnsi="Arial" w:cs="Arial"/>
          <w:color w:val="000000"/>
          <w:sz w:val="24"/>
          <w:szCs w:val="24"/>
        </w:rPr>
        <w:t xml:space="preserve"> </w:t>
      </w:r>
      <w:r w:rsidRPr="0056186E">
        <w:rPr>
          <w:rFonts w:ascii="Arial" w:hAnsi="Arial" w:cs="Arial"/>
          <w:color w:val="000000"/>
          <w:sz w:val="24"/>
          <w:szCs w:val="24"/>
        </w:rPr>
        <w:t>e IV</w:t>
      </w:r>
      <w:r w:rsidRPr="00B5425D">
        <w:rPr>
          <w:rFonts w:ascii="Arial" w:hAnsi="Arial" w:cs="Arial"/>
          <w:color w:val="000000"/>
          <w:sz w:val="24"/>
          <w:szCs w:val="24"/>
        </w:rPr>
        <w:t xml:space="preserve"> do</w:t>
      </w:r>
      <w:r w:rsidRPr="00B5425D">
        <w:rPr>
          <w:rStyle w:val="apple-converted-space"/>
          <w:rFonts w:ascii="Arial" w:hAnsi="Arial" w:cs="Arial"/>
          <w:color w:val="000000"/>
          <w:sz w:val="24"/>
          <w:szCs w:val="24"/>
        </w:rPr>
        <w:t> </w:t>
      </w:r>
      <w:r w:rsidRPr="00B5425D">
        <w:rPr>
          <w:rFonts w:ascii="Arial" w:hAnsi="Arial" w:cs="Arial"/>
          <w:b/>
          <w:bCs/>
          <w:color w:val="000000"/>
          <w:sz w:val="24"/>
          <w:szCs w:val="24"/>
        </w:rPr>
        <w:t>caput</w:t>
      </w:r>
      <w:r w:rsidRPr="00AF011C">
        <w:rPr>
          <w:rStyle w:val="apple-converted-space"/>
          <w:rFonts w:ascii="Arial" w:hAnsi="Arial" w:cs="Arial"/>
          <w:color w:val="000000"/>
          <w:sz w:val="24"/>
          <w:szCs w:val="24"/>
        </w:rPr>
        <w:t> </w:t>
      </w:r>
      <w:r w:rsidRPr="00AF011C">
        <w:rPr>
          <w:rFonts w:ascii="Arial" w:hAnsi="Arial" w:cs="Arial"/>
          <w:color w:val="000000"/>
          <w:sz w:val="24"/>
          <w:szCs w:val="24"/>
        </w:rPr>
        <w:t xml:space="preserve">do art. </w:t>
      </w:r>
      <w:r w:rsidRPr="00E0586A">
        <w:rPr>
          <w:rFonts w:ascii="Arial" w:hAnsi="Arial" w:cs="Arial"/>
          <w:color w:val="000000"/>
          <w:sz w:val="24"/>
          <w:szCs w:val="24"/>
        </w:rPr>
        <w:t>25. ” (NR)</w:t>
      </w:r>
    </w:p>
    <w:p w:rsidR="00B55523" w:rsidRPr="00197563" w:rsidRDefault="00B55523" w:rsidP="00B55523">
      <w:pPr>
        <w:spacing w:line="360" w:lineRule="exact"/>
        <w:ind w:left="2302" w:firstLine="1134"/>
        <w:jc w:val="both"/>
        <w:rPr>
          <w:rFonts w:ascii="Arial" w:hAnsi="Arial" w:cs="Arial"/>
          <w:sz w:val="24"/>
          <w:szCs w:val="24"/>
        </w:rPr>
      </w:pPr>
      <w:r w:rsidRPr="00CA24C3">
        <w:rPr>
          <w:rFonts w:ascii="Arial" w:hAnsi="Arial" w:cs="Arial"/>
          <w:sz w:val="24"/>
          <w:szCs w:val="24"/>
        </w:rPr>
        <w:t>“Art.43.</w:t>
      </w:r>
      <w:r w:rsidRPr="003C4585">
        <w:rPr>
          <w:rFonts w:ascii="Arial" w:hAnsi="Arial" w:cs="Arial"/>
          <w:sz w:val="24"/>
          <w:szCs w:val="24"/>
        </w:rPr>
        <w:t>................................................................</w:t>
      </w:r>
      <w:r w:rsidRPr="008B273F">
        <w:rPr>
          <w:rFonts w:ascii="Arial" w:hAnsi="Arial" w:cs="Arial"/>
          <w:sz w:val="24"/>
          <w:szCs w:val="24"/>
        </w:rPr>
        <w:t xml:space="preserve">  .......................................................................................</w:t>
      </w:r>
      <w:r w:rsidRPr="00197563">
        <w:rPr>
          <w:rFonts w:ascii="Arial" w:hAnsi="Arial" w:cs="Arial"/>
          <w:sz w:val="24"/>
          <w:szCs w:val="24"/>
        </w:rPr>
        <w:t>......</w:t>
      </w:r>
    </w:p>
    <w:p w:rsidR="00B55523" w:rsidRPr="0056186E" w:rsidRDefault="00B55523" w:rsidP="00B55523">
      <w:pPr>
        <w:spacing w:line="360" w:lineRule="exact"/>
        <w:ind w:left="2302" w:firstLine="1134"/>
        <w:jc w:val="both"/>
        <w:rPr>
          <w:rFonts w:ascii="Arial" w:hAnsi="Arial" w:cs="Arial"/>
          <w:color w:val="000000"/>
          <w:sz w:val="24"/>
          <w:szCs w:val="24"/>
        </w:rPr>
      </w:pPr>
      <w:r w:rsidRPr="001177F2">
        <w:rPr>
          <w:rFonts w:ascii="Arial" w:hAnsi="Arial" w:cs="Arial"/>
          <w:sz w:val="24"/>
          <w:szCs w:val="24"/>
        </w:rPr>
        <w:t xml:space="preserve">§ 4º </w:t>
      </w:r>
      <w:r w:rsidRPr="001177F2">
        <w:rPr>
          <w:rFonts w:ascii="Arial" w:hAnsi="Arial" w:cs="Arial"/>
          <w:color w:val="000000"/>
          <w:sz w:val="24"/>
          <w:szCs w:val="24"/>
        </w:rPr>
        <w:t xml:space="preserve">O segurado aposentado por invalidez poderá ser convocado a qualquer momento para avaliação das condições que ensejaram o afastamento ou a </w:t>
      </w:r>
      <w:r w:rsidRPr="001177F2">
        <w:rPr>
          <w:rFonts w:ascii="Arial" w:hAnsi="Arial" w:cs="Arial"/>
          <w:color w:val="000000"/>
          <w:sz w:val="24"/>
          <w:szCs w:val="24"/>
        </w:rPr>
        <w:lastRenderedPageBreak/>
        <w:t xml:space="preserve">aposentadoria, concedida judicial ou administrativamente, observado o disposto no art. </w:t>
      </w:r>
      <w:r w:rsidRPr="0056186E">
        <w:rPr>
          <w:rFonts w:ascii="Arial" w:hAnsi="Arial" w:cs="Arial"/>
          <w:color w:val="000000"/>
          <w:sz w:val="24"/>
          <w:szCs w:val="24"/>
        </w:rPr>
        <w:t>101. ” (NR)</w:t>
      </w:r>
    </w:p>
    <w:p w:rsidR="00B55523" w:rsidRPr="0056186E" w:rsidRDefault="00B55523" w:rsidP="00B55523">
      <w:pPr>
        <w:spacing w:line="360" w:lineRule="exact"/>
        <w:ind w:left="2302" w:firstLine="1134"/>
        <w:jc w:val="both"/>
        <w:rPr>
          <w:rFonts w:ascii="Arial" w:hAnsi="Arial" w:cs="Arial"/>
          <w:sz w:val="24"/>
          <w:szCs w:val="24"/>
        </w:rPr>
      </w:pPr>
      <w:r w:rsidRPr="0056186E" w:rsidDel="0067301C">
        <w:rPr>
          <w:rFonts w:ascii="Arial" w:hAnsi="Arial" w:cs="Arial"/>
          <w:sz w:val="24"/>
          <w:szCs w:val="24"/>
        </w:rPr>
        <w:t xml:space="preserve"> </w:t>
      </w:r>
      <w:r w:rsidRPr="0056186E">
        <w:rPr>
          <w:rFonts w:ascii="Arial" w:hAnsi="Arial" w:cs="Arial"/>
          <w:sz w:val="24"/>
          <w:szCs w:val="24"/>
        </w:rPr>
        <w:t>“Art.60..................................................................................  .............................................................................................</w:t>
      </w:r>
    </w:p>
    <w:p w:rsidR="00B55523" w:rsidRPr="0056186E"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sz w:val="24"/>
          <w:szCs w:val="24"/>
        </w:rPr>
        <w:t xml:space="preserve">§8º Sempre que possível </w:t>
      </w:r>
      <w:r w:rsidRPr="0056186E">
        <w:rPr>
          <w:rFonts w:ascii="Arial" w:hAnsi="Arial" w:cs="Arial"/>
          <w:color w:val="000000"/>
          <w:sz w:val="24"/>
          <w:szCs w:val="24"/>
        </w:rPr>
        <w:t>o ato de concessão ou de reativação de auxílio-doença, judicial ou administrativo, deverá fixar o prazo estimado para a duração do benefício.</w:t>
      </w:r>
    </w:p>
    <w:p w:rsidR="00B55523" w:rsidRPr="0056186E"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sz w:val="24"/>
          <w:szCs w:val="24"/>
        </w:rPr>
        <w:t xml:space="preserve">§ 9º </w:t>
      </w:r>
      <w:r w:rsidRPr="0056186E">
        <w:rPr>
          <w:rFonts w:ascii="Arial" w:hAnsi="Arial" w:cs="Arial"/>
          <w:color w:val="000000"/>
          <w:sz w:val="24"/>
          <w:szCs w:val="24"/>
        </w:rPr>
        <w:t>Na ausência de fixação do prazo de que trata o § 8</w:t>
      </w:r>
      <w:r w:rsidRPr="0056186E">
        <w:rPr>
          <w:rFonts w:ascii="Arial" w:hAnsi="Arial" w:cs="Arial"/>
          <w:strike/>
          <w:color w:val="000000"/>
          <w:sz w:val="24"/>
          <w:szCs w:val="24"/>
        </w:rPr>
        <w:t>º</w:t>
      </w:r>
      <w:r w:rsidRPr="0056186E">
        <w:rPr>
          <w:rFonts w:ascii="Arial" w:hAnsi="Arial" w:cs="Arial"/>
          <w:color w:val="000000"/>
          <w:sz w:val="24"/>
          <w:szCs w:val="24"/>
        </w:rPr>
        <w:t>, o benefício cessará após o prazo de cento e vinte dias, contado da data de concessão ou de reativação, exceto se o segurado requerer a sua prorrogação junto ao INSS, na forma do regulamento, observado o disposto no art. 62.</w:t>
      </w:r>
    </w:p>
    <w:p w:rsidR="00B55523"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sz w:val="24"/>
          <w:szCs w:val="24"/>
        </w:rPr>
        <w:t xml:space="preserve">§ 10  </w:t>
      </w:r>
      <w:r w:rsidRPr="0056186E">
        <w:rPr>
          <w:rFonts w:ascii="Arial" w:hAnsi="Arial" w:cs="Arial"/>
          <w:color w:val="000000"/>
          <w:sz w:val="24"/>
          <w:szCs w:val="24"/>
        </w:rPr>
        <w:t> O segurado em gozo de auxílio-doença, concedido judicial ou administrativamente, poderá ser convocado a qualquer momento, para avaliação das condições que ensejaram a sua concessão e a sua manutenção, observado o disposto no art. 101.</w:t>
      </w:r>
    </w:p>
    <w:p w:rsidR="00B55523" w:rsidRDefault="00B55523" w:rsidP="00B55523">
      <w:pPr>
        <w:spacing w:line="360" w:lineRule="exact"/>
        <w:ind w:left="2302" w:firstLine="1134"/>
        <w:jc w:val="both"/>
        <w:rPr>
          <w:rFonts w:ascii="Arial" w:hAnsi="Arial" w:cs="Arial"/>
          <w:color w:val="000000"/>
          <w:sz w:val="24"/>
          <w:szCs w:val="24"/>
        </w:rPr>
      </w:pPr>
      <w:r w:rsidRPr="003D1266">
        <w:rPr>
          <w:rFonts w:ascii="Arial" w:hAnsi="Arial" w:cs="Arial"/>
          <w:sz w:val="24"/>
          <w:szCs w:val="24"/>
        </w:rPr>
        <w:t>§11 Caberá ao perito médico</w:t>
      </w:r>
      <w:r>
        <w:rPr>
          <w:rFonts w:ascii="Arial" w:hAnsi="Arial" w:cs="Arial"/>
          <w:sz w:val="24"/>
          <w:szCs w:val="24"/>
        </w:rPr>
        <w:t xml:space="preserve"> </w:t>
      </w:r>
      <w:r w:rsidRPr="003D1266">
        <w:rPr>
          <w:rFonts w:ascii="Arial" w:hAnsi="Arial" w:cs="Arial"/>
          <w:sz w:val="24"/>
          <w:szCs w:val="24"/>
        </w:rPr>
        <w:t xml:space="preserve">do INSS a </w:t>
      </w:r>
      <w:r w:rsidRPr="003D1266">
        <w:rPr>
          <w:rFonts w:ascii="Arial" w:hAnsi="Arial" w:cs="Arial"/>
          <w:color w:val="000000"/>
          <w:sz w:val="24"/>
          <w:szCs w:val="24"/>
        </w:rPr>
        <w:t>emissão de parecer conclusivo quanto à capacidade laboral para fins previdenciários</w:t>
      </w:r>
      <w:r>
        <w:rPr>
          <w:rFonts w:ascii="Arial" w:hAnsi="Arial" w:cs="Arial"/>
          <w:color w:val="000000"/>
          <w:sz w:val="24"/>
          <w:szCs w:val="24"/>
        </w:rPr>
        <w:t>.</w:t>
      </w:r>
    </w:p>
    <w:p w:rsidR="00B55523" w:rsidRPr="0056186E" w:rsidRDefault="00B55523" w:rsidP="00B55523">
      <w:pPr>
        <w:spacing w:line="360" w:lineRule="exact"/>
        <w:ind w:left="2302" w:firstLine="1134"/>
        <w:jc w:val="both"/>
        <w:rPr>
          <w:rFonts w:ascii="Arial" w:hAnsi="Arial" w:cs="Arial"/>
          <w:color w:val="000000"/>
          <w:sz w:val="24"/>
          <w:szCs w:val="24"/>
        </w:rPr>
      </w:pPr>
      <w:r>
        <w:rPr>
          <w:rFonts w:ascii="Arial" w:hAnsi="Arial" w:cs="Arial"/>
          <w:color w:val="000000"/>
          <w:sz w:val="24"/>
          <w:szCs w:val="24"/>
        </w:rPr>
        <w:t>§12 Caberá ao INSS a adoção das demais providências administrativas relativas à concessão, suspensão ou reativação de benefícios por incapacidade.</w:t>
      </w:r>
      <w:r w:rsidRPr="0056186E">
        <w:rPr>
          <w:rFonts w:ascii="Arial" w:hAnsi="Arial" w:cs="Arial"/>
          <w:color w:val="000000"/>
          <w:sz w:val="24"/>
          <w:szCs w:val="24"/>
        </w:rPr>
        <w:t xml:space="preserve"> ” (NR)</w:t>
      </w:r>
    </w:p>
    <w:p w:rsidR="00B55523" w:rsidRPr="0056186E"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sz w:val="24"/>
          <w:szCs w:val="24"/>
        </w:rPr>
        <w:t xml:space="preserve">“Art. 62. </w:t>
      </w:r>
      <w:r w:rsidRPr="0056186E">
        <w:rPr>
          <w:rFonts w:ascii="Arial" w:hAnsi="Arial" w:cs="Arial"/>
          <w:color w:val="000000"/>
          <w:sz w:val="24"/>
          <w:szCs w:val="24"/>
        </w:rPr>
        <w:t>O segurado em gozo de auxílio-doença, insusceptível de recuperação para sua atividade habitual, deverá submeter-se a processo de reabilitação profissional.</w:t>
      </w:r>
    </w:p>
    <w:p w:rsidR="00B55523" w:rsidRPr="0056186E"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Parágrafo único.  O benefício será mantido até que o segurado seja considerado reabilitado para o desempenho de atividade que lhe garanta a subsistência ou, quando considerado não recuperável, for aposentado por invalidez. ” (NR)</w:t>
      </w:r>
    </w:p>
    <w:p w:rsidR="00B55523" w:rsidRPr="0056186E"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 xml:space="preserve">“Art. 80. O auxílio-reclusão será devido aos dependentes do segurado recolhido à prisão, que não receber remuneração da empresa nem estiver em gozo de </w:t>
      </w:r>
      <w:r w:rsidRPr="0056186E">
        <w:rPr>
          <w:rFonts w:ascii="Arial" w:hAnsi="Arial" w:cs="Arial"/>
          <w:color w:val="000000"/>
          <w:sz w:val="24"/>
          <w:szCs w:val="24"/>
        </w:rPr>
        <w:lastRenderedPageBreak/>
        <w:t>auxílio-doença, de aposentadoria ou de abono de permanência em serviço</w:t>
      </w:r>
      <w:r>
        <w:rPr>
          <w:rFonts w:ascii="Arial" w:hAnsi="Arial" w:cs="Arial"/>
          <w:color w:val="000000"/>
          <w:sz w:val="24"/>
          <w:szCs w:val="24"/>
        </w:rPr>
        <w:t>, nos termos do Regulamento</w:t>
      </w:r>
      <w:r w:rsidRPr="0056186E">
        <w:rPr>
          <w:rFonts w:ascii="Arial" w:hAnsi="Arial" w:cs="Arial"/>
          <w:color w:val="000000"/>
          <w:sz w:val="24"/>
          <w:szCs w:val="24"/>
        </w:rPr>
        <w:t>.</w:t>
      </w:r>
    </w:p>
    <w:p w:rsidR="00B55523" w:rsidRPr="0056186E"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§1º......................................................................</w:t>
      </w:r>
    </w:p>
    <w:p w:rsidR="00B55523"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w:t>
      </w:r>
      <w:r>
        <w:rPr>
          <w:rFonts w:ascii="Arial" w:hAnsi="Arial" w:cs="Arial"/>
          <w:color w:val="000000"/>
          <w:sz w:val="24"/>
          <w:szCs w:val="24"/>
        </w:rPr>
        <w:t>2</w:t>
      </w:r>
      <w:r w:rsidRPr="0056186E">
        <w:rPr>
          <w:rFonts w:ascii="Arial" w:hAnsi="Arial" w:cs="Arial"/>
          <w:color w:val="000000"/>
          <w:sz w:val="24"/>
          <w:szCs w:val="24"/>
        </w:rPr>
        <w:t xml:space="preserve">º O valor mensal do auxílio-reclusão corresponderá a 70% (setenta por cento) do valor da aposentadoria que o segurado teria direito se estivesse aposentado por invalidez na data em que for recolhido à prisão, observado o disposto no art. 33 desta lei. </w:t>
      </w:r>
    </w:p>
    <w:p w:rsidR="00B55523" w:rsidRPr="0056186E" w:rsidRDefault="00B55523" w:rsidP="00B55523">
      <w:pPr>
        <w:spacing w:line="360" w:lineRule="exact"/>
        <w:ind w:left="2302" w:firstLine="1134"/>
        <w:jc w:val="both"/>
      </w:pPr>
      <w:r w:rsidRPr="0056186E">
        <w:rPr>
          <w:rFonts w:ascii="Arial" w:hAnsi="Arial" w:cs="Arial"/>
          <w:color w:val="000000"/>
          <w:sz w:val="24"/>
          <w:szCs w:val="24"/>
        </w:rPr>
        <w:t>§</w:t>
      </w:r>
      <w:r>
        <w:rPr>
          <w:rFonts w:ascii="Arial" w:hAnsi="Arial" w:cs="Arial"/>
          <w:color w:val="000000"/>
          <w:sz w:val="24"/>
          <w:szCs w:val="24"/>
        </w:rPr>
        <w:t>3</w:t>
      </w:r>
      <w:r w:rsidRPr="0056186E">
        <w:rPr>
          <w:rFonts w:ascii="Arial" w:hAnsi="Arial" w:cs="Arial"/>
          <w:color w:val="000000"/>
          <w:sz w:val="24"/>
          <w:szCs w:val="24"/>
        </w:rPr>
        <w:t xml:space="preserve">º </w:t>
      </w:r>
      <w:r w:rsidRPr="002A5404">
        <w:rPr>
          <w:rFonts w:ascii="Arial" w:hAnsi="Arial" w:cs="Arial"/>
          <w:color w:val="000000"/>
          <w:sz w:val="24"/>
          <w:szCs w:val="24"/>
        </w:rPr>
        <w:t xml:space="preserve">Ressalvadas as disposições contidas neste </w:t>
      </w:r>
      <w:r>
        <w:rPr>
          <w:rFonts w:ascii="Arial" w:hAnsi="Arial" w:cs="Arial"/>
          <w:color w:val="000000"/>
          <w:sz w:val="24"/>
          <w:szCs w:val="24"/>
        </w:rPr>
        <w:t>artigo, aplicam</w:t>
      </w:r>
      <w:r w:rsidRPr="002A5404">
        <w:rPr>
          <w:rFonts w:ascii="Arial" w:hAnsi="Arial" w:cs="Arial"/>
          <w:color w:val="000000"/>
          <w:sz w:val="24"/>
          <w:szCs w:val="24"/>
        </w:rPr>
        <w:t>-se ao auxilio reclusão as mesmas regras da pensão por morte.</w:t>
      </w:r>
      <w:r w:rsidRPr="0056186E">
        <w:rPr>
          <w:rFonts w:ascii="Arial" w:hAnsi="Arial" w:cs="Arial"/>
          <w:color w:val="000000"/>
          <w:sz w:val="24"/>
          <w:szCs w:val="24"/>
        </w:rPr>
        <w:t xml:space="preserve"> ” (NR)</w:t>
      </w:r>
    </w:p>
    <w:p w:rsidR="00B55523" w:rsidRPr="002A5404" w:rsidRDefault="00B55523" w:rsidP="00B55523">
      <w:pPr>
        <w:spacing w:line="360" w:lineRule="exact"/>
        <w:ind w:left="2302" w:firstLine="1134"/>
        <w:jc w:val="both"/>
        <w:rPr>
          <w:rFonts w:ascii="Arial" w:hAnsi="Arial" w:cs="Arial"/>
          <w:color w:val="000000"/>
          <w:sz w:val="24"/>
          <w:szCs w:val="24"/>
        </w:rPr>
      </w:pPr>
      <w:r w:rsidDel="0056186E">
        <w:rPr>
          <w:rFonts w:ascii="Arial" w:hAnsi="Arial" w:cs="Arial"/>
          <w:color w:val="000000"/>
          <w:sz w:val="24"/>
          <w:szCs w:val="24"/>
        </w:rPr>
        <w:t xml:space="preserve"> </w:t>
      </w:r>
      <w:r w:rsidRPr="002A5404">
        <w:rPr>
          <w:rFonts w:ascii="Arial" w:hAnsi="Arial" w:cs="Arial"/>
          <w:color w:val="000000"/>
          <w:sz w:val="24"/>
          <w:szCs w:val="24"/>
        </w:rPr>
        <w:t>“Art.101.  ...........................................................</w:t>
      </w:r>
    </w:p>
    <w:p w:rsidR="00B55523" w:rsidRPr="0056186E" w:rsidRDefault="00B55523" w:rsidP="00B55523">
      <w:pPr>
        <w:spacing w:line="360" w:lineRule="exact"/>
        <w:ind w:left="2302" w:firstLine="1134"/>
        <w:jc w:val="both"/>
        <w:rPr>
          <w:rFonts w:ascii="Arial" w:hAnsi="Arial" w:cs="Arial"/>
          <w:sz w:val="24"/>
          <w:szCs w:val="24"/>
        </w:rPr>
      </w:pPr>
      <w:r w:rsidRPr="00B14BB3">
        <w:rPr>
          <w:rFonts w:ascii="Arial" w:hAnsi="Arial" w:cs="Arial"/>
          <w:sz w:val="24"/>
          <w:szCs w:val="24"/>
        </w:rPr>
        <w:t>§1º O aposentado por invalidez e o pensionista inválido estarão isentos do exame de que trata o</w:t>
      </w:r>
      <w:r w:rsidRPr="00B14BB3">
        <w:rPr>
          <w:rStyle w:val="apple-converted-space"/>
          <w:rFonts w:ascii="Arial" w:hAnsi="Arial" w:cs="Arial"/>
          <w:sz w:val="24"/>
          <w:szCs w:val="24"/>
        </w:rPr>
        <w:t> </w:t>
      </w:r>
      <w:r w:rsidRPr="00B14BB3">
        <w:rPr>
          <w:rFonts w:ascii="Arial" w:hAnsi="Arial" w:cs="Arial"/>
          <w:sz w:val="24"/>
          <w:szCs w:val="24"/>
        </w:rPr>
        <w:t>caput</w:t>
      </w:r>
      <w:r w:rsidRPr="008465BA">
        <w:rPr>
          <w:rStyle w:val="apple-converted-space"/>
          <w:rFonts w:ascii="Arial" w:hAnsi="Arial" w:cs="Arial"/>
          <w:sz w:val="24"/>
          <w:szCs w:val="24"/>
        </w:rPr>
        <w:t> </w:t>
      </w:r>
      <w:r w:rsidRPr="00825DF2">
        <w:rPr>
          <w:rFonts w:ascii="Arial" w:hAnsi="Arial" w:cs="Arial"/>
          <w:sz w:val="24"/>
          <w:szCs w:val="24"/>
        </w:rPr>
        <w:t xml:space="preserve">após completarem 60 (sessenta) anos de idade </w:t>
      </w:r>
      <w:r w:rsidRPr="0056186E">
        <w:rPr>
          <w:rFonts w:ascii="Arial" w:hAnsi="Arial" w:cs="Arial"/>
          <w:sz w:val="24"/>
          <w:szCs w:val="24"/>
        </w:rPr>
        <w:t xml:space="preserve">ou quando decorridos dez anos da data de concessão do benefício. ” </w:t>
      </w:r>
    </w:p>
    <w:p w:rsidR="00B55523" w:rsidRPr="0056186E" w:rsidRDefault="00B55523" w:rsidP="00B55523">
      <w:pPr>
        <w:spacing w:line="360" w:lineRule="exact"/>
        <w:ind w:left="2302" w:firstLine="1134"/>
        <w:jc w:val="both"/>
        <w:rPr>
          <w:rFonts w:ascii="Arial" w:hAnsi="Arial" w:cs="Arial"/>
          <w:sz w:val="24"/>
          <w:szCs w:val="24"/>
        </w:rPr>
      </w:pPr>
      <w:r w:rsidRPr="0056186E">
        <w:rPr>
          <w:rFonts w:ascii="Arial" w:hAnsi="Arial" w:cs="Arial"/>
          <w:sz w:val="24"/>
          <w:szCs w:val="24"/>
        </w:rPr>
        <w:t>............................................................................</w:t>
      </w:r>
    </w:p>
    <w:p w:rsidR="00B55523" w:rsidRDefault="00B55523" w:rsidP="00B55523">
      <w:pPr>
        <w:spacing w:line="360" w:lineRule="exact"/>
        <w:ind w:left="2302" w:firstLine="1134"/>
        <w:jc w:val="both"/>
        <w:rPr>
          <w:rFonts w:ascii="Arial" w:hAnsi="Arial" w:cs="Arial"/>
          <w:sz w:val="24"/>
          <w:szCs w:val="24"/>
        </w:rPr>
      </w:pPr>
      <w:r w:rsidRPr="0056186E">
        <w:rPr>
          <w:rFonts w:ascii="Arial" w:hAnsi="Arial" w:cs="Arial"/>
          <w:sz w:val="24"/>
          <w:szCs w:val="24"/>
        </w:rPr>
        <w:t>§ 3º É assegurado o atendimento domiciliar e hospitalar pela perícia médica e social do INSS ao segurado com dificuldades de locomoção, quando seu deslocamento, em razão de sua limitação funcional e de condições de acessibilidade, imponha-lhe ônus desproporcional e indevido, nos termos do Regulamento. ” (NR)</w:t>
      </w:r>
    </w:p>
    <w:p w:rsidR="00B55523" w:rsidRPr="00CA24C3" w:rsidRDefault="00B55523" w:rsidP="00B55523">
      <w:pPr>
        <w:spacing w:before="400" w:line="360" w:lineRule="exact"/>
        <w:ind w:firstLine="2302"/>
        <w:jc w:val="both"/>
        <w:rPr>
          <w:sz w:val="24"/>
          <w:szCs w:val="24"/>
        </w:rPr>
      </w:pPr>
      <w:r w:rsidRPr="00B14BB3">
        <w:rPr>
          <w:rFonts w:ascii="Arial" w:hAnsi="Arial" w:cs="Arial"/>
          <w:sz w:val="24"/>
          <w:szCs w:val="24"/>
        </w:rPr>
        <w:t xml:space="preserve">Art. 2º </w:t>
      </w:r>
      <w:r w:rsidRPr="00B14BB3">
        <w:rPr>
          <w:rFonts w:ascii="Arial" w:hAnsi="Arial" w:cs="Arial"/>
          <w:color w:val="000000"/>
          <w:sz w:val="24"/>
          <w:szCs w:val="24"/>
        </w:rPr>
        <w:t xml:space="preserve">Fica instituído, por até vinte e quatro meses, o Bônus Especial de Desempenho Institucional por Perícia Médica em Benefícios por Incapacidade - </w:t>
      </w:r>
      <w:r w:rsidRPr="00CA24C3">
        <w:rPr>
          <w:rFonts w:ascii="Arial" w:hAnsi="Arial" w:cs="Arial"/>
          <w:color w:val="000000"/>
          <w:sz w:val="24"/>
          <w:szCs w:val="24"/>
        </w:rPr>
        <w:t>BESP-PMBI.</w:t>
      </w:r>
    </w:p>
    <w:p w:rsidR="00B55523" w:rsidRPr="003C4585" w:rsidRDefault="00B55523" w:rsidP="00B55523">
      <w:pPr>
        <w:spacing w:line="360" w:lineRule="exact"/>
        <w:ind w:firstLine="2302"/>
        <w:jc w:val="both"/>
        <w:rPr>
          <w:rFonts w:ascii="Arial" w:hAnsi="Arial" w:cs="Arial"/>
          <w:color w:val="000000"/>
          <w:sz w:val="24"/>
          <w:szCs w:val="24"/>
        </w:rPr>
      </w:pPr>
      <w:r w:rsidRPr="003C4585">
        <w:rPr>
          <w:rFonts w:ascii="Arial" w:hAnsi="Arial" w:cs="Arial"/>
          <w:sz w:val="24"/>
          <w:szCs w:val="24"/>
        </w:rPr>
        <w:t xml:space="preserve">Art. 3º </w:t>
      </w:r>
      <w:r w:rsidRPr="003C4585">
        <w:rPr>
          <w:rFonts w:ascii="Arial" w:hAnsi="Arial" w:cs="Arial"/>
          <w:color w:val="000000"/>
          <w:sz w:val="24"/>
          <w:szCs w:val="24"/>
        </w:rPr>
        <w:t>O BESP-PMBI será devido ao médico perito do INSS por cada perícia médica realizada nas Agências da Previdência Social, atendidos os seguintes requisitos:</w:t>
      </w:r>
    </w:p>
    <w:p w:rsidR="00B55523" w:rsidRPr="0056186E" w:rsidRDefault="00B55523" w:rsidP="00B55523">
      <w:pPr>
        <w:spacing w:line="360" w:lineRule="exact"/>
        <w:ind w:left="2302" w:firstLine="1134"/>
        <w:jc w:val="both"/>
        <w:rPr>
          <w:rFonts w:ascii="Arial" w:hAnsi="Arial" w:cs="Arial"/>
          <w:color w:val="000000"/>
          <w:sz w:val="24"/>
          <w:szCs w:val="24"/>
        </w:rPr>
      </w:pPr>
      <w:r w:rsidRPr="008B273F">
        <w:rPr>
          <w:rFonts w:ascii="Arial" w:hAnsi="Arial" w:cs="Arial"/>
          <w:color w:val="000000"/>
          <w:sz w:val="24"/>
          <w:szCs w:val="24"/>
        </w:rPr>
        <w:t xml:space="preserve">I – </w:t>
      </w:r>
      <w:proofErr w:type="gramStart"/>
      <w:r w:rsidRPr="00197563">
        <w:rPr>
          <w:rFonts w:ascii="Arial" w:hAnsi="Arial" w:cs="Arial"/>
          <w:color w:val="000000"/>
          <w:sz w:val="24"/>
          <w:szCs w:val="24"/>
        </w:rPr>
        <w:t>a</w:t>
      </w:r>
      <w:proofErr w:type="gramEnd"/>
      <w:r w:rsidRPr="001177F2">
        <w:rPr>
          <w:rFonts w:ascii="Arial" w:hAnsi="Arial" w:cs="Arial"/>
          <w:color w:val="000000"/>
          <w:sz w:val="24"/>
          <w:szCs w:val="24"/>
        </w:rPr>
        <w:t xml:space="preserve"> perícia deverá ser realizada em relação a benefícios por inca</w:t>
      </w:r>
      <w:r w:rsidRPr="0056186E">
        <w:rPr>
          <w:rFonts w:ascii="Arial" w:hAnsi="Arial" w:cs="Arial"/>
          <w:color w:val="000000"/>
          <w:sz w:val="24"/>
          <w:szCs w:val="24"/>
        </w:rPr>
        <w:t>pacidade mantidos sem perícia pelo INSS há mais de dois anos, contados da data de publicação desta Medida Provisória; e</w:t>
      </w:r>
    </w:p>
    <w:p w:rsidR="00B55523"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 xml:space="preserve">II – </w:t>
      </w:r>
      <w:proofErr w:type="gramStart"/>
      <w:r w:rsidRPr="0056186E">
        <w:rPr>
          <w:rFonts w:ascii="Arial" w:hAnsi="Arial" w:cs="Arial"/>
          <w:color w:val="000000"/>
          <w:sz w:val="24"/>
          <w:szCs w:val="24"/>
        </w:rPr>
        <w:t>a</w:t>
      </w:r>
      <w:proofErr w:type="gramEnd"/>
      <w:r w:rsidRPr="0056186E">
        <w:rPr>
          <w:rFonts w:ascii="Arial" w:hAnsi="Arial" w:cs="Arial"/>
          <w:color w:val="000000"/>
          <w:sz w:val="24"/>
          <w:szCs w:val="24"/>
        </w:rPr>
        <w:t xml:space="preserve"> realização de perícias médicas deverá representar acréscimo real à capacidade operacional </w:t>
      </w:r>
      <w:r w:rsidRPr="0056186E">
        <w:rPr>
          <w:rFonts w:ascii="Arial" w:hAnsi="Arial" w:cs="Arial"/>
          <w:color w:val="000000"/>
          <w:sz w:val="24"/>
          <w:szCs w:val="24"/>
        </w:rPr>
        <w:lastRenderedPageBreak/>
        <w:t>ordinária de realização de perícias médicas pelo médico perito e pela respectiva Agência da Previdência Social.</w:t>
      </w:r>
    </w:p>
    <w:p w:rsidR="00125A08" w:rsidRPr="0056186E" w:rsidRDefault="00125A08" w:rsidP="00B55523">
      <w:pPr>
        <w:spacing w:line="360" w:lineRule="exact"/>
        <w:ind w:left="2302" w:firstLine="1134"/>
        <w:jc w:val="both"/>
        <w:rPr>
          <w:rFonts w:ascii="Arial" w:hAnsi="Arial" w:cs="Arial"/>
          <w:sz w:val="24"/>
          <w:szCs w:val="24"/>
        </w:rPr>
      </w:pPr>
    </w:p>
    <w:p w:rsidR="00B55523" w:rsidRPr="0056186E" w:rsidRDefault="00B55523" w:rsidP="00B55523">
      <w:pPr>
        <w:spacing w:line="360" w:lineRule="exact"/>
        <w:ind w:firstLine="2302"/>
        <w:jc w:val="both"/>
        <w:rPr>
          <w:rFonts w:ascii="Arial" w:hAnsi="Arial" w:cs="Arial"/>
          <w:color w:val="000000"/>
          <w:sz w:val="24"/>
          <w:szCs w:val="24"/>
        </w:rPr>
      </w:pPr>
      <w:r w:rsidRPr="0056186E" w:rsidDel="00DA21CC">
        <w:rPr>
          <w:rFonts w:ascii="Arial" w:hAnsi="Arial" w:cs="Arial"/>
          <w:sz w:val="24"/>
          <w:szCs w:val="24"/>
        </w:rPr>
        <w:t xml:space="preserve"> </w:t>
      </w:r>
      <w:r w:rsidRPr="0056186E">
        <w:rPr>
          <w:rFonts w:ascii="Arial" w:hAnsi="Arial" w:cs="Arial"/>
          <w:sz w:val="24"/>
          <w:szCs w:val="24"/>
        </w:rPr>
        <w:t xml:space="preserve">Art. 4º </w:t>
      </w:r>
      <w:r w:rsidRPr="0056186E">
        <w:rPr>
          <w:rFonts w:ascii="Arial" w:hAnsi="Arial" w:cs="Arial"/>
          <w:color w:val="000000"/>
          <w:sz w:val="24"/>
          <w:szCs w:val="24"/>
        </w:rPr>
        <w:t>O BESP-PMBI corresponderá ao valor de R$ 60,00 (sessenta reais) por perícia realizada, na forma do art. 3</w:t>
      </w:r>
      <w:r w:rsidRPr="0056186E">
        <w:rPr>
          <w:rFonts w:ascii="Arial" w:hAnsi="Arial" w:cs="Arial"/>
          <w:strike/>
          <w:color w:val="000000"/>
          <w:sz w:val="24"/>
          <w:szCs w:val="24"/>
        </w:rPr>
        <w:t>º</w:t>
      </w:r>
      <w:r w:rsidRPr="0056186E">
        <w:rPr>
          <w:rFonts w:ascii="Arial" w:hAnsi="Arial" w:cs="Arial"/>
          <w:color w:val="000000"/>
          <w:sz w:val="24"/>
          <w:szCs w:val="24"/>
        </w:rPr>
        <w:t>.</w:t>
      </w:r>
    </w:p>
    <w:p w:rsidR="00B55523" w:rsidRPr="0056186E" w:rsidRDefault="00B55523" w:rsidP="00B55523">
      <w:pPr>
        <w:spacing w:line="360" w:lineRule="exact"/>
        <w:ind w:firstLine="2302"/>
        <w:jc w:val="both"/>
        <w:rPr>
          <w:rFonts w:ascii="Arial" w:hAnsi="Arial" w:cs="Arial"/>
          <w:color w:val="000000"/>
          <w:sz w:val="24"/>
          <w:szCs w:val="24"/>
        </w:rPr>
      </w:pPr>
      <w:r w:rsidRPr="0056186E">
        <w:rPr>
          <w:rFonts w:ascii="Arial" w:hAnsi="Arial" w:cs="Arial"/>
          <w:color w:val="000000"/>
          <w:sz w:val="24"/>
          <w:szCs w:val="24"/>
        </w:rPr>
        <w:t>Art. 5º O BESP-PMBI gerará efeitos financeiros de 1</w:t>
      </w:r>
      <w:r w:rsidRPr="0056186E">
        <w:rPr>
          <w:rFonts w:ascii="Arial" w:hAnsi="Arial" w:cs="Arial"/>
          <w:strike/>
          <w:color w:val="000000"/>
          <w:sz w:val="24"/>
          <w:szCs w:val="24"/>
        </w:rPr>
        <w:t>º</w:t>
      </w:r>
      <w:r w:rsidRPr="0056186E">
        <w:rPr>
          <w:rStyle w:val="apple-converted-space"/>
          <w:rFonts w:ascii="Arial" w:hAnsi="Arial" w:cs="Arial"/>
          <w:color w:val="000000"/>
          <w:sz w:val="24"/>
          <w:szCs w:val="24"/>
        </w:rPr>
        <w:t> </w:t>
      </w:r>
      <w:r w:rsidRPr="0056186E">
        <w:rPr>
          <w:rFonts w:ascii="Arial" w:hAnsi="Arial" w:cs="Arial"/>
          <w:color w:val="000000"/>
          <w:sz w:val="24"/>
          <w:szCs w:val="24"/>
        </w:rPr>
        <w:t>de setembro de 2016 a 31 de agosto de 2018, ou em prazo menor, desde que não reste nenhum benefício por incapacidade sem revisão realizada há mais de dois anos, contados da data de publicação desta Medida Provisória.</w:t>
      </w:r>
    </w:p>
    <w:p w:rsidR="00B55523" w:rsidRPr="0056186E" w:rsidRDefault="00B55523" w:rsidP="00B55523">
      <w:pPr>
        <w:spacing w:line="360" w:lineRule="exact"/>
        <w:ind w:firstLine="2302"/>
        <w:jc w:val="both"/>
        <w:rPr>
          <w:rFonts w:ascii="Arial" w:hAnsi="Arial" w:cs="Arial"/>
          <w:color w:val="000000"/>
          <w:sz w:val="24"/>
          <w:szCs w:val="24"/>
        </w:rPr>
      </w:pPr>
      <w:r w:rsidRPr="0056186E">
        <w:rPr>
          <w:rFonts w:ascii="Arial" w:hAnsi="Arial" w:cs="Arial"/>
          <w:color w:val="000000"/>
          <w:sz w:val="24"/>
          <w:szCs w:val="24"/>
        </w:rPr>
        <w:t>Art. 6º O pagamento de adicional pela prestação de serviço extraordinário ou adicional noturno não será devido no caso de pagamento do BESP-PMBI referente à mesma hora de trabalho.</w:t>
      </w:r>
    </w:p>
    <w:p w:rsidR="00B55523" w:rsidRPr="0056186E" w:rsidRDefault="00B55523" w:rsidP="00B55523">
      <w:pPr>
        <w:spacing w:line="360" w:lineRule="exact"/>
        <w:ind w:firstLine="2302"/>
        <w:jc w:val="both"/>
        <w:rPr>
          <w:rFonts w:ascii="Arial" w:hAnsi="Arial" w:cs="Arial"/>
          <w:color w:val="000000"/>
          <w:sz w:val="24"/>
          <w:szCs w:val="24"/>
        </w:rPr>
      </w:pPr>
      <w:r w:rsidRPr="0056186E">
        <w:rPr>
          <w:rFonts w:ascii="Arial" w:hAnsi="Arial" w:cs="Arial"/>
          <w:color w:val="000000"/>
          <w:sz w:val="24"/>
          <w:szCs w:val="24"/>
        </w:rPr>
        <w:t>Art. 7º O BESP-PMBI não será incorporado aos vencimentos, à remuneração ou aos proventos das aposentadorias e das pensões, e não servirá de base de cálculo para benefícios ou vantagens, nem integrará a base de contribuição previdenciária do servidor.</w:t>
      </w:r>
    </w:p>
    <w:p w:rsidR="00B55523" w:rsidRPr="0056186E" w:rsidRDefault="00B55523" w:rsidP="00B55523">
      <w:pPr>
        <w:spacing w:line="360" w:lineRule="exact"/>
        <w:ind w:firstLine="2302"/>
        <w:jc w:val="both"/>
        <w:rPr>
          <w:rFonts w:ascii="Arial" w:hAnsi="Arial" w:cs="Arial"/>
          <w:color w:val="000000"/>
          <w:sz w:val="24"/>
          <w:szCs w:val="24"/>
        </w:rPr>
      </w:pPr>
      <w:r w:rsidRPr="0056186E">
        <w:rPr>
          <w:rFonts w:ascii="Arial" w:hAnsi="Arial" w:cs="Arial"/>
          <w:color w:val="000000"/>
          <w:sz w:val="24"/>
          <w:szCs w:val="24"/>
        </w:rPr>
        <w:t>Art. 8º O BESP-PMBI poderá ser pago cumulativamente com a Gratificação de Desempenho de Atividade de Perícia Médica Previdenciária - GDAPMP, desde que as perícias que ensejarem o seu pagamento sejam computadas na avaliação de desempenho referente à GDAPMP.</w:t>
      </w:r>
    </w:p>
    <w:p w:rsidR="00B55523" w:rsidRPr="0056186E" w:rsidRDefault="00B55523" w:rsidP="00B55523">
      <w:pPr>
        <w:spacing w:before="100" w:beforeAutospacing="1" w:after="100" w:afterAutospacing="1"/>
        <w:ind w:firstLine="525"/>
        <w:jc w:val="both"/>
        <w:rPr>
          <w:rFonts w:ascii="Arial" w:hAnsi="Arial" w:cs="Arial"/>
          <w:color w:val="000000"/>
          <w:sz w:val="24"/>
          <w:szCs w:val="24"/>
        </w:rPr>
      </w:pPr>
      <w:r w:rsidRPr="0056186E">
        <w:rPr>
          <w:rFonts w:ascii="Arial" w:hAnsi="Arial" w:cs="Arial"/>
          <w:color w:val="000000"/>
          <w:sz w:val="24"/>
          <w:szCs w:val="24"/>
        </w:rPr>
        <w:t xml:space="preserve">                            Art. 9º No prazo de trinta dias, contado da data de publicação desta Medida Provisória, ato conjunto dos Ministros de Estado da Fazenda, do Planejamento, Desenvolvimento e Gestão e do Desenvolvimento Social e Agrário disporá sobre:</w:t>
      </w:r>
    </w:p>
    <w:p w:rsidR="00B55523" w:rsidRPr="0056186E"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I -  os critérios gerais a serem observados para a aferição, o monitoramento e o controle da realização das perícias médicas de que trata o art. 3º, para fins de concessão do BESP-PMBI;</w:t>
      </w:r>
    </w:p>
    <w:p w:rsidR="00B55523" w:rsidRPr="0056186E"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 xml:space="preserve">II - </w:t>
      </w:r>
      <w:proofErr w:type="gramStart"/>
      <w:r w:rsidRPr="0056186E">
        <w:rPr>
          <w:rFonts w:ascii="Arial" w:hAnsi="Arial" w:cs="Arial"/>
          <w:color w:val="000000"/>
          <w:sz w:val="24"/>
          <w:szCs w:val="24"/>
        </w:rPr>
        <w:t>o</w:t>
      </w:r>
      <w:proofErr w:type="gramEnd"/>
      <w:r w:rsidRPr="0056186E">
        <w:rPr>
          <w:rFonts w:ascii="Arial" w:hAnsi="Arial" w:cs="Arial"/>
          <w:color w:val="000000"/>
          <w:sz w:val="24"/>
          <w:szCs w:val="24"/>
        </w:rPr>
        <w:t xml:space="preserve"> quantitativo diário máximo de perícias médicas nas condições previstas no art. 3º, por perito médico, e a capacidade operacional ordinária de realização de perícias médicas pelo perito médico e pela respectiva Agência da Previdência Social;</w:t>
      </w:r>
    </w:p>
    <w:p w:rsidR="00B55523" w:rsidRPr="0056186E"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t>III -   a possibilidade de realização das perícias médicas de que trata o art.3º, em forma de mutirão; e</w:t>
      </w:r>
    </w:p>
    <w:p w:rsidR="00B55523" w:rsidRPr="0056186E" w:rsidRDefault="00B55523" w:rsidP="00B55523">
      <w:pPr>
        <w:spacing w:line="360" w:lineRule="exact"/>
        <w:ind w:left="2302" w:firstLine="1134"/>
        <w:jc w:val="both"/>
        <w:rPr>
          <w:rFonts w:ascii="Arial" w:hAnsi="Arial" w:cs="Arial"/>
          <w:color w:val="000000"/>
          <w:sz w:val="24"/>
          <w:szCs w:val="24"/>
        </w:rPr>
      </w:pPr>
      <w:r w:rsidRPr="0056186E">
        <w:rPr>
          <w:rFonts w:ascii="Arial" w:hAnsi="Arial" w:cs="Arial"/>
          <w:color w:val="000000"/>
          <w:sz w:val="24"/>
          <w:szCs w:val="24"/>
        </w:rPr>
        <w:lastRenderedPageBreak/>
        <w:t xml:space="preserve">IV - </w:t>
      </w:r>
      <w:proofErr w:type="gramStart"/>
      <w:r w:rsidRPr="0056186E">
        <w:rPr>
          <w:rFonts w:ascii="Arial" w:hAnsi="Arial" w:cs="Arial"/>
          <w:color w:val="000000"/>
          <w:sz w:val="24"/>
          <w:szCs w:val="24"/>
        </w:rPr>
        <w:t>definição</w:t>
      </w:r>
      <w:proofErr w:type="gramEnd"/>
      <w:r w:rsidRPr="0056186E">
        <w:rPr>
          <w:rFonts w:ascii="Arial" w:hAnsi="Arial" w:cs="Arial"/>
          <w:color w:val="000000"/>
          <w:sz w:val="24"/>
          <w:szCs w:val="24"/>
        </w:rPr>
        <w:t xml:space="preserve"> de critérios de ordem de prioridade para o agendamento dos benefícios a serem revistos, tais como a data de concessão do benefício e a idade do beneficiário.</w:t>
      </w:r>
    </w:p>
    <w:p w:rsidR="00B55523" w:rsidRDefault="00B55523" w:rsidP="00B55523">
      <w:pPr>
        <w:spacing w:line="360" w:lineRule="exact"/>
        <w:ind w:firstLine="2302"/>
        <w:jc w:val="both"/>
        <w:rPr>
          <w:rFonts w:ascii="Arial" w:hAnsi="Arial" w:cs="Arial"/>
          <w:color w:val="000000"/>
          <w:sz w:val="24"/>
          <w:szCs w:val="24"/>
        </w:rPr>
      </w:pPr>
      <w:r w:rsidRPr="0056186E">
        <w:rPr>
          <w:rFonts w:ascii="Arial" w:hAnsi="Arial" w:cs="Arial"/>
          <w:color w:val="000000"/>
          <w:sz w:val="24"/>
          <w:szCs w:val="24"/>
        </w:rPr>
        <w:t>Art. 10 Ato do Presidente do INSS estabelecerá os procedimentos necessários à realização das perícias de que trata o art. 3</w:t>
      </w:r>
      <w:r w:rsidRPr="0056186E">
        <w:rPr>
          <w:rFonts w:ascii="Arial" w:hAnsi="Arial" w:cs="Arial"/>
          <w:strike/>
          <w:color w:val="000000"/>
          <w:sz w:val="24"/>
          <w:szCs w:val="24"/>
        </w:rPr>
        <w:t>º</w:t>
      </w:r>
      <w:r w:rsidRPr="0056186E">
        <w:rPr>
          <w:rStyle w:val="apple-converted-space"/>
          <w:rFonts w:ascii="Arial" w:hAnsi="Arial" w:cs="Arial"/>
          <w:color w:val="000000"/>
          <w:sz w:val="24"/>
          <w:szCs w:val="24"/>
        </w:rPr>
        <w:t> </w:t>
      </w:r>
      <w:r w:rsidRPr="0056186E">
        <w:rPr>
          <w:rFonts w:ascii="Arial" w:hAnsi="Arial" w:cs="Arial"/>
          <w:color w:val="000000"/>
          <w:sz w:val="24"/>
          <w:szCs w:val="24"/>
        </w:rPr>
        <w:t>desta Medida Provisória.</w:t>
      </w:r>
    </w:p>
    <w:p w:rsidR="00B55523" w:rsidRDefault="00B55523" w:rsidP="00B55523">
      <w:pPr>
        <w:spacing w:line="360" w:lineRule="exact"/>
        <w:ind w:firstLine="2302"/>
        <w:jc w:val="both"/>
        <w:rPr>
          <w:rFonts w:ascii="Arial" w:hAnsi="Arial" w:cs="Arial"/>
          <w:color w:val="000000"/>
          <w:sz w:val="24"/>
          <w:szCs w:val="24"/>
        </w:rPr>
      </w:pPr>
      <w:r>
        <w:rPr>
          <w:rFonts w:ascii="Arial" w:hAnsi="Arial" w:cs="Arial"/>
          <w:color w:val="000000"/>
          <w:sz w:val="24"/>
          <w:szCs w:val="24"/>
        </w:rPr>
        <w:t xml:space="preserve">Art. 11 O art. 48 da Lei nº 13.097, de 19 de janeiro de 2015, passa a vigorar com a seguinte redação: </w:t>
      </w:r>
    </w:p>
    <w:p w:rsidR="00B55523" w:rsidRDefault="00B55523" w:rsidP="00B55523">
      <w:pPr>
        <w:spacing w:line="360" w:lineRule="exact"/>
        <w:ind w:left="2302" w:firstLine="1134"/>
        <w:jc w:val="both"/>
        <w:rPr>
          <w:rFonts w:ascii="Arial" w:hAnsi="Arial" w:cs="Arial"/>
          <w:sz w:val="24"/>
          <w:szCs w:val="24"/>
        </w:rPr>
      </w:pPr>
      <w:r w:rsidRPr="0041222C">
        <w:rPr>
          <w:rFonts w:ascii="Arial" w:hAnsi="Arial" w:cs="Arial"/>
          <w:sz w:val="24"/>
          <w:szCs w:val="24"/>
        </w:rPr>
        <w:t xml:space="preserve">“Art. 48 O disposto no art. 32-A da Lei nº 8.212, de 24 de julho de 1991, deixa de produzir efeitos em relação aos fatos geradores ocorridos no período de 27 de maio de 2009 a 31 de dezembro de 2015, no caso de declaração sem ocorrência de fatos geradores de contribuição previdenciária apresentada à Secretaria da Receita Federal do Brasil até o último dia do mês subsequente à publicação desta Lei. ” (NR) </w:t>
      </w:r>
    </w:p>
    <w:p w:rsidR="00125A08" w:rsidRPr="0041222C" w:rsidRDefault="00125A08" w:rsidP="00B55523">
      <w:pPr>
        <w:spacing w:line="360" w:lineRule="exact"/>
        <w:ind w:left="2302" w:firstLine="1134"/>
        <w:jc w:val="both"/>
        <w:rPr>
          <w:rFonts w:ascii="Arial" w:hAnsi="Arial" w:cs="Arial"/>
          <w:sz w:val="24"/>
          <w:szCs w:val="24"/>
        </w:rPr>
      </w:pPr>
    </w:p>
    <w:p w:rsidR="00B55523" w:rsidRPr="0056186E" w:rsidRDefault="00B55523" w:rsidP="00B55523">
      <w:pPr>
        <w:spacing w:line="360" w:lineRule="exact"/>
        <w:ind w:firstLine="2302"/>
        <w:jc w:val="both"/>
        <w:rPr>
          <w:rFonts w:ascii="Arial" w:hAnsi="Arial" w:cs="Arial"/>
          <w:sz w:val="24"/>
          <w:szCs w:val="24"/>
        </w:rPr>
      </w:pPr>
      <w:r w:rsidRPr="0056186E">
        <w:rPr>
          <w:rFonts w:ascii="Arial" w:hAnsi="Arial" w:cs="Arial"/>
          <w:color w:val="000000"/>
          <w:sz w:val="24"/>
          <w:szCs w:val="24"/>
        </w:rPr>
        <w:t>Art. 1</w:t>
      </w:r>
      <w:r>
        <w:rPr>
          <w:rFonts w:ascii="Arial" w:hAnsi="Arial" w:cs="Arial"/>
          <w:color w:val="000000"/>
          <w:sz w:val="24"/>
          <w:szCs w:val="24"/>
        </w:rPr>
        <w:t>2</w:t>
      </w:r>
      <w:r w:rsidRPr="0056186E">
        <w:rPr>
          <w:rFonts w:ascii="Arial" w:hAnsi="Arial" w:cs="Arial"/>
          <w:color w:val="000000"/>
          <w:sz w:val="24"/>
          <w:szCs w:val="24"/>
        </w:rPr>
        <w:t xml:space="preserve">. </w:t>
      </w:r>
      <w:r w:rsidRPr="0056186E">
        <w:rPr>
          <w:rStyle w:val="apple-converted-space"/>
          <w:rFonts w:ascii="Arial" w:hAnsi="Arial" w:cs="Arial"/>
          <w:color w:val="000000"/>
          <w:sz w:val="24"/>
          <w:szCs w:val="24"/>
        </w:rPr>
        <w:t> </w:t>
      </w:r>
      <w:r w:rsidRPr="0056186E">
        <w:rPr>
          <w:rFonts w:ascii="Arial" w:hAnsi="Arial" w:cs="Arial"/>
          <w:color w:val="000000"/>
          <w:sz w:val="24"/>
          <w:szCs w:val="24"/>
        </w:rPr>
        <w:t>Fica revogado o parágrafo único do art. 24 da Lei nº 8.213, de 24 de julho de 1991.</w:t>
      </w:r>
    </w:p>
    <w:p w:rsidR="00B55523" w:rsidRPr="0056186E" w:rsidRDefault="00B55523" w:rsidP="00B55523">
      <w:pPr>
        <w:pStyle w:val="data"/>
        <w:spacing w:after="872"/>
      </w:pPr>
      <w:r w:rsidRPr="0056186E">
        <w:rPr>
          <w:color w:val="00000A"/>
        </w:rPr>
        <w:t>Sala da Comissão, em</w:t>
      </w:r>
      <w:r w:rsidR="00125A08">
        <w:rPr>
          <w:color w:val="00000A"/>
        </w:rPr>
        <w:t xml:space="preserve"> </w:t>
      </w:r>
      <w:r w:rsidR="004C3043">
        <w:rPr>
          <w:color w:val="00000A"/>
        </w:rPr>
        <w:t>18</w:t>
      </w:r>
      <w:bookmarkStart w:id="0" w:name="_GoBack"/>
      <w:bookmarkEnd w:id="0"/>
      <w:r w:rsidRPr="0056186E">
        <w:rPr>
          <w:color w:val="00000A"/>
        </w:rPr>
        <w:t xml:space="preserve"> de </w:t>
      </w:r>
      <w:r w:rsidR="00125A08">
        <w:rPr>
          <w:color w:val="00000A"/>
        </w:rPr>
        <w:t xml:space="preserve">outubro </w:t>
      </w:r>
      <w:r w:rsidRPr="0056186E">
        <w:rPr>
          <w:color w:val="00000A"/>
        </w:rPr>
        <w:t>de 2016.</w:t>
      </w:r>
    </w:p>
    <w:p w:rsidR="00B55523" w:rsidRPr="0056186E" w:rsidRDefault="00125A08" w:rsidP="00B55523">
      <w:pPr>
        <w:widowControl w:val="0"/>
        <w:spacing w:line="360" w:lineRule="exact"/>
        <w:ind w:left="1701"/>
        <w:jc w:val="center"/>
        <w:rPr>
          <w:rFonts w:ascii="Arial" w:hAnsi="Arial"/>
          <w:sz w:val="24"/>
        </w:rPr>
      </w:pPr>
      <w:r>
        <w:rPr>
          <w:rFonts w:ascii="Arial" w:hAnsi="Arial"/>
          <w:sz w:val="24"/>
        </w:rPr>
        <w:t>Senador GARIBALDI ALVES FILHO</w:t>
      </w:r>
    </w:p>
    <w:p w:rsidR="00B55523" w:rsidRPr="0056186E" w:rsidRDefault="00125A08" w:rsidP="00B55523">
      <w:pPr>
        <w:widowControl w:val="0"/>
        <w:spacing w:line="360" w:lineRule="exact"/>
        <w:ind w:left="1701"/>
        <w:jc w:val="center"/>
        <w:rPr>
          <w:rFonts w:ascii="Arial" w:hAnsi="Arial"/>
          <w:color w:val="000000"/>
          <w:sz w:val="16"/>
        </w:rPr>
      </w:pPr>
      <w:r>
        <w:rPr>
          <w:rFonts w:ascii="Arial" w:hAnsi="Arial"/>
          <w:color w:val="000000"/>
          <w:sz w:val="24"/>
        </w:rPr>
        <w:t>Presidente</w:t>
      </w:r>
    </w:p>
    <w:p w:rsidR="00B55523" w:rsidRDefault="00B55523" w:rsidP="00B55523">
      <w:pPr>
        <w:spacing w:before="360" w:after="120" w:line="276" w:lineRule="auto"/>
        <w:jc w:val="both"/>
      </w:pPr>
    </w:p>
    <w:p w:rsidR="00C50CCE" w:rsidRDefault="004C3043"/>
    <w:sectPr w:rsidR="00C50CCE" w:rsidSect="00B03235">
      <w:headerReference w:type="default" r:id="rId6"/>
      <w:pgSz w:w="11906" w:h="16838"/>
      <w:pgMar w:top="1985" w:right="1701" w:bottom="993" w:left="1701" w:header="708" w:footer="0" w:gutter="0"/>
      <w:cols w:space="720"/>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3043">
      <w:r>
        <w:separator/>
      </w:r>
    </w:p>
  </w:endnote>
  <w:endnote w:type="continuationSeparator" w:id="0">
    <w:p w:rsidR="00000000" w:rsidRDefault="004C3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3043">
      <w:r>
        <w:separator/>
      </w:r>
    </w:p>
  </w:footnote>
  <w:footnote w:type="continuationSeparator" w:id="0">
    <w:p w:rsidR="00000000" w:rsidRDefault="004C30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9967540"/>
      <w:docPartObj>
        <w:docPartGallery w:val="Page Numbers (Top of Page)"/>
        <w:docPartUnique/>
      </w:docPartObj>
    </w:sdtPr>
    <w:sdtEndPr/>
    <w:sdtContent>
      <w:p w:rsidR="00CB597F" w:rsidRDefault="00125A08">
        <w:pPr>
          <w:pStyle w:val="Cabealho"/>
          <w:jc w:val="right"/>
        </w:pPr>
        <w:r>
          <w:fldChar w:fldCharType="begin"/>
        </w:r>
        <w:r>
          <w:instrText>PAGE</w:instrText>
        </w:r>
        <w:r>
          <w:fldChar w:fldCharType="separate"/>
        </w:r>
        <w:r w:rsidR="004C3043">
          <w:rPr>
            <w:noProof/>
          </w:rPr>
          <w:t>5</w:t>
        </w:r>
        <w:r>
          <w:fldChar w:fldCharType="end"/>
        </w:r>
      </w:p>
    </w:sdtContent>
  </w:sdt>
  <w:p w:rsidR="00CB597F" w:rsidRDefault="004C304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523"/>
    <w:rsid w:val="00125A08"/>
    <w:rsid w:val="00433CA4"/>
    <w:rsid w:val="004C3043"/>
    <w:rsid w:val="00B55523"/>
    <w:rsid w:val="00C01B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8C9D97-E96B-4CF9-A3D6-A2C3A64CC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523"/>
    <w:pPr>
      <w:suppressAutoHyphens/>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qFormat/>
    <w:rsid w:val="00B55523"/>
  </w:style>
  <w:style w:type="character" w:customStyle="1" w:styleId="CabealhoChar">
    <w:name w:val="Cabeçalho Char"/>
    <w:basedOn w:val="Fontepargpadro"/>
    <w:link w:val="Cabealho"/>
    <w:uiPriority w:val="99"/>
    <w:qFormat/>
    <w:rsid w:val="00B55523"/>
    <w:rPr>
      <w:rFonts w:ascii="Times New Roman" w:eastAsia="Times New Roman" w:hAnsi="Times New Roman" w:cs="Times New Roman"/>
      <w:sz w:val="20"/>
      <w:szCs w:val="20"/>
      <w:lang w:eastAsia="pt-BR"/>
    </w:rPr>
  </w:style>
  <w:style w:type="paragraph" w:customStyle="1" w:styleId="Default">
    <w:name w:val="Default"/>
    <w:qFormat/>
    <w:rsid w:val="00B55523"/>
    <w:pPr>
      <w:suppressAutoHyphens/>
      <w:spacing w:after="0" w:line="240" w:lineRule="auto"/>
    </w:pPr>
    <w:rPr>
      <w:rFonts w:ascii="Arial" w:eastAsia="Calibri" w:hAnsi="Arial" w:cs="Arial"/>
      <w:color w:val="000000"/>
      <w:sz w:val="24"/>
      <w:szCs w:val="24"/>
    </w:rPr>
  </w:style>
  <w:style w:type="paragraph" w:styleId="Cabealho">
    <w:name w:val="header"/>
    <w:basedOn w:val="Normal"/>
    <w:link w:val="CabealhoChar"/>
    <w:uiPriority w:val="99"/>
    <w:unhideWhenUsed/>
    <w:rsid w:val="00B55523"/>
    <w:pPr>
      <w:tabs>
        <w:tab w:val="center" w:pos="4252"/>
        <w:tab w:val="right" w:pos="8504"/>
      </w:tabs>
    </w:pPr>
  </w:style>
  <w:style w:type="character" w:customStyle="1" w:styleId="CabealhoChar1">
    <w:name w:val="Cabeçalho Char1"/>
    <w:basedOn w:val="Fontepargpadro"/>
    <w:uiPriority w:val="99"/>
    <w:semiHidden/>
    <w:rsid w:val="00B55523"/>
    <w:rPr>
      <w:rFonts w:ascii="Times New Roman" w:eastAsia="Times New Roman" w:hAnsi="Times New Roman" w:cs="Times New Roman"/>
      <w:sz w:val="20"/>
      <w:szCs w:val="20"/>
      <w:lang w:eastAsia="pt-BR"/>
    </w:rPr>
  </w:style>
  <w:style w:type="paragraph" w:customStyle="1" w:styleId="data">
    <w:name w:val="data"/>
    <w:basedOn w:val="Normal"/>
    <w:qFormat/>
    <w:rsid w:val="00B55523"/>
    <w:pPr>
      <w:keepNext/>
      <w:widowControl w:val="0"/>
      <w:suppressAutoHyphens w:val="0"/>
      <w:spacing w:before="554" w:after="1072" w:line="360" w:lineRule="exact"/>
      <w:ind w:firstLine="2302"/>
      <w:jc w:val="both"/>
    </w:pPr>
    <w:rPr>
      <w:rFonts w:ascii="Arial" w:hAnsi="Arial"/>
      <w:color w:val="000000"/>
      <w:sz w:val="24"/>
    </w:rPr>
  </w:style>
  <w:style w:type="paragraph" w:customStyle="1" w:styleId="03-Ementa-CLG">
    <w:name w:val="03 - Ementa - CLG"/>
    <w:link w:val="03-Ementa-CLGCharChar"/>
    <w:rsid w:val="00B55523"/>
    <w:pPr>
      <w:spacing w:after="960" w:line="240" w:lineRule="auto"/>
      <w:ind w:left="3686"/>
      <w:jc w:val="both"/>
    </w:pPr>
    <w:rPr>
      <w:rFonts w:ascii="Times New Roman" w:eastAsia="Arial Unicode MS" w:hAnsi="Times New Roman" w:cs="Times New Roman"/>
      <w:sz w:val="20"/>
      <w:szCs w:val="24"/>
      <w:lang w:eastAsia="pt-BR"/>
    </w:rPr>
  </w:style>
  <w:style w:type="character" w:customStyle="1" w:styleId="03-Ementa-CLGCharChar">
    <w:name w:val="03 - Ementa - CLG Char Char"/>
    <w:link w:val="03-Ementa-CLG"/>
    <w:rsid w:val="00B55523"/>
    <w:rPr>
      <w:rFonts w:ascii="Times New Roman" w:eastAsia="Arial Unicode MS" w:hAnsi="Times New Roman" w:cs="Times New Roman"/>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1304</Words>
  <Characters>7042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8330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Clarissa Kiwa Scarton Hayashi</dc:creator>
  <cp:keywords/>
  <dc:description/>
  <cp:lastModifiedBy>Bruno Brey Vieira</cp:lastModifiedBy>
  <cp:revision>3</cp:revision>
  <dcterms:created xsi:type="dcterms:W3CDTF">2016-10-18T21:02:00Z</dcterms:created>
  <dcterms:modified xsi:type="dcterms:W3CDTF">2016-10-18T21:08:00Z</dcterms:modified>
</cp:coreProperties>
</file>