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587E" w:rsidRPr="00080C82" w:rsidRDefault="00B2587E" w:rsidP="006F333D">
      <w:pPr>
        <w:pStyle w:val="02-TtuloPrincipal-CLG"/>
        <w:spacing w:before="240" w:after="120"/>
        <w:rPr>
          <w:rFonts w:ascii="Arial" w:hAnsi="Arial" w:cs="Arial"/>
        </w:rPr>
      </w:pPr>
      <w:r w:rsidRPr="00080C82">
        <w:rPr>
          <w:rFonts w:ascii="Arial" w:hAnsi="Arial" w:cs="Arial"/>
        </w:rPr>
        <w:t xml:space="preserve">PROJETO DE LEI DE </w:t>
      </w:r>
      <w:r w:rsidRPr="00080C82">
        <w:rPr>
          <w:rFonts w:ascii="Arial" w:hAnsi="Arial" w:cs="Arial"/>
          <w:bCs w:val="0"/>
          <w:szCs w:val="32"/>
        </w:rPr>
        <w:t>CONVERSÃO</w:t>
      </w:r>
      <w:r w:rsidRPr="00080C82">
        <w:rPr>
          <w:rFonts w:ascii="Arial" w:hAnsi="Arial" w:cs="Arial"/>
        </w:rPr>
        <w:t xml:space="preserve"> Nº </w:t>
      </w:r>
      <w:r w:rsidR="00817A56" w:rsidRPr="00080C82">
        <w:rPr>
          <w:rFonts w:ascii="Arial" w:hAnsi="Arial" w:cs="Arial"/>
        </w:rPr>
        <w:t>10</w:t>
      </w:r>
      <w:r w:rsidRPr="00080C82">
        <w:rPr>
          <w:rFonts w:ascii="Arial" w:hAnsi="Arial" w:cs="Arial"/>
        </w:rPr>
        <w:t>, DE 201</w:t>
      </w:r>
      <w:r w:rsidR="00817A56" w:rsidRPr="00080C82">
        <w:rPr>
          <w:rFonts w:ascii="Arial" w:hAnsi="Arial" w:cs="Arial"/>
        </w:rPr>
        <w:t>8</w:t>
      </w:r>
    </w:p>
    <w:p w:rsidR="00B2587E" w:rsidRPr="00080C82" w:rsidRDefault="00B2587E" w:rsidP="00B2587E">
      <w:pPr>
        <w:pStyle w:val="02-TtuloPrincipal-CLG"/>
        <w:rPr>
          <w:rFonts w:ascii="Arial" w:hAnsi="Arial" w:cs="Arial"/>
          <w:b w:val="0"/>
          <w:bCs w:val="0"/>
          <w:sz w:val="24"/>
          <w:szCs w:val="24"/>
        </w:rPr>
      </w:pPr>
      <w:r w:rsidRPr="00080C82">
        <w:rPr>
          <w:rFonts w:ascii="Arial" w:hAnsi="Arial" w:cs="Arial"/>
          <w:b w:val="0"/>
          <w:bCs w:val="0"/>
          <w:sz w:val="24"/>
          <w:szCs w:val="24"/>
        </w:rPr>
        <w:t xml:space="preserve">(Proveniente da Medida Provisória nº </w:t>
      </w:r>
      <w:r w:rsidR="00817A56" w:rsidRPr="00080C82">
        <w:rPr>
          <w:rFonts w:ascii="Arial" w:hAnsi="Arial" w:cs="Arial"/>
          <w:b w:val="0"/>
          <w:bCs w:val="0"/>
          <w:sz w:val="24"/>
          <w:szCs w:val="24"/>
        </w:rPr>
        <w:t>812</w:t>
      </w:r>
      <w:r w:rsidRPr="00080C82">
        <w:rPr>
          <w:rFonts w:ascii="Arial" w:hAnsi="Arial" w:cs="Arial"/>
          <w:b w:val="0"/>
          <w:bCs w:val="0"/>
          <w:sz w:val="24"/>
          <w:szCs w:val="24"/>
        </w:rPr>
        <w:t>, de 20</w:t>
      </w:r>
      <w:r w:rsidR="00817A56" w:rsidRPr="00080C82">
        <w:rPr>
          <w:rFonts w:ascii="Arial" w:hAnsi="Arial" w:cs="Arial"/>
          <w:b w:val="0"/>
          <w:bCs w:val="0"/>
          <w:sz w:val="24"/>
          <w:szCs w:val="24"/>
        </w:rPr>
        <w:t>17</w:t>
      </w:r>
      <w:r w:rsidRPr="00080C82">
        <w:rPr>
          <w:rFonts w:ascii="Arial" w:hAnsi="Arial" w:cs="Arial"/>
          <w:b w:val="0"/>
          <w:bCs w:val="0"/>
          <w:sz w:val="24"/>
          <w:szCs w:val="24"/>
        </w:rPr>
        <w:t>)</w:t>
      </w:r>
    </w:p>
    <w:p w:rsidR="00964B6F" w:rsidRPr="00080C82" w:rsidRDefault="00964B6F" w:rsidP="00964B6F">
      <w:pPr>
        <w:pStyle w:val="EMENTA"/>
        <w:spacing w:line="320" w:lineRule="exact"/>
        <w:rPr>
          <w:rFonts w:cs="Arial"/>
          <w:color w:val="auto"/>
        </w:rPr>
      </w:pPr>
      <w:r w:rsidRPr="00080C82">
        <w:rPr>
          <w:rFonts w:cs="Arial"/>
          <w:color w:val="auto"/>
        </w:rPr>
        <w:t>Altera a Lei nº 7.827, de 27 de setembro de 1989, que regulamenta o art. 159, inciso I, alínea "c", da Constituição Federal, e institui o Fundo Constitucional de Financiamento do Norte - FNO, o Fundo Constitucional de Financiamento do Nordeste - FNE e o Fundo Constitucional de Financiamento do Centro-Oeste - FCO, e a Lei nº 10.177, de 12 de janeiro de 2001, que dispõe sobre as operações com recursos dos Fundos Constitucionais de Financiamento do Norte, do Nordeste e do Centro-Oeste.</w:t>
      </w:r>
    </w:p>
    <w:p w:rsidR="00964B6F" w:rsidRPr="00080C82" w:rsidRDefault="00964B6F" w:rsidP="00964B6F">
      <w:pPr>
        <w:pStyle w:val="Corpo"/>
        <w:widowControl/>
        <w:spacing w:before="1080" w:after="600" w:line="360" w:lineRule="auto"/>
        <w:ind w:firstLine="1701"/>
        <w:rPr>
          <w:rFonts w:cs="Arial"/>
          <w:color w:val="auto"/>
        </w:rPr>
      </w:pPr>
      <w:r w:rsidRPr="00080C82">
        <w:rPr>
          <w:rFonts w:cs="Arial"/>
          <w:color w:val="auto"/>
        </w:rPr>
        <w:t>O</w:t>
      </w:r>
      <w:r w:rsidRPr="00080C82">
        <w:rPr>
          <w:rFonts w:cs="Arial"/>
          <w:b/>
          <w:color w:val="auto"/>
        </w:rPr>
        <w:t xml:space="preserve"> </w:t>
      </w:r>
      <w:r w:rsidRPr="00080C82">
        <w:rPr>
          <w:rFonts w:cs="Arial"/>
          <w:color w:val="auto"/>
        </w:rPr>
        <w:t>Congresso Nacional</w:t>
      </w:r>
      <w:r w:rsidRPr="00080C82">
        <w:rPr>
          <w:rFonts w:cs="Arial"/>
          <w:b/>
          <w:color w:val="auto"/>
        </w:rPr>
        <w:t xml:space="preserve"> </w:t>
      </w:r>
      <w:r w:rsidRPr="00080C82">
        <w:rPr>
          <w:rFonts w:cs="Arial"/>
          <w:color w:val="auto"/>
        </w:rPr>
        <w:t>decreta:</w:t>
      </w:r>
    </w:p>
    <w:p w:rsidR="00964B6F" w:rsidRPr="00080C82" w:rsidRDefault="00964B6F" w:rsidP="00964B6F">
      <w:pPr>
        <w:pStyle w:val="CorpoPadro"/>
        <w:spacing w:after="360" w:line="360" w:lineRule="auto"/>
        <w:ind w:firstLine="1701"/>
        <w:rPr>
          <w:rFonts w:cs="Arial"/>
          <w:color w:val="auto"/>
        </w:rPr>
      </w:pPr>
      <w:r w:rsidRPr="00080C82">
        <w:rPr>
          <w:rFonts w:cs="Arial"/>
          <w:b/>
          <w:color w:val="auto"/>
        </w:rPr>
        <w:t>Art. 1º</w:t>
      </w:r>
      <w:r w:rsidRPr="00080C82">
        <w:rPr>
          <w:rFonts w:cs="Arial"/>
          <w:color w:val="auto"/>
        </w:rPr>
        <w:t xml:space="preserve"> Esta Lei modifica a metodologia de cálculo dos encargos financeiros incidentes sobre as </w:t>
      </w:r>
      <w:r w:rsidRPr="00080C82">
        <w:rPr>
          <w:rFonts w:cs="Arial"/>
          <w:color w:val="auto"/>
          <w:szCs w:val="24"/>
        </w:rPr>
        <w:t>operações de crédito não rural com recursos do Fundo Constitucional de Financiamento do Norte – FNO, do Fundo Constitucional de Financiamento do Nordeste – FNE e do Fundo Constitucional de Financiamento do Centro-Oeste – FCO e altera a sistemática de remuneração dos respectivos bancos administradores.</w:t>
      </w:r>
    </w:p>
    <w:p w:rsidR="00964B6F" w:rsidRPr="00080C82" w:rsidRDefault="00964B6F" w:rsidP="00964B6F">
      <w:pPr>
        <w:spacing w:after="120" w:line="360" w:lineRule="auto"/>
        <w:ind w:firstLine="1701"/>
        <w:jc w:val="both"/>
        <w:rPr>
          <w:rFonts w:ascii="Arial" w:hAnsi="Arial" w:cs="Arial"/>
        </w:rPr>
      </w:pPr>
      <w:r w:rsidRPr="00080C82">
        <w:rPr>
          <w:rFonts w:ascii="Arial" w:hAnsi="Arial" w:cs="Arial"/>
          <w:b/>
        </w:rPr>
        <w:t>Art. 2º</w:t>
      </w:r>
      <w:r w:rsidRPr="00080C82">
        <w:rPr>
          <w:rFonts w:ascii="Arial" w:hAnsi="Arial" w:cs="Arial"/>
        </w:rPr>
        <w:t> A Lei nº 10.177, de 12 de janeiro de 2001, passa a vigorar com as seguintes alterações: </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“Art. 1</w:t>
      </w:r>
      <w:r w:rsidRPr="00080C82">
        <w:rPr>
          <w:rFonts w:ascii="Arial" w:hAnsi="Arial" w:cs="Arial"/>
          <w:strike/>
        </w:rPr>
        <w:t>º</w:t>
      </w:r>
      <w:r w:rsidRPr="00080C82">
        <w:rPr>
          <w:rFonts w:ascii="Arial" w:hAnsi="Arial" w:cs="Arial"/>
        </w:rPr>
        <w:t xml:space="preserve">  Os encargos financeiros e o bônus de adimplência incidentes sobre os financiamentos de operações de crédito rural com recursos do Fundo Constitucional de Financiamento do Norte – FNO, do Fundo Constitucional de Financiamento do Nordeste – FNE e do Fundo Constitucional de Financiamento do Centro-Oeste – FCO </w:t>
      </w:r>
      <w:r w:rsidRPr="00080C82">
        <w:rPr>
          <w:rFonts w:ascii="Arial" w:hAnsi="Arial" w:cs="Arial"/>
        </w:rPr>
        <w:lastRenderedPageBreak/>
        <w:t>serão definidos pelo Conselho Monetário Nacional, por meio de proposta do Ministério da Integração Nacional, observadas as orientações da Política Nacional de Desenvolvimento Regional e de acordo com os respectivos planos regionais de desenvolvimento.</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 (</w:t>
      </w:r>
      <w:proofErr w:type="gramStart"/>
      <w:r w:rsidRPr="00080C82">
        <w:rPr>
          <w:rFonts w:ascii="Arial" w:hAnsi="Arial" w:cs="Arial"/>
        </w:rPr>
        <w:t>NR)”</w:t>
      </w:r>
      <w:proofErr w:type="gramEnd"/>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“Art. 1</w:t>
      </w:r>
      <w:r w:rsidRPr="00080C82">
        <w:rPr>
          <w:rFonts w:ascii="Arial" w:hAnsi="Arial" w:cs="Arial"/>
          <w:strike/>
        </w:rPr>
        <w:t>º</w:t>
      </w:r>
      <w:r w:rsidRPr="00080C82">
        <w:rPr>
          <w:rFonts w:ascii="Arial" w:hAnsi="Arial" w:cs="Arial"/>
        </w:rPr>
        <w:t>-A. Os encargos financeiros incidentes sobre os financiamentos de operações de crédito não rural com recursos do FNO, do FNE e do FCO serão apurados mensalmente, </w:t>
      </w:r>
      <w:proofErr w:type="gramStart"/>
      <w:r w:rsidRPr="00080C82">
        <w:rPr>
          <w:rFonts w:ascii="Arial" w:hAnsi="Arial" w:cs="Arial"/>
          <w:b/>
          <w:bCs/>
        </w:rPr>
        <w:t>pro</w:t>
      </w:r>
      <w:proofErr w:type="gramEnd"/>
      <w:r w:rsidRPr="00080C82">
        <w:rPr>
          <w:rFonts w:ascii="Arial" w:hAnsi="Arial" w:cs="Arial"/>
          <w:b/>
          <w:bCs/>
        </w:rPr>
        <w:t xml:space="preserve"> rata die</w:t>
      </w:r>
      <w:r w:rsidRPr="00080C82">
        <w:rPr>
          <w:rFonts w:ascii="Arial" w:hAnsi="Arial" w:cs="Arial"/>
        </w:rPr>
        <w:t>, considerados os seguintes componentes:</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 xml:space="preserve">I – </w:t>
      </w:r>
      <w:proofErr w:type="gramStart"/>
      <w:r w:rsidRPr="00080C82">
        <w:rPr>
          <w:rFonts w:ascii="Arial" w:hAnsi="Arial" w:cs="Arial"/>
        </w:rPr>
        <w:t>o</w:t>
      </w:r>
      <w:proofErr w:type="gramEnd"/>
      <w:r w:rsidRPr="00080C82">
        <w:rPr>
          <w:rFonts w:ascii="Arial" w:hAnsi="Arial" w:cs="Arial"/>
        </w:rPr>
        <w:t xml:space="preserve"> Fator de Atualização Monetária – FAM, derivado da variação do Índice Nacional de Preços ao Consumidor Amplo – IPCA, apurado pelo Instituto Brasileiro de Geografia e Estatística – IBGE, ou de outro índice que vier a substituí-lo; </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 xml:space="preserve">II – </w:t>
      </w:r>
      <w:proofErr w:type="gramStart"/>
      <w:r w:rsidRPr="00080C82">
        <w:rPr>
          <w:rFonts w:ascii="Arial" w:hAnsi="Arial" w:cs="Arial"/>
        </w:rPr>
        <w:t>a</w:t>
      </w:r>
      <w:proofErr w:type="gramEnd"/>
      <w:r w:rsidRPr="00080C82">
        <w:rPr>
          <w:rFonts w:ascii="Arial" w:hAnsi="Arial" w:cs="Arial"/>
        </w:rPr>
        <w:t xml:space="preserve"> parcela prefixada da Taxa de Longo Prazo – TLP, apurada e divulgada nos termos dos </w:t>
      </w:r>
      <w:proofErr w:type="spellStart"/>
      <w:r w:rsidRPr="00080C82">
        <w:rPr>
          <w:rFonts w:ascii="Arial" w:hAnsi="Arial" w:cs="Arial"/>
        </w:rPr>
        <w:t>arts</w:t>
      </w:r>
      <w:proofErr w:type="spellEnd"/>
      <w:r w:rsidRPr="00080C82">
        <w:rPr>
          <w:rFonts w:ascii="Arial" w:hAnsi="Arial" w:cs="Arial"/>
        </w:rPr>
        <w:t>. 3</w:t>
      </w:r>
      <w:r w:rsidRPr="00080C82">
        <w:rPr>
          <w:rFonts w:ascii="Arial" w:hAnsi="Arial" w:cs="Arial"/>
          <w:strike/>
        </w:rPr>
        <w:t>º</w:t>
      </w:r>
      <w:r w:rsidRPr="00080C82">
        <w:rPr>
          <w:rFonts w:ascii="Arial" w:hAnsi="Arial" w:cs="Arial"/>
        </w:rPr>
        <w:t> e 4º, parágrafo único, da Lei n</w:t>
      </w:r>
      <w:r w:rsidRPr="00080C82">
        <w:rPr>
          <w:rFonts w:ascii="Arial" w:hAnsi="Arial" w:cs="Arial"/>
          <w:strike/>
        </w:rPr>
        <w:t>º</w:t>
      </w:r>
      <w:r w:rsidRPr="00080C82">
        <w:rPr>
          <w:rFonts w:ascii="Arial" w:hAnsi="Arial" w:cs="Arial"/>
        </w:rPr>
        <w:t> 13.483, de 21 de setembro de 2017;</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III – o Coeficiente de Desequilíbrio Regional – CDR, definido pela razão entre o rendimento domiciliar </w:t>
      </w:r>
      <w:r w:rsidRPr="00080C82">
        <w:rPr>
          <w:rFonts w:ascii="Arial" w:hAnsi="Arial" w:cs="Arial"/>
          <w:b/>
          <w:bCs/>
        </w:rPr>
        <w:t>per capita</w:t>
      </w:r>
      <w:r w:rsidRPr="00080C82">
        <w:rPr>
          <w:rFonts w:ascii="Arial" w:hAnsi="Arial" w:cs="Arial"/>
        </w:rPr>
        <w:t> da região de abrangência do respectivo Fundo e o rendimento domiciliar </w:t>
      </w:r>
      <w:r w:rsidRPr="00080C82">
        <w:rPr>
          <w:rFonts w:ascii="Arial" w:hAnsi="Arial" w:cs="Arial"/>
          <w:b/>
          <w:bCs/>
        </w:rPr>
        <w:t>per capita</w:t>
      </w:r>
      <w:r w:rsidRPr="00080C82">
        <w:rPr>
          <w:rFonts w:ascii="Arial" w:hAnsi="Arial" w:cs="Arial"/>
        </w:rPr>
        <w:t> do País, limitado ao máximo de um inteiro;</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 xml:space="preserve">IV – </w:t>
      </w:r>
      <w:proofErr w:type="gramStart"/>
      <w:r w:rsidRPr="00080C82">
        <w:rPr>
          <w:rFonts w:ascii="Arial" w:hAnsi="Arial" w:cs="Arial"/>
        </w:rPr>
        <w:t>o</w:t>
      </w:r>
      <w:proofErr w:type="gramEnd"/>
      <w:r w:rsidRPr="00080C82">
        <w:rPr>
          <w:rFonts w:ascii="Arial" w:hAnsi="Arial" w:cs="Arial"/>
        </w:rPr>
        <w:t xml:space="preserve"> Fator de Programa – FP, calculado de acordo com o tipo de operação ou a finalidade do projeto, assim definido:</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a) fator sete décimos, para operação de investimento para pessoas físicas com rendimento</w:t>
      </w:r>
      <w:r w:rsidRPr="00080C82">
        <w:rPr>
          <w:rFonts w:ascii="Arial" w:hAnsi="Arial" w:cs="Arial"/>
          <w:color w:val="00B050"/>
        </w:rPr>
        <w:t xml:space="preserve"> </w:t>
      </w:r>
      <w:r w:rsidRPr="00080C82">
        <w:rPr>
          <w:rFonts w:ascii="Arial" w:hAnsi="Arial" w:cs="Arial"/>
        </w:rPr>
        <w:t>bruto anual de até R$ 50.000,00 (cinquenta mil reais), conforme Declaração do Imposto Sobre a Renda da Pessoa Física – DIRPF, e para empreendedores classificados como microempresa ou empresa de pequeno porte, de acordo com os critérios estabelecidos no art. 3º da Lei Complementar nº 123, de 14 de dezembro de 2006;</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b) fator um, para operação de investimento para pessoas físicas com rendimento</w:t>
      </w:r>
      <w:r w:rsidRPr="00080C82">
        <w:rPr>
          <w:rFonts w:ascii="Arial" w:hAnsi="Arial" w:cs="Arial"/>
          <w:color w:val="00B050"/>
        </w:rPr>
        <w:t xml:space="preserve"> </w:t>
      </w:r>
      <w:r w:rsidRPr="00080C82">
        <w:rPr>
          <w:rFonts w:ascii="Arial" w:hAnsi="Arial" w:cs="Arial"/>
        </w:rPr>
        <w:t>bruto anual  acima de R$ 50.000,00 (cinquenta mil reais) a até R$ 100.000,00 (cem mil reais), conforme Declaração do Imposto Sobre a Renda da Pessoa Física – DIRPF, e para empreendedores não classificados como microempresa ou empresa de pequeno porte, de acordo com os critérios estabelecidos no art. 3º da Lei Complementar nº 123, de 14 de dezembro de 2006, com receita bruta anual de até R$ 90.000.000,00 (noventa milhões de reais);</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c) fator um inteiro e cinco décimos, para operação de investimento para pessoas físicas com rendimento anual de R$ 100.000,00 (cem mil reais) a R$ 150.000,00 (cento e cinquenta mil reais), conforme informado na Declaração do Imposto Sobre a Renda da Pessoa Física – DIRPF, e para empreendedores com receita bruta anual acima de R$ 90.000.000,00 (noventa milhões de reais);</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d) fator um inteiro e dois décimos, para operação de capital de giro para empreendedores classificados como microempresa ou empresa de pequeno porte, de acordo com os critérios estabelecidos no art. 3º da Lei Complementar nº 123, de 14 de dezembro de 2006;</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e) fator um inteiro e cinco décimos, para operação de capital de giro para empreendedores não classificados como microempresa ou empresa de pequeno porte, de acordo com os critérios estabelecidos no art. 3º da Lei Complementar nº 123, de 14 de dezembro de 2006, com receita bruta anual de até R$ 90.000.000,00 (noventa milhões de reais);</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f) fator dois inteiros, para operação de investimento para pessoas físicas com rendimento anual acima de R$ 150.000,00 (cento e cinquenta mil reais), conforme informado na Declaração do Imposto Sobre a Renda da Pessoa Física – DIRPF, e para operação de capital de giro para empreendedores com receita bruta anual acima de R$ 90.000.000,00 (noventa milhões de reais);</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g) fator oito décimos, para financiamento de projeto de investimento em infraestrutura para água e esgoto e em logística;</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h) fator cinco décimos, para financiamento de projeto de investimento em inovação de até R$ 200.000,00 (duzentos mil reais); e</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i) fator nove décimos, para financiamento de projeto de investimento em inovação acima de R$ 200.000,00 (duzentos mil reais).</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 xml:space="preserve">V – </w:t>
      </w:r>
      <w:proofErr w:type="gramStart"/>
      <w:r w:rsidRPr="00080C82">
        <w:rPr>
          <w:rFonts w:ascii="Arial" w:hAnsi="Arial" w:cs="Arial"/>
        </w:rPr>
        <w:t>o</w:t>
      </w:r>
      <w:proofErr w:type="gramEnd"/>
      <w:r w:rsidRPr="00080C82">
        <w:rPr>
          <w:rFonts w:ascii="Arial" w:hAnsi="Arial" w:cs="Arial"/>
        </w:rPr>
        <w:t xml:space="preserve"> Fator de Localização – FL, assim definido:</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a) fator nove décimos, para financiamento de empreendimentos localizados em Municípios considerados prioritários pelos respectivos Conselhos Deliberativos das Superintendências de Desenvolvimento Regional, respeitadas as áreas prioritárias da Política Nacional de Desenvolvimento Regional; e</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b) fator um inteiro e um décimo, nos demais casos.</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 xml:space="preserve">VI – </w:t>
      </w:r>
      <w:proofErr w:type="gramStart"/>
      <w:r w:rsidRPr="00080C82">
        <w:rPr>
          <w:rFonts w:ascii="Arial" w:hAnsi="Arial" w:cs="Arial"/>
        </w:rPr>
        <w:t>o</w:t>
      </w:r>
      <w:proofErr w:type="gramEnd"/>
      <w:r w:rsidRPr="00080C82">
        <w:rPr>
          <w:rFonts w:ascii="Arial" w:hAnsi="Arial" w:cs="Arial"/>
        </w:rPr>
        <w:t xml:space="preserve"> Bônus de Adimplência – BA, assim definido:</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a) fator oitenta e cinco centésimos, nos casos em que a parcela da dívida for paga até a data do respectivo vencimento; e</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b) fator um, nos demais casos. </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 1</w:t>
      </w:r>
      <w:proofErr w:type="gramStart"/>
      <w:r w:rsidRPr="00080C82">
        <w:rPr>
          <w:rFonts w:ascii="Arial" w:hAnsi="Arial" w:cs="Arial"/>
          <w:strike/>
        </w:rPr>
        <w:t>º</w:t>
      </w:r>
      <w:r w:rsidRPr="00080C82">
        <w:rPr>
          <w:rFonts w:ascii="Arial" w:hAnsi="Arial" w:cs="Arial"/>
        </w:rPr>
        <w:t>  Os</w:t>
      </w:r>
      <w:proofErr w:type="gramEnd"/>
      <w:r w:rsidRPr="00080C82">
        <w:rPr>
          <w:rFonts w:ascii="Arial" w:hAnsi="Arial" w:cs="Arial"/>
        </w:rPr>
        <w:t xml:space="preserve"> encargos financeiros de que trata o </w:t>
      </w:r>
      <w:r w:rsidRPr="00080C82">
        <w:rPr>
          <w:rFonts w:ascii="Arial" w:hAnsi="Arial" w:cs="Arial"/>
          <w:b/>
          <w:bCs/>
        </w:rPr>
        <w:t xml:space="preserve">caput </w:t>
      </w:r>
      <w:r w:rsidRPr="00080C82">
        <w:rPr>
          <w:rFonts w:ascii="Arial" w:hAnsi="Arial" w:cs="Arial"/>
          <w:bCs/>
        </w:rPr>
        <w:t>corresponderão à Taxa de Juros dos Fundos Constitucionais – TFC</w:t>
      </w:r>
      <w:r w:rsidRPr="00080C82">
        <w:rPr>
          <w:rFonts w:ascii="Arial" w:hAnsi="Arial" w:cs="Arial"/>
        </w:rPr>
        <w:t xml:space="preserve">, calculada conforme a seguinte fórmula: </w:t>
      </w:r>
    </w:p>
    <w:p w:rsidR="00964B6F" w:rsidRPr="00080C82" w:rsidRDefault="00964B6F" w:rsidP="00964B6F">
      <w:pPr>
        <w:spacing w:after="240" w:line="360" w:lineRule="auto"/>
        <w:jc w:val="center"/>
        <w:rPr>
          <w:rFonts w:ascii="Arial" w:hAnsi="Arial" w:cs="Arial"/>
          <w:i/>
          <w:sz w:val="23"/>
          <w:szCs w:val="23"/>
        </w:rPr>
      </w:pPr>
      <w:r w:rsidRPr="00080C82">
        <w:rPr>
          <w:rFonts w:ascii="Arial" w:hAnsi="Arial" w:cs="Arial"/>
          <w:i/>
          <w:sz w:val="23"/>
          <w:szCs w:val="23"/>
        </w:rPr>
        <w:t xml:space="preserve">TFC = FAM x [1 + (BA x CDR x FP x FL x Juros Prefixados da </w:t>
      </w:r>
      <w:proofErr w:type="gramStart"/>
      <w:r w:rsidRPr="00080C82">
        <w:rPr>
          <w:rFonts w:ascii="Arial" w:hAnsi="Arial" w:cs="Arial"/>
          <w:i/>
          <w:sz w:val="23"/>
          <w:szCs w:val="23"/>
        </w:rPr>
        <w:t>TLP)]</w:t>
      </w:r>
      <w:proofErr w:type="gramEnd"/>
      <w:r w:rsidRPr="00080C82">
        <w:rPr>
          <w:rFonts w:ascii="Arial" w:hAnsi="Arial" w:cs="Arial"/>
          <w:i/>
          <w:sz w:val="23"/>
          <w:szCs w:val="23"/>
        </w:rPr>
        <w:t>^(</w:t>
      </w:r>
      <w:r w:rsidRPr="00080C82">
        <w:rPr>
          <w:rFonts w:ascii="Arial" w:hAnsi="Arial" w:cs="Arial"/>
          <w:i/>
          <w:sz w:val="23"/>
          <w:szCs w:val="23"/>
          <w:vertAlign w:val="superscript"/>
        </w:rPr>
        <w:t>DU</w:t>
      </w:r>
      <w:r w:rsidRPr="00080C82">
        <w:rPr>
          <w:rFonts w:ascii="Arial" w:hAnsi="Arial" w:cs="Arial"/>
          <w:i/>
          <w:sz w:val="23"/>
          <w:szCs w:val="23"/>
        </w:rPr>
        <w:t>/</w:t>
      </w:r>
      <w:r w:rsidRPr="00080C82">
        <w:rPr>
          <w:rFonts w:ascii="Arial" w:hAnsi="Arial" w:cs="Arial"/>
          <w:i/>
          <w:sz w:val="23"/>
          <w:szCs w:val="23"/>
          <w:vertAlign w:val="subscript"/>
        </w:rPr>
        <w:t>252</w:t>
      </w:r>
      <w:r w:rsidRPr="00080C82">
        <w:rPr>
          <w:rFonts w:ascii="Arial" w:hAnsi="Arial" w:cs="Arial"/>
          <w:i/>
          <w:sz w:val="23"/>
          <w:szCs w:val="23"/>
        </w:rPr>
        <w:t>) - 1</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 2</w:t>
      </w:r>
      <w:proofErr w:type="gramStart"/>
      <w:r w:rsidRPr="00080C82">
        <w:rPr>
          <w:rFonts w:ascii="Arial" w:hAnsi="Arial" w:cs="Arial"/>
          <w:strike/>
        </w:rPr>
        <w:t>º</w:t>
      </w:r>
      <w:r w:rsidRPr="00080C82">
        <w:rPr>
          <w:rFonts w:ascii="Arial" w:hAnsi="Arial" w:cs="Arial"/>
        </w:rPr>
        <w:t>  A</w:t>
      </w:r>
      <w:proofErr w:type="gramEnd"/>
      <w:r w:rsidRPr="00080C82">
        <w:rPr>
          <w:rFonts w:ascii="Arial" w:hAnsi="Arial" w:cs="Arial"/>
        </w:rPr>
        <w:t xml:space="preserve"> TFC será proporcional ao número de dias úteis – DU transcorridos no mês em que incidirem os encargos financeiros sobre os financiamentos não rurais com recursos do FNO, do FNE e do FCO. </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 3</w:t>
      </w:r>
      <w:r w:rsidRPr="00080C82">
        <w:rPr>
          <w:rFonts w:ascii="Arial" w:hAnsi="Arial" w:cs="Arial"/>
          <w:strike/>
        </w:rPr>
        <w:t>º</w:t>
      </w:r>
      <w:r w:rsidRPr="00080C82">
        <w:rPr>
          <w:rFonts w:ascii="Arial" w:hAnsi="Arial" w:cs="Arial"/>
        </w:rPr>
        <w:t>  O volume máximo de recursos do FNO, do FNE e do FCO alocados para o conjunto das linhas de crédito de inovação de que trata a alínea “h” do inciso IV do </w:t>
      </w:r>
      <w:r w:rsidRPr="00080C82">
        <w:rPr>
          <w:rFonts w:ascii="Arial" w:hAnsi="Arial" w:cs="Arial"/>
          <w:b/>
          <w:bCs/>
        </w:rPr>
        <w:t>caput</w:t>
      </w:r>
      <w:r w:rsidRPr="00080C82">
        <w:rPr>
          <w:rFonts w:ascii="Arial" w:hAnsi="Arial" w:cs="Arial"/>
        </w:rPr>
        <w:t xml:space="preserve"> será de R$ 100.000.000,00 (cem milhões de reais) por ano, alocados entre os Fundos conforme a proporção utilizada para a distribuição dos recursos a que se refere o parágrafo único do art. 6</w:t>
      </w:r>
      <w:r w:rsidRPr="00080C82">
        <w:rPr>
          <w:rFonts w:ascii="Arial" w:hAnsi="Arial" w:cs="Arial"/>
          <w:strike/>
        </w:rPr>
        <w:t>º</w:t>
      </w:r>
      <w:r w:rsidRPr="00080C82">
        <w:rPr>
          <w:rFonts w:ascii="Arial" w:hAnsi="Arial" w:cs="Arial"/>
        </w:rPr>
        <w:t> da Lei n</w:t>
      </w:r>
      <w:r w:rsidRPr="00080C82">
        <w:rPr>
          <w:rFonts w:ascii="Arial" w:hAnsi="Arial" w:cs="Arial"/>
          <w:strike/>
        </w:rPr>
        <w:t>º</w:t>
      </w:r>
      <w:r w:rsidRPr="00080C82">
        <w:rPr>
          <w:rFonts w:ascii="Arial" w:hAnsi="Arial" w:cs="Arial"/>
        </w:rPr>
        <w:t> 7.827, de 27 de setembro de 1989, podendo ser adicionado, a cada ano e para cada Fundo, do montante não contratado nas respectivas linhas de crédito nos exercícios anteriores. </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 4</w:t>
      </w:r>
      <w:proofErr w:type="gramStart"/>
      <w:r w:rsidRPr="00080C82">
        <w:rPr>
          <w:rFonts w:ascii="Arial" w:hAnsi="Arial" w:cs="Arial"/>
          <w:strike/>
        </w:rPr>
        <w:t>º</w:t>
      </w:r>
      <w:r w:rsidRPr="00080C82">
        <w:rPr>
          <w:rFonts w:ascii="Arial" w:hAnsi="Arial" w:cs="Arial"/>
        </w:rPr>
        <w:t>  Os</w:t>
      </w:r>
      <w:proofErr w:type="gramEnd"/>
      <w:r w:rsidRPr="00080C82">
        <w:rPr>
          <w:rFonts w:ascii="Arial" w:hAnsi="Arial" w:cs="Arial"/>
        </w:rPr>
        <w:t xml:space="preserve"> fatores definidos pelos incisos IV e V do </w:t>
      </w:r>
      <w:r w:rsidRPr="00080C82">
        <w:rPr>
          <w:rFonts w:ascii="Arial" w:hAnsi="Arial" w:cs="Arial"/>
          <w:b/>
          <w:bCs/>
        </w:rPr>
        <w:t>caput</w:t>
      </w:r>
      <w:r w:rsidRPr="00080C82">
        <w:rPr>
          <w:rFonts w:ascii="Arial" w:hAnsi="Arial" w:cs="Arial"/>
        </w:rPr>
        <w:t xml:space="preserve"> e o limite a que se refere o § 3</w:t>
      </w:r>
      <w:r w:rsidRPr="00080C82">
        <w:rPr>
          <w:rFonts w:ascii="Arial" w:hAnsi="Arial" w:cs="Arial"/>
          <w:strike/>
        </w:rPr>
        <w:t>º</w:t>
      </w:r>
      <w:r w:rsidRPr="00080C82">
        <w:rPr>
          <w:rFonts w:ascii="Arial" w:hAnsi="Arial" w:cs="Arial"/>
        </w:rPr>
        <w:t> terão vigência até 31 de dezembro de 2019, a partir de quando passarão a ser revisados a cada quatro anos pelo Conselho Monetário Nacional, por proposta do Ministério da Integração Nacional, limitadas as alterações, para mais ou para menos, à variação de vinte por cento. </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 5</w:t>
      </w:r>
      <w:proofErr w:type="gramStart"/>
      <w:r w:rsidRPr="00080C82">
        <w:rPr>
          <w:rFonts w:ascii="Arial" w:hAnsi="Arial" w:cs="Arial"/>
          <w:strike/>
        </w:rPr>
        <w:t>º</w:t>
      </w:r>
      <w:r w:rsidRPr="00080C82">
        <w:rPr>
          <w:rFonts w:ascii="Arial" w:hAnsi="Arial" w:cs="Arial"/>
        </w:rPr>
        <w:t>  Excepcionalmente</w:t>
      </w:r>
      <w:proofErr w:type="gramEnd"/>
      <w:r w:rsidRPr="00080C82">
        <w:rPr>
          <w:rFonts w:ascii="Arial" w:hAnsi="Arial" w:cs="Arial"/>
        </w:rPr>
        <w:t>, se houver risco de inviabilidade dos financiamentos com recursos dos Fundos Constitucionais de Financiamento por fatores supervenientes de natureza econômica, financeira, mercadológica ou legal, a revisão de que trata o § 4</w:t>
      </w:r>
      <w:r w:rsidRPr="00080C82">
        <w:rPr>
          <w:rFonts w:ascii="Arial" w:hAnsi="Arial" w:cs="Arial"/>
          <w:strike/>
        </w:rPr>
        <w:t>º</w:t>
      </w:r>
      <w:r w:rsidRPr="00080C82">
        <w:rPr>
          <w:rFonts w:ascii="Arial" w:hAnsi="Arial" w:cs="Arial"/>
        </w:rPr>
        <w:t> poderá ser realizada em prazo distinto, conforme estabelecido em ato conjunto dos Ministros de Estado da Fazenda e da Integração Nacional. </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 6</w:t>
      </w:r>
      <w:proofErr w:type="gramStart"/>
      <w:r w:rsidRPr="00080C82">
        <w:rPr>
          <w:rFonts w:ascii="Arial" w:hAnsi="Arial" w:cs="Arial"/>
          <w:strike/>
        </w:rPr>
        <w:t>º</w:t>
      </w:r>
      <w:r w:rsidRPr="00080C82">
        <w:rPr>
          <w:rFonts w:ascii="Arial" w:hAnsi="Arial" w:cs="Arial"/>
        </w:rPr>
        <w:t>  Respeitado</w:t>
      </w:r>
      <w:proofErr w:type="gramEnd"/>
      <w:r w:rsidRPr="00080C82">
        <w:rPr>
          <w:rFonts w:ascii="Arial" w:hAnsi="Arial" w:cs="Arial"/>
        </w:rPr>
        <w:t xml:space="preserve"> o disposto neste artigo, os encargos financeiros de que trata o </w:t>
      </w:r>
      <w:r w:rsidRPr="00080C82">
        <w:rPr>
          <w:rFonts w:ascii="Arial" w:hAnsi="Arial" w:cs="Arial"/>
          <w:b/>
          <w:bCs/>
        </w:rPr>
        <w:t>caput</w:t>
      </w:r>
      <w:r w:rsidRPr="00080C82">
        <w:rPr>
          <w:rFonts w:ascii="Arial" w:hAnsi="Arial" w:cs="Arial"/>
        </w:rPr>
        <w:t> serão apurados de acordo com a metodologia definida pelo Conselho Monetário Nacional e as taxas resultantes serão divulgadas pelo Banco Central do Brasil até o último dia útil do mês imediatamente anterior ao da vigência. </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 7</w:t>
      </w:r>
      <w:proofErr w:type="gramStart"/>
      <w:r w:rsidRPr="00080C82">
        <w:rPr>
          <w:rFonts w:ascii="Arial" w:hAnsi="Arial" w:cs="Arial"/>
          <w:strike/>
        </w:rPr>
        <w:t>º</w:t>
      </w:r>
      <w:r w:rsidRPr="00080C82">
        <w:rPr>
          <w:rFonts w:ascii="Arial" w:hAnsi="Arial" w:cs="Arial"/>
        </w:rPr>
        <w:t>  </w:t>
      </w:r>
      <w:r w:rsidRPr="00080C82">
        <w:rPr>
          <w:rFonts w:ascii="Arial" w:hAnsi="Arial" w:cs="Arial"/>
          <w:iCs/>
        </w:rPr>
        <w:t>As</w:t>
      </w:r>
      <w:proofErr w:type="gramEnd"/>
      <w:r w:rsidRPr="00080C82">
        <w:rPr>
          <w:rFonts w:ascii="Arial" w:hAnsi="Arial" w:cs="Arial"/>
          <w:iCs/>
        </w:rPr>
        <w:t xml:space="preserve"> operações de financiamento estudantil a que se refere o art. 15-D da Lei n</w:t>
      </w:r>
      <w:r w:rsidRPr="00080C82">
        <w:rPr>
          <w:rFonts w:ascii="Arial" w:hAnsi="Arial" w:cs="Arial"/>
          <w:iCs/>
          <w:strike/>
        </w:rPr>
        <w:t>º</w:t>
      </w:r>
      <w:r w:rsidRPr="00080C82">
        <w:rPr>
          <w:rFonts w:ascii="Arial" w:hAnsi="Arial" w:cs="Arial"/>
          <w:iCs/>
        </w:rPr>
        <w:t> 10.260, de 12 de julho de 2001, contratadas com recursos oriundos do FNO, do FNE ou do FCO terão seus encargos financeiros definidos pelo Conselho Monetário Nacional, por proposta do Comitê Gestor do Fundo de Financiamento Estudantil – CG-Fies e poderão contemplar bônus de adimplência e aplicação do CDR.</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 8</w:t>
      </w:r>
      <w:proofErr w:type="gramStart"/>
      <w:r w:rsidRPr="00080C82">
        <w:rPr>
          <w:rFonts w:ascii="Arial" w:hAnsi="Arial" w:cs="Arial"/>
          <w:strike/>
        </w:rPr>
        <w:t>º</w:t>
      </w:r>
      <w:r w:rsidRPr="00080C82">
        <w:rPr>
          <w:rFonts w:ascii="Arial" w:hAnsi="Arial" w:cs="Arial"/>
        </w:rPr>
        <w:t>  Ato</w:t>
      </w:r>
      <w:proofErr w:type="gramEnd"/>
      <w:r w:rsidRPr="00080C82">
        <w:rPr>
          <w:rFonts w:ascii="Arial" w:hAnsi="Arial" w:cs="Arial"/>
        </w:rPr>
        <w:t xml:space="preserve"> conjunto dos Ministros de Estado da Fazenda e da Integração Nacional definirá os critérios para a identificação das operações nas classificações estabelecidas no inciso IV do </w:t>
      </w:r>
      <w:r w:rsidRPr="00080C82">
        <w:rPr>
          <w:rFonts w:ascii="Arial" w:hAnsi="Arial" w:cs="Arial"/>
          <w:b/>
          <w:bCs/>
        </w:rPr>
        <w:t>caput</w:t>
      </w:r>
      <w:r w:rsidRPr="00080C82">
        <w:rPr>
          <w:rFonts w:ascii="Arial" w:hAnsi="Arial" w:cs="Arial"/>
        </w:rPr>
        <w:t xml:space="preserve"> </w:t>
      </w:r>
      <w:r w:rsidRPr="00080C82">
        <w:rPr>
          <w:rFonts w:ascii="Arial" w:hAnsi="Arial" w:cs="Arial"/>
          <w:bCs/>
        </w:rPr>
        <w:t>e no § 9º deste artigo</w:t>
      </w:r>
      <w:r w:rsidRPr="00080C82">
        <w:rPr>
          <w:rFonts w:ascii="Arial" w:hAnsi="Arial" w:cs="Arial"/>
        </w:rPr>
        <w:t>.  </w:t>
      </w:r>
    </w:p>
    <w:p w:rsidR="00964B6F" w:rsidRPr="00080C82" w:rsidRDefault="00964B6F" w:rsidP="00964B6F">
      <w:pPr>
        <w:spacing w:after="120" w:line="360" w:lineRule="auto"/>
        <w:ind w:left="1134" w:firstLine="567"/>
        <w:jc w:val="both"/>
        <w:rPr>
          <w:rFonts w:ascii="Arial" w:eastAsia="Arial" w:hAnsi="Arial" w:cs="Arial"/>
        </w:rPr>
      </w:pPr>
      <w:r w:rsidRPr="00080C82">
        <w:rPr>
          <w:rFonts w:ascii="Arial" w:eastAsia="Arial" w:hAnsi="Arial" w:cs="Arial"/>
        </w:rPr>
        <w:t xml:space="preserve">§ 9º Fica a União autorizada a conceder subvenção econômica, sob a modalidade de equalização de taxas de juros, a partir de 1º de janeiro de 2019, ao Banco Nacional de Desenvolvimento </w:t>
      </w:r>
      <w:r w:rsidRPr="00080C82">
        <w:rPr>
          <w:rFonts w:ascii="Arial" w:hAnsi="Arial" w:cs="Arial"/>
        </w:rPr>
        <w:t>Econômico e Social – BNDES, nas operações de financiamento de</w:t>
      </w:r>
      <w:r w:rsidRPr="00080C82">
        <w:rPr>
          <w:rFonts w:ascii="Arial" w:eastAsia="Arial" w:hAnsi="Arial" w:cs="Arial"/>
        </w:rPr>
        <w:t xml:space="preserve"> infraestrutura contratadas para programas de financiamento nas regiões Norte, Nordeste e Centro Oeste, respeitadas as diretrizes e prioridades estabelecidas pelos Conselhos Deliberativos das Superintendências de Desenvolvimento Regional.</w:t>
      </w:r>
    </w:p>
    <w:p w:rsidR="00964B6F" w:rsidRPr="00080C82" w:rsidRDefault="00964B6F" w:rsidP="00964B6F">
      <w:pPr>
        <w:spacing w:after="120" w:line="360" w:lineRule="auto"/>
        <w:ind w:left="1134" w:firstLine="567"/>
        <w:jc w:val="both"/>
        <w:rPr>
          <w:rFonts w:ascii="Arial" w:eastAsia="Arial" w:hAnsi="Arial" w:cs="Arial"/>
        </w:rPr>
      </w:pPr>
      <w:r w:rsidRPr="00080C82">
        <w:rPr>
          <w:rFonts w:ascii="Arial" w:eastAsia="Arial" w:hAnsi="Arial" w:cs="Arial"/>
        </w:rPr>
        <w:t xml:space="preserve">§ 10. A equalização de juros de que trata o § 9º deste artigo corresponderá ao diferencial entre o encargo do mutuário final, a ser calculado nos termos do que preveem o </w:t>
      </w:r>
      <w:r w:rsidRPr="00080C82">
        <w:rPr>
          <w:rFonts w:ascii="Arial" w:eastAsia="Arial" w:hAnsi="Arial" w:cs="Arial"/>
          <w:b/>
        </w:rPr>
        <w:t>caput</w:t>
      </w:r>
      <w:r w:rsidRPr="00080C82">
        <w:rPr>
          <w:rFonts w:ascii="Arial" w:eastAsia="Arial" w:hAnsi="Arial" w:cs="Arial"/>
        </w:rPr>
        <w:t xml:space="preserve"> e os §§ 1º a 8º deste artigo, e o custo da fonte de recursos, acrescido da remuneração do BNDES, dos agentes financeiros por ele credenciados ou da Finep.</w:t>
      </w:r>
    </w:p>
    <w:p w:rsidR="00964B6F" w:rsidRPr="00080C82" w:rsidRDefault="00964B6F" w:rsidP="00964B6F">
      <w:pPr>
        <w:spacing w:after="120" w:line="360" w:lineRule="auto"/>
        <w:ind w:left="1134" w:firstLine="567"/>
        <w:jc w:val="both"/>
        <w:rPr>
          <w:rFonts w:ascii="Arial" w:eastAsia="Arial" w:hAnsi="Arial" w:cs="Arial"/>
        </w:rPr>
      </w:pPr>
      <w:r w:rsidRPr="00080C82">
        <w:rPr>
          <w:rFonts w:ascii="Arial" w:eastAsia="Arial" w:hAnsi="Arial" w:cs="Arial"/>
        </w:rPr>
        <w:t>§ 11. O Conselho Monetário Nacional estabelecerá as condições necessárias à contratação dos financiamentos de que trata o § 9º deste artigo, cabendo ao Ministério da Fazenda a regulamentação das demais condições para a concessão da respectiva subvenção econômica, entre elas, a definição da metodologia para o pagamento da equalização de taxas de juros a que se refere o seu § 10.</w:t>
      </w:r>
    </w:p>
    <w:p w:rsidR="00964B6F" w:rsidRPr="00080C82" w:rsidRDefault="00964B6F" w:rsidP="00964B6F">
      <w:pPr>
        <w:spacing w:after="120" w:line="360" w:lineRule="auto"/>
        <w:ind w:left="1134" w:firstLine="567"/>
        <w:jc w:val="both"/>
        <w:rPr>
          <w:rFonts w:ascii="Arial" w:eastAsia="Arial" w:hAnsi="Arial" w:cs="Arial"/>
        </w:rPr>
      </w:pPr>
      <w:r w:rsidRPr="00080C82">
        <w:rPr>
          <w:rFonts w:ascii="Arial" w:eastAsia="Arial" w:hAnsi="Arial" w:cs="Arial"/>
        </w:rPr>
        <w:t>§ 12. A definição das garantias a serem prestadas nos financiamentos a que se refere o § 9º ficará a critério do BNDES, e os encargos dos fundos garantidores de que trata o art. 7º da Lei nº 12.087, de 11 de novembro de 2009, poderão ser incluídos no valor do financiamento das operações contratadas.</w:t>
      </w:r>
    </w:p>
    <w:p w:rsidR="00964B6F" w:rsidRPr="00080C82" w:rsidRDefault="00964B6F" w:rsidP="00964B6F">
      <w:pPr>
        <w:spacing w:after="120" w:line="360" w:lineRule="auto"/>
        <w:ind w:left="1134" w:firstLine="567"/>
        <w:jc w:val="both"/>
        <w:rPr>
          <w:rFonts w:ascii="Arial" w:eastAsia="Arial" w:hAnsi="Arial" w:cs="Arial"/>
        </w:rPr>
      </w:pPr>
      <w:r w:rsidRPr="00080C82">
        <w:rPr>
          <w:rFonts w:ascii="Arial" w:eastAsia="Arial" w:hAnsi="Arial" w:cs="Arial"/>
        </w:rPr>
        <w:t>§ 13.  O Ministério da Fazenda publicará, até o último dia do mês subsequente a cada bimestre, na internet, quanto ao disposto no § 9º deste artigo, os seguintes demonstrativos:</w:t>
      </w:r>
    </w:p>
    <w:p w:rsidR="00964B6F" w:rsidRPr="00080C82" w:rsidRDefault="00964B6F" w:rsidP="00964B6F">
      <w:pPr>
        <w:spacing w:after="120" w:line="360" w:lineRule="auto"/>
        <w:ind w:left="1134" w:firstLine="567"/>
        <w:jc w:val="both"/>
        <w:rPr>
          <w:rFonts w:ascii="Arial" w:eastAsia="Arial" w:hAnsi="Arial" w:cs="Arial"/>
          <w:lang w:eastAsia="en-US"/>
        </w:rPr>
      </w:pPr>
      <w:r w:rsidRPr="00080C82">
        <w:rPr>
          <w:rFonts w:ascii="Arial" w:eastAsia="Arial" w:hAnsi="Arial" w:cs="Arial"/>
          <w:lang w:eastAsia="en-US"/>
        </w:rPr>
        <w:t xml:space="preserve">I - </w:t>
      </w:r>
      <w:proofErr w:type="gramStart"/>
      <w:r w:rsidRPr="00080C82">
        <w:rPr>
          <w:rFonts w:ascii="Arial" w:eastAsia="Arial" w:hAnsi="Arial" w:cs="Arial"/>
          <w:lang w:eastAsia="en-US"/>
        </w:rPr>
        <w:t>do</w:t>
      </w:r>
      <w:proofErr w:type="gramEnd"/>
      <w:r w:rsidRPr="00080C82">
        <w:rPr>
          <w:rFonts w:ascii="Arial" w:eastAsia="Arial" w:hAnsi="Arial" w:cs="Arial"/>
          <w:lang w:eastAsia="en-US"/>
        </w:rPr>
        <w:t xml:space="preserve"> impacto fiscal das operações, juntamente com a metodologia de cálculo utilizada, considerando o custo de captação do Governo Federal e o valor devido pela União</w:t>
      </w:r>
      <w:r w:rsidRPr="00080C82">
        <w:rPr>
          <w:rFonts w:ascii="Arial" w:eastAsia="Arial" w:hAnsi="Arial" w:cs="Arial"/>
        </w:rPr>
        <w:t>;</w:t>
      </w:r>
      <w:r w:rsidRPr="00080C82">
        <w:rPr>
          <w:rFonts w:ascii="Arial" w:eastAsia="Arial" w:hAnsi="Arial" w:cs="Arial"/>
          <w:lang w:eastAsia="en-US"/>
        </w:rPr>
        <w:t> </w:t>
      </w:r>
      <w:bookmarkStart w:id="0" w:name="art1§17ii"/>
      <w:bookmarkEnd w:id="0"/>
      <w:r w:rsidRPr="00080C82">
        <w:rPr>
          <w:rFonts w:ascii="Arial" w:eastAsia="Arial" w:hAnsi="Arial" w:cs="Arial"/>
          <w:lang w:eastAsia="en-US"/>
        </w:rPr>
        <w:t>e</w:t>
      </w:r>
    </w:p>
    <w:p w:rsidR="00964B6F" w:rsidRPr="00080C82" w:rsidRDefault="00964B6F" w:rsidP="00964B6F">
      <w:pPr>
        <w:spacing w:after="120" w:line="360" w:lineRule="auto"/>
        <w:ind w:left="1134" w:firstLine="567"/>
        <w:jc w:val="both"/>
        <w:rPr>
          <w:rFonts w:ascii="Arial" w:hAnsi="Arial" w:cs="Arial"/>
        </w:rPr>
      </w:pPr>
      <w:r w:rsidRPr="00080C82">
        <w:rPr>
          <w:rFonts w:ascii="Arial" w:eastAsia="Arial" w:hAnsi="Arial" w:cs="Arial"/>
          <w:lang w:eastAsia="en-US"/>
        </w:rPr>
        <w:t xml:space="preserve">II - dos valores inscritos em restos a pagar nas operações de equalização de </w:t>
      </w:r>
      <w:r w:rsidRPr="00080C82">
        <w:rPr>
          <w:rFonts w:ascii="Arial" w:eastAsia="Arial" w:hAnsi="Arial" w:cs="Arial"/>
        </w:rPr>
        <w:t>taxa</w:t>
      </w:r>
      <w:r w:rsidRPr="00080C82">
        <w:rPr>
          <w:rFonts w:ascii="Arial" w:eastAsia="Arial" w:hAnsi="Arial" w:cs="Arial"/>
          <w:lang w:eastAsia="en-US"/>
        </w:rPr>
        <w:t xml:space="preserve"> de juros, no último exercício financeiro e no acumulado </w:t>
      </w:r>
      <w:proofErr w:type="gramStart"/>
      <w:r w:rsidRPr="00080C82">
        <w:rPr>
          <w:rFonts w:ascii="Arial" w:eastAsia="Arial" w:hAnsi="Arial" w:cs="Arial"/>
          <w:lang w:eastAsia="en-US"/>
        </w:rPr>
        <w:t>total.”</w:t>
      </w:r>
      <w:proofErr w:type="gramEnd"/>
      <w:r w:rsidRPr="00080C82">
        <w:rPr>
          <w:rFonts w:ascii="Arial" w:hAnsi="Arial" w:cs="Arial"/>
        </w:rPr>
        <w:t xml:space="preserve">  </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“Art. 1</w:t>
      </w:r>
      <w:r w:rsidRPr="00080C82">
        <w:rPr>
          <w:rFonts w:ascii="Arial" w:hAnsi="Arial" w:cs="Arial"/>
          <w:strike/>
        </w:rPr>
        <w:t>º</w:t>
      </w:r>
      <w:r w:rsidRPr="00080C82">
        <w:rPr>
          <w:rFonts w:ascii="Arial" w:hAnsi="Arial" w:cs="Arial"/>
        </w:rPr>
        <w:t xml:space="preserve">-B. Na hipótese de desvio na aplicação dos recursos de que trata esta Lei, o mutuário perderá os benefícios aos quais </w:t>
      </w:r>
      <w:proofErr w:type="spellStart"/>
      <w:r w:rsidRPr="00080C82">
        <w:rPr>
          <w:rFonts w:ascii="Arial" w:hAnsi="Arial" w:cs="Arial"/>
        </w:rPr>
        <w:t>fizer</w:t>
      </w:r>
      <w:proofErr w:type="spellEnd"/>
      <w:r w:rsidRPr="00080C82">
        <w:rPr>
          <w:rFonts w:ascii="Arial" w:hAnsi="Arial" w:cs="Arial"/>
        </w:rPr>
        <w:t xml:space="preserve"> jus, especialmente aqueles relativos ao bônus de adimplência, sem prejuízo das medidas judiciais cabíveis, incluídas as de natureza </w:t>
      </w:r>
      <w:proofErr w:type="gramStart"/>
      <w:r w:rsidRPr="00080C82">
        <w:rPr>
          <w:rFonts w:ascii="Arial" w:hAnsi="Arial" w:cs="Arial"/>
        </w:rPr>
        <w:t>executória.”</w:t>
      </w:r>
      <w:proofErr w:type="gramEnd"/>
      <w:r w:rsidRPr="00080C82">
        <w:rPr>
          <w:rFonts w:ascii="Arial" w:hAnsi="Arial" w:cs="Arial"/>
        </w:rPr>
        <w:t xml:space="preserve"> </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“Art. 1</w:t>
      </w:r>
      <w:r w:rsidRPr="00080C82">
        <w:rPr>
          <w:rFonts w:ascii="Arial" w:hAnsi="Arial" w:cs="Arial"/>
          <w:strike/>
        </w:rPr>
        <w:t>º</w:t>
      </w:r>
      <w:r w:rsidRPr="00080C82">
        <w:rPr>
          <w:rFonts w:ascii="Arial" w:hAnsi="Arial" w:cs="Arial"/>
        </w:rPr>
        <w:t>-C. O </w:t>
      </w:r>
      <w:proofErr w:type="spellStart"/>
      <w:r w:rsidRPr="00080C82">
        <w:rPr>
          <w:rFonts w:ascii="Arial" w:hAnsi="Arial" w:cs="Arial"/>
          <w:b/>
          <w:bCs/>
        </w:rPr>
        <w:t>del</w:t>
      </w:r>
      <w:proofErr w:type="spellEnd"/>
      <w:r w:rsidRPr="00080C82">
        <w:rPr>
          <w:rFonts w:ascii="Arial" w:hAnsi="Arial" w:cs="Arial"/>
          <w:b/>
          <w:bCs/>
        </w:rPr>
        <w:t xml:space="preserve"> </w:t>
      </w:r>
      <w:proofErr w:type="spellStart"/>
      <w:r w:rsidRPr="00080C82">
        <w:rPr>
          <w:rFonts w:ascii="Arial" w:hAnsi="Arial" w:cs="Arial"/>
          <w:b/>
          <w:bCs/>
        </w:rPr>
        <w:t>credere</w:t>
      </w:r>
      <w:proofErr w:type="spellEnd"/>
      <w:r w:rsidRPr="00080C82">
        <w:rPr>
          <w:rFonts w:ascii="Arial" w:hAnsi="Arial" w:cs="Arial"/>
        </w:rPr>
        <w:t xml:space="preserve"> do banco administrador, limitado a três por cento ao ano, está contido nos encargos financeiros cobrados pelo FNO, pelo FNE e pelo FCO e será reduzido em percentual idêntico ao percentual garantido por fundos de </w:t>
      </w:r>
      <w:proofErr w:type="gramStart"/>
      <w:r w:rsidRPr="00080C82">
        <w:rPr>
          <w:rFonts w:ascii="Arial" w:hAnsi="Arial" w:cs="Arial"/>
        </w:rPr>
        <w:t>aval.”</w:t>
      </w:r>
      <w:proofErr w:type="gramEnd"/>
      <w:r w:rsidRPr="00080C82">
        <w:rPr>
          <w:rFonts w:ascii="Arial" w:hAnsi="Arial" w:cs="Arial"/>
        </w:rPr>
        <w:t xml:space="preserve"> </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“Art. 1</w:t>
      </w:r>
      <w:r w:rsidRPr="00080C82">
        <w:rPr>
          <w:rFonts w:ascii="Arial" w:hAnsi="Arial" w:cs="Arial"/>
          <w:strike/>
        </w:rPr>
        <w:t>º</w:t>
      </w:r>
      <w:r w:rsidRPr="00080C82">
        <w:rPr>
          <w:rFonts w:ascii="Arial" w:hAnsi="Arial" w:cs="Arial"/>
        </w:rPr>
        <w:t xml:space="preserve">-D. O CDR referente às regiões Norte, Nordeste e Centro-Oeste, a que se referem os </w:t>
      </w:r>
      <w:proofErr w:type="spellStart"/>
      <w:r w:rsidRPr="00080C82">
        <w:rPr>
          <w:rFonts w:ascii="Arial" w:hAnsi="Arial" w:cs="Arial"/>
        </w:rPr>
        <w:t>arts</w:t>
      </w:r>
      <w:proofErr w:type="spellEnd"/>
      <w:r w:rsidRPr="00080C82">
        <w:rPr>
          <w:rFonts w:ascii="Arial" w:hAnsi="Arial" w:cs="Arial"/>
        </w:rPr>
        <w:t>. 1</w:t>
      </w:r>
      <w:r w:rsidRPr="00080C82">
        <w:rPr>
          <w:rFonts w:ascii="Arial" w:hAnsi="Arial" w:cs="Arial"/>
          <w:strike/>
        </w:rPr>
        <w:t>º</w:t>
      </w:r>
      <w:r w:rsidRPr="00080C82">
        <w:rPr>
          <w:rFonts w:ascii="Arial" w:hAnsi="Arial" w:cs="Arial"/>
        </w:rPr>
        <w:t> e 1</w:t>
      </w:r>
      <w:r w:rsidRPr="00080C82">
        <w:rPr>
          <w:rFonts w:ascii="Arial" w:hAnsi="Arial" w:cs="Arial"/>
          <w:strike/>
        </w:rPr>
        <w:t>º</w:t>
      </w:r>
      <w:r w:rsidRPr="00080C82">
        <w:rPr>
          <w:rFonts w:ascii="Arial" w:hAnsi="Arial" w:cs="Arial"/>
        </w:rPr>
        <w:t>-A, será calculado pelo IBGE, com base nos indicadores de renda domiciliar </w:t>
      </w:r>
      <w:r w:rsidRPr="00080C82">
        <w:rPr>
          <w:rFonts w:ascii="Arial" w:hAnsi="Arial" w:cs="Arial"/>
          <w:b/>
          <w:bCs/>
        </w:rPr>
        <w:t>per capita</w:t>
      </w:r>
      <w:r w:rsidRPr="00080C82">
        <w:rPr>
          <w:rFonts w:ascii="Arial" w:hAnsi="Arial" w:cs="Arial"/>
        </w:rPr>
        <w:t> e da população residente, apurados pela Pesquisa Nacional por Amostra de Domicílios - PNAD Contínua. </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 1º Para fim exclusivo do cálculo do CDR a ser aplicado nos encargos financeiros incidentes sobre os financiamentos de operações de crédito com recursos dos Fundos Constitucionais de Financiamento serão considerados os seguintes entes federativos:</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 xml:space="preserve">I – FNO: Estados de Acre, Amazonas, Amapá, Pará, Roraima, Rondônia e Tocantins; </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II – FNE: Estados do Maranhão, Piauí, Ceará, Rio Grande do Norte, Paraíba, Pernambuco, Alagoas, Sergipe e Bahia; e</w:t>
      </w:r>
    </w:p>
    <w:p w:rsidR="00964B6F" w:rsidRPr="00080C82" w:rsidRDefault="00964B6F" w:rsidP="00964B6F">
      <w:pPr>
        <w:spacing w:after="120" w:line="360" w:lineRule="auto"/>
        <w:ind w:left="1134" w:firstLine="567"/>
        <w:jc w:val="both"/>
        <w:rPr>
          <w:rFonts w:ascii="Arial" w:eastAsiaTheme="minorHAnsi" w:hAnsi="Arial" w:cs="Arial"/>
        </w:rPr>
      </w:pPr>
      <w:r w:rsidRPr="00080C82">
        <w:rPr>
          <w:rFonts w:ascii="Arial" w:hAnsi="Arial" w:cs="Arial"/>
        </w:rPr>
        <w:t xml:space="preserve">III – FCO: Estados de Mato Grosso do Sul, Mato Grosso e Goiás e o Distrito Federal.   </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 xml:space="preserve">§ 2º Ato do Presidente da República regulamentará a sistemática do cálculo e da atualização do CDR.” </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 xml:space="preserve">“Art. 6º-C. Nas operações dos Fundos Constitucionais de Financiamento para financiamento estudantil a que se refere o art. </w:t>
      </w:r>
      <w:hyperlink r:id="rId6" w:anchor="art15d." w:history="1">
        <w:r w:rsidRPr="00080C82">
          <w:rPr>
            <w:rFonts w:ascii="Arial" w:hAnsi="Arial" w:cs="Arial"/>
          </w:rPr>
          <w:t>15-D da Lei nº 10.260, de 12 de julho de 2001</w:t>
        </w:r>
      </w:hyperlink>
      <w:r w:rsidRPr="00080C82">
        <w:rPr>
          <w:rFonts w:ascii="Arial" w:hAnsi="Arial" w:cs="Arial"/>
        </w:rPr>
        <w:t xml:space="preserve">, contratadas até 31 de dezembro de 2021, o risco de crédito assumido pelos bancos administradores será na forma do art. 6º desta Lei, facultada aos bancos administradores a opção pela operação de financiamento estudantil nos termos do art. 9º-A da Lei nº 7.827, de 27 de setembro de 1989. </w:t>
      </w:r>
    </w:p>
    <w:p w:rsidR="00964B6F" w:rsidRPr="00080C82" w:rsidRDefault="00964B6F" w:rsidP="00964B6F">
      <w:pPr>
        <w:spacing w:after="360" w:line="360" w:lineRule="auto"/>
        <w:ind w:left="1134" w:firstLine="567"/>
        <w:jc w:val="both"/>
        <w:rPr>
          <w:rFonts w:ascii="Arial" w:hAnsi="Arial" w:cs="Arial"/>
        </w:rPr>
      </w:pPr>
      <w:r w:rsidRPr="00080C82">
        <w:rPr>
          <w:rFonts w:ascii="Arial" w:hAnsi="Arial" w:cs="Arial"/>
        </w:rPr>
        <w:t xml:space="preserve">Parágrafo único. A partir de 1º de janeiro de 2022, o risco de crédito do banco administrador será aquele definido pelo CG-Fies, a partir de quando será revisto a cada dois </w:t>
      </w:r>
      <w:proofErr w:type="gramStart"/>
      <w:r w:rsidRPr="00080C82">
        <w:rPr>
          <w:rFonts w:ascii="Arial" w:hAnsi="Arial" w:cs="Arial"/>
        </w:rPr>
        <w:t>anos.”</w:t>
      </w:r>
      <w:proofErr w:type="gramEnd"/>
      <w:r w:rsidRPr="00080C82">
        <w:rPr>
          <w:rFonts w:ascii="Arial" w:hAnsi="Arial" w:cs="Arial"/>
        </w:rPr>
        <w:t xml:space="preserve"> </w:t>
      </w:r>
    </w:p>
    <w:p w:rsidR="00964B6F" w:rsidRPr="00080C82" w:rsidRDefault="00964B6F" w:rsidP="00964B6F">
      <w:pPr>
        <w:spacing w:after="120" w:line="360" w:lineRule="auto"/>
        <w:ind w:firstLine="567"/>
        <w:jc w:val="both"/>
        <w:rPr>
          <w:rFonts w:ascii="Arial" w:hAnsi="Arial" w:cs="Arial"/>
        </w:rPr>
      </w:pPr>
      <w:r w:rsidRPr="00080C82">
        <w:rPr>
          <w:rFonts w:ascii="Arial" w:hAnsi="Arial" w:cs="Arial"/>
          <w:b/>
        </w:rPr>
        <w:t>Art. 3</w:t>
      </w:r>
      <w:r w:rsidRPr="00080C82">
        <w:rPr>
          <w:rFonts w:ascii="Arial" w:hAnsi="Arial" w:cs="Arial"/>
          <w:b/>
          <w:strike/>
        </w:rPr>
        <w:t>º</w:t>
      </w:r>
      <w:r w:rsidRPr="00080C82">
        <w:rPr>
          <w:rFonts w:ascii="Arial" w:hAnsi="Arial" w:cs="Arial"/>
        </w:rPr>
        <w:t> A Lei n</w:t>
      </w:r>
      <w:r w:rsidRPr="00080C82">
        <w:rPr>
          <w:rFonts w:ascii="Arial" w:hAnsi="Arial" w:cs="Arial"/>
          <w:strike/>
        </w:rPr>
        <w:t>º</w:t>
      </w:r>
      <w:r w:rsidRPr="00080C82">
        <w:rPr>
          <w:rFonts w:ascii="Arial" w:hAnsi="Arial" w:cs="Arial"/>
        </w:rPr>
        <w:t> 7.827, de 27 de setembro de 1989, passa a vigorar com as seguintes alterações: </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 xml:space="preserve"> “Art. 5º ........................................................................................</w:t>
      </w:r>
    </w:p>
    <w:p w:rsidR="00964B6F" w:rsidRPr="00080C82" w:rsidRDefault="00964B6F" w:rsidP="00964B6F">
      <w:pPr>
        <w:spacing w:after="120" w:line="360" w:lineRule="auto"/>
        <w:ind w:left="1134" w:firstLine="567"/>
        <w:jc w:val="both"/>
        <w:rPr>
          <w:rFonts w:ascii="Arial" w:hAnsi="Arial" w:cs="Arial"/>
          <w:shd w:val="clear" w:color="auto" w:fill="FFFFFF"/>
        </w:rPr>
      </w:pPr>
      <w:r w:rsidRPr="00080C82">
        <w:rPr>
          <w:rFonts w:ascii="Arial" w:hAnsi="Arial" w:cs="Arial"/>
        </w:rPr>
        <w:t xml:space="preserve">I – Norte, a região </w:t>
      </w:r>
      <w:r w:rsidRPr="00080C82">
        <w:rPr>
          <w:rFonts w:ascii="Arial" w:hAnsi="Arial" w:cs="Arial"/>
          <w:shd w:val="clear" w:color="auto" w:fill="FFFFFF"/>
        </w:rPr>
        <w:t>compreendida pelos Estados do Acre, Amazonas, Amapá, Mato Grosso, Pará, Roraima, Rondônia e Tocantins e a parte do Estado do Maranhão situada a oeste do meridiano 44 graus Oeste;</w:t>
      </w:r>
    </w:p>
    <w:p w:rsidR="00964B6F" w:rsidRPr="00080C82" w:rsidRDefault="00964B6F" w:rsidP="00964B6F">
      <w:pPr>
        <w:spacing w:after="120" w:line="360" w:lineRule="auto"/>
        <w:ind w:left="1134" w:firstLine="567"/>
        <w:jc w:val="both"/>
        <w:rPr>
          <w:rFonts w:ascii="Arial" w:hAnsi="Arial" w:cs="Arial"/>
          <w:shd w:val="clear" w:color="auto" w:fill="FFFFFF"/>
        </w:rPr>
      </w:pPr>
      <w:r w:rsidRPr="00080C82">
        <w:rPr>
          <w:rFonts w:ascii="Arial" w:hAnsi="Arial" w:cs="Arial"/>
          <w:shd w:val="clear" w:color="auto" w:fill="FFFFFF"/>
        </w:rPr>
        <w:t>........................................................................................... (</w:t>
      </w:r>
      <w:proofErr w:type="gramStart"/>
      <w:r w:rsidRPr="00080C82">
        <w:rPr>
          <w:rFonts w:ascii="Arial" w:hAnsi="Arial" w:cs="Arial"/>
          <w:shd w:val="clear" w:color="auto" w:fill="FFFFFF"/>
        </w:rPr>
        <w:t>NR)”</w:t>
      </w:r>
      <w:proofErr w:type="gramEnd"/>
    </w:p>
    <w:p w:rsidR="00964B6F" w:rsidRPr="00080C82" w:rsidRDefault="00964B6F" w:rsidP="00964B6F">
      <w:pPr>
        <w:spacing w:after="120" w:line="360" w:lineRule="auto"/>
        <w:ind w:left="1134" w:firstLine="567"/>
        <w:jc w:val="both"/>
        <w:rPr>
          <w:rFonts w:ascii="Arial" w:hAnsi="Arial" w:cs="Arial"/>
          <w:shd w:val="clear" w:color="auto" w:fill="FFFFFF"/>
        </w:rPr>
      </w:pPr>
      <w:r w:rsidRPr="00080C82">
        <w:rPr>
          <w:rFonts w:ascii="Arial" w:hAnsi="Arial" w:cs="Arial"/>
          <w:shd w:val="clear" w:color="auto" w:fill="FFFFFF"/>
        </w:rPr>
        <w:t>“Art. 9º .........................................................................................</w:t>
      </w:r>
    </w:p>
    <w:p w:rsidR="00964B6F" w:rsidRPr="00080C82" w:rsidRDefault="00964B6F" w:rsidP="00964B6F">
      <w:pPr>
        <w:spacing w:after="120" w:line="360" w:lineRule="auto"/>
        <w:ind w:left="1134" w:firstLine="567"/>
        <w:jc w:val="both"/>
        <w:rPr>
          <w:rFonts w:ascii="Arial" w:hAnsi="Arial" w:cs="Arial"/>
          <w:shd w:val="clear" w:color="auto" w:fill="FFFFFF"/>
        </w:rPr>
      </w:pPr>
      <w:r w:rsidRPr="00080C82">
        <w:rPr>
          <w:rFonts w:ascii="Arial" w:hAnsi="Arial" w:cs="Arial"/>
          <w:shd w:val="clear" w:color="auto" w:fill="FFFFFF"/>
        </w:rPr>
        <w:t>§ 1</w:t>
      </w:r>
      <w:proofErr w:type="gramStart"/>
      <w:r w:rsidRPr="00080C82">
        <w:rPr>
          <w:rFonts w:ascii="Arial" w:hAnsi="Arial" w:cs="Arial"/>
          <w:shd w:val="clear" w:color="auto" w:fill="FFFFFF"/>
        </w:rPr>
        <w:t>º  Respeitado</w:t>
      </w:r>
      <w:proofErr w:type="gramEnd"/>
      <w:r w:rsidRPr="00080C82">
        <w:rPr>
          <w:rFonts w:ascii="Arial" w:hAnsi="Arial" w:cs="Arial"/>
          <w:shd w:val="clear" w:color="auto" w:fill="FFFFFF"/>
        </w:rPr>
        <w:t xml:space="preserve"> o disposto no </w:t>
      </w:r>
      <w:r w:rsidRPr="00080C82">
        <w:rPr>
          <w:rFonts w:ascii="Arial" w:hAnsi="Arial" w:cs="Arial"/>
          <w:b/>
          <w:shd w:val="clear" w:color="auto" w:fill="FFFFFF"/>
        </w:rPr>
        <w:t>caput</w:t>
      </w:r>
      <w:r w:rsidRPr="00080C82">
        <w:rPr>
          <w:rFonts w:ascii="Arial" w:hAnsi="Arial" w:cs="Arial"/>
          <w:shd w:val="clear" w:color="auto" w:fill="FFFFFF"/>
        </w:rPr>
        <w:t xml:space="preserve"> deste artigo, caberá aos Conselhos Deliberativos das Superintendências Regionais de Desenvolvimento definir o montante de recursos dos respectivos Fundos Constitucionais de Financiamento a serem repassados a outras instituições financeiras autorizadas a funcionar pelo Banco Central do Brasil.</w:t>
      </w:r>
    </w:p>
    <w:p w:rsidR="00964B6F" w:rsidRPr="00080C82" w:rsidRDefault="00964B6F" w:rsidP="00964B6F">
      <w:pPr>
        <w:spacing w:after="120" w:line="360" w:lineRule="auto"/>
        <w:ind w:left="1134" w:firstLine="567"/>
        <w:jc w:val="both"/>
        <w:rPr>
          <w:rFonts w:ascii="Arial" w:hAnsi="Arial" w:cs="Arial"/>
          <w:shd w:val="clear" w:color="auto" w:fill="FFFFFF"/>
        </w:rPr>
      </w:pPr>
      <w:r w:rsidRPr="00080C82">
        <w:rPr>
          <w:rFonts w:ascii="Arial" w:hAnsi="Arial" w:cs="Arial"/>
          <w:shd w:val="clear" w:color="auto" w:fill="FFFFFF"/>
        </w:rPr>
        <w:t>§ 2</w:t>
      </w:r>
      <w:proofErr w:type="gramStart"/>
      <w:r w:rsidRPr="00080C82">
        <w:rPr>
          <w:rFonts w:ascii="Arial" w:hAnsi="Arial" w:cs="Arial"/>
          <w:shd w:val="clear" w:color="auto" w:fill="FFFFFF"/>
        </w:rPr>
        <w:t>º  As</w:t>
      </w:r>
      <w:proofErr w:type="gramEnd"/>
      <w:r w:rsidRPr="00080C82">
        <w:rPr>
          <w:rFonts w:ascii="Arial" w:hAnsi="Arial" w:cs="Arial"/>
          <w:shd w:val="clear" w:color="auto" w:fill="FFFFFF"/>
        </w:rPr>
        <w:t xml:space="preserve"> instituições financeiras beneficiárias dos repasses deverão devolver aos bancos administradores, de acordo com o cronograma de reembolso das operações aprovadas pelo respectivo Conselho Deliberativo da Superintendência de Desenvolvimento de cada Região, os valores relativos às prestações vencidas, independentemente do pagamento pelo tomador final.</w:t>
      </w:r>
    </w:p>
    <w:p w:rsidR="00964B6F" w:rsidRPr="00080C82" w:rsidRDefault="00964B6F" w:rsidP="00964B6F">
      <w:pPr>
        <w:spacing w:after="120" w:line="360" w:lineRule="auto"/>
        <w:ind w:left="1134" w:firstLine="567"/>
        <w:jc w:val="both"/>
        <w:rPr>
          <w:rFonts w:ascii="Arial" w:hAnsi="Arial" w:cs="Arial"/>
          <w:shd w:val="clear" w:color="auto" w:fill="FFFFFF"/>
        </w:rPr>
      </w:pPr>
      <w:r w:rsidRPr="00080C82">
        <w:rPr>
          <w:rFonts w:ascii="Arial" w:hAnsi="Arial" w:cs="Arial"/>
          <w:shd w:val="clear" w:color="auto" w:fill="FFFFFF"/>
        </w:rPr>
        <w:t>§ 3</w:t>
      </w:r>
      <w:proofErr w:type="gramStart"/>
      <w:r w:rsidRPr="00080C82">
        <w:rPr>
          <w:rFonts w:ascii="Arial" w:hAnsi="Arial" w:cs="Arial"/>
          <w:shd w:val="clear" w:color="auto" w:fill="FFFFFF"/>
        </w:rPr>
        <w:t>º  Aos</w:t>
      </w:r>
      <w:proofErr w:type="gramEnd"/>
      <w:r w:rsidRPr="00080C82">
        <w:rPr>
          <w:rFonts w:ascii="Arial" w:hAnsi="Arial" w:cs="Arial"/>
          <w:shd w:val="clear" w:color="auto" w:fill="FFFFFF"/>
        </w:rPr>
        <w:t xml:space="preserve"> bancos cooperativos e às confederações de cooperativas de crédito, em conformidade com o § 5º do art. 2º da Lei Complementar nº 130, de 17 de abril de 2009, no seu conjunto, sob seu risco exclusivo, fica assegurado, exclusivamente no caso do FCO, o repasse de dez por cento dos recursos previstos para cada exercício ou o valor efetivamente demandado por essas instituições, o que for menor.</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shd w:val="clear" w:color="auto" w:fill="FFFFFF"/>
        </w:rPr>
        <w:t>§ 4</w:t>
      </w:r>
      <w:proofErr w:type="gramStart"/>
      <w:r w:rsidRPr="00080C82">
        <w:rPr>
          <w:rFonts w:ascii="Arial" w:hAnsi="Arial" w:cs="Arial"/>
          <w:shd w:val="clear" w:color="auto" w:fill="FFFFFF"/>
        </w:rPr>
        <w:t>º  O</w:t>
      </w:r>
      <w:proofErr w:type="gramEnd"/>
      <w:r w:rsidRPr="00080C82">
        <w:rPr>
          <w:rFonts w:ascii="Arial" w:hAnsi="Arial" w:cs="Arial"/>
          <w:shd w:val="clear" w:color="auto" w:fill="FFFFFF"/>
        </w:rPr>
        <w:t xml:space="preserve"> montante do repasse de que trata este artigo terá como teto o limite de crédito da instituição beneficiária do repasse junto ao banco administrador dos recursos dos Fundos Constitucionais de Financiamento, observadas as boas práticas bancárias (NR)”</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“Art. 9</w:t>
      </w:r>
      <w:r w:rsidRPr="00080C82">
        <w:rPr>
          <w:rFonts w:ascii="Arial" w:hAnsi="Arial" w:cs="Arial"/>
          <w:strike/>
        </w:rPr>
        <w:t>º</w:t>
      </w:r>
      <w:r w:rsidRPr="00080C82">
        <w:rPr>
          <w:rFonts w:ascii="Arial" w:hAnsi="Arial" w:cs="Arial"/>
        </w:rPr>
        <w:t>-A.  ...................................................................................</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 </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 4</w:t>
      </w:r>
      <w:proofErr w:type="gramStart"/>
      <w:r w:rsidRPr="00080C82">
        <w:rPr>
          <w:rFonts w:ascii="Arial" w:hAnsi="Arial" w:cs="Arial"/>
          <w:strike/>
        </w:rPr>
        <w:t>º</w:t>
      </w:r>
      <w:r w:rsidRPr="00080C82">
        <w:rPr>
          <w:rFonts w:ascii="Arial" w:hAnsi="Arial" w:cs="Arial"/>
        </w:rPr>
        <w:t>  .............................................................................................</w:t>
      </w:r>
      <w:proofErr w:type="gramEnd"/>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 xml:space="preserve">I – </w:t>
      </w:r>
      <w:proofErr w:type="gramStart"/>
      <w:r w:rsidRPr="00080C82">
        <w:rPr>
          <w:rFonts w:ascii="Arial" w:hAnsi="Arial" w:cs="Arial"/>
        </w:rPr>
        <w:t>serão</w:t>
      </w:r>
      <w:proofErr w:type="gramEnd"/>
      <w:r w:rsidRPr="00080C82">
        <w:rPr>
          <w:rFonts w:ascii="Arial" w:hAnsi="Arial" w:cs="Arial"/>
        </w:rPr>
        <w:t xml:space="preserve"> observados os encargos estabelecidos na Lei n</w:t>
      </w:r>
      <w:r w:rsidRPr="00080C82">
        <w:rPr>
          <w:rFonts w:ascii="Arial" w:hAnsi="Arial" w:cs="Arial"/>
          <w:strike/>
        </w:rPr>
        <w:t>º</w:t>
      </w:r>
      <w:r w:rsidRPr="00080C82">
        <w:rPr>
          <w:rFonts w:ascii="Arial" w:hAnsi="Arial" w:cs="Arial"/>
        </w:rPr>
        <w:t> 10.177, de 12 de janeiro de 2001; e</w:t>
      </w:r>
    </w:p>
    <w:p w:rsidR="00964B6F" w:rsidRPr="00080C82" w:rsidRDefault="00964B6F" w:rsidP="00964B6F">
      <w:pPr>
        <w:spacing w:after="120" w:line="360" w:lineRule="auto"/>
        <w:ind w:firstLine="1701"/>
        <w:jc w:val="both"/>
        <w:rPr>
          <w:rFonts w:ascii="Arial" w:hAnsi="Arial" w:cs="Arial"/>
        </w:rPr>
      </w:pPr>
      <w:r w:rsidRPr="00080C82">
        <w:rPr>
          <w:rFonts w:ascii="Arial" w:hAnsi="Arial" w:cs="Arial"/>
        </w:rPr>
        <w:t>........................................................................................... (</w:t>
      </w:r>
      <w:proofErr w:type="gramStart"/>
      <w:r w:rsidRPr="00080C82">
        <w:rPr>
          <w:rFonts w:ascii="Arial" w:hAnsi="Arial" w:cs="Arial"/>
        </w:rPr>
        <w:t>NR)”</w:t>
      </w:r>
      <w:proofErr w:type="gramEnd"/>
      <w:r w:rsidRPr="00080C82">
        <w:rPr>
          <w:rFonts w:ascii="Arial" w:hAnsi="Arial" w:cs="Arial"/>
        </w:rPr>
        <w:t> </w:t>
      </w:r>
    </w:p>
    <w:p w:rsidR="00964B6F" w:rsidRPr="00080C82" w:rsidRDefault="00964B6F" w:rsidP="00964B6F">
      <w:pPr>
        <w:spacing w:after="120" w:line="360" w:lineRule="auto"/>
        <w:ind w:firstLine="1701"/>
        <w:jc w:val="both"/>
        <w:rPr>
          <w:rFonts w:ascii="Arial" w:hAnsi="Arial" w:cs="Arial"/>
        </w:rPr>
      </w:pPr>
      <w:r w:rsidRPr="00080C82">
        <w:rPr>
          <w:rFonts w:ascii="Arial" w:hAnsi="Arial" w:cs="Arial"/>
        </w:rPr>
        <w:t>“Art. 14.  .......................................................................................</w:t>
      </w:r>
    </w:p>
    <w:p w:rsidR="00964B6F" w:rsidRPr="00080C82" w:rsidRDefault="00964B6F" w:rsidP="00964B6F">
      <w:pPr>
        <w:spacing w:after="120" w:line="360" w:lineRule="auto"/>
        <w:ind w:firstLine="1701"/>
        <w:jc w:val="both"/>
        <w:rPr>
          <w:rFonts w:ascii="Arial" w:hAnsi="Arial" w:cs="Arial"/>
        </w:rPr>
      </w:pPr>
      <w:r w:rsidRPr="00080C82">
        <w:rPr>
          <w:rFonts w:ascii="Arial" w:hAnsi="Arial" w:cs="Arial"/>
        </w:rPr>
        <w:t>§ 1º ..............................................................................................</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 xml:space="preserve">§ 2º Na mesma data do parágrafo anterior, as instituições financeiras administradoras deverão informar àquelas previstas no art. 9º os limites disponíveis para repasse a cada uma, cujos valores deverão ser apurados segundo critérios de avaliação fornecidos previamente pelas instituições administradoras às instituições tomadoras dos recursos. </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 3</w:t>
      </w:r>
      <w:proofErr w:type="gramStart"/>
      <w:r w:rsidRPr="00080C82">
        <w:rPr>
          <w:rFonts w:ascii="Arial" w:hAnsi="Arial" w:cs="Arial"/>
        </w:rPr>
        <w:t>º  Para</w:t>
      </w:r>
      <w:proofErr w:type="gramEnd"/>
      <w:r w:rsidRPr="00080C82">
        <w:rPr>
          <w:rFonts w:ascii="Arial" w:hAnsi="Arial" w:cs="Arial"/>
        </w:rPr>
        <w:t xml:space="preserve"> fins do disposto no § 2º, as instituições beneficiárias dos repasses deverão se habilitar até a data prevista no § 1º perante as instituições financeiras administradoras.</w:t>
      </w:r>
    </w:p>
    <w:p w:rsidR="00964B6F" w:rsidRPr="00080C82" w:rsidRDefault="00964B6F" w:rsidP="00964B6F">
      <w:pPr>
        <w:spacing w:after="240" w:line="360" w:lineRule="auto"/>
        <w:ind w:left="1134" w:firstLine="567"/>
        <w:jc w:val="both"/>
        <w:rPr>
          <w:rFonts w:ascii="Arial" w:hAnsi="Arial" w:cs="Arial"/>
        </w:rPr>
      </w:pPr>
      <w:r w:rsidRPr="00080C82">
        <w:rPr>
          <w:rFonts w:ascii="Arial" w:hAnsi="Arial" w:cs="Arial"/>
        </w:rPr>
        <w:t>§ 4</w:t>
      </w:r>
      <w:proofErr w:type="gramStart"/>
      <w:r w:rsidRPr="00080C82">
        <w:rPr>
          <w:rFonts w:ascii="Arial" w:hAnsi="Arial" w:cs="Arial"/>
        </w:rPr>
        <w:t>º  As</w:t>
      </w:r>
      <w:proofErr w:type="gramEnd"/>
      <w:r w:rsidRPr="00080C82">
        <w:rPr>
          <w:rFonts w:ascii="Arial" w:hAnsi="Arial" w:cs="Arial"/>
        </w:rPr>
        <w:t xml:space="preserve"> instituições financeiras administradoras somente reservarão a parcela de que trata o § 3º do art. 9º às instituições financeiras beneficiárias que cumprirem a exigência do § 3º deste artigo. (</w:t>
      </w:r>
      <w:proofErr w:type="gramStart"/>
      <w:r w:rsidRPr="00080C82">
        <w:rPr>
          <w:rFonts w:ascii="Arial" w:hAnsi="Arial" w:cs="Arial"/>
        </w:rPr>
        <w:t>NR)”</w:t>
      </w:r>
      <w:proofErr w:type="gramEnd"/>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“Art. 15. ......................................................................................</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 xml:space="preserve">IV – </w:t>
      </w:r>
      <w:proofErr w:type="gramStart"/>
      <w:r w:rsidRPr="00080C82">
        <w:rPr>
          <w:rFonts w:ascii="Arial" w:hAnsi="Arial" w:cs="Arial"/>
        </w:rPr>
        <w:t>formalizar</w:t>
      </w:r>
      <w:proofErr w:type="gramEnd"/>
      <w:r w:rsidRPr="00080C82">
        <w:rPr>
          <w:rFonts w:ascii="Arial" w:hAnsi="Arial" w:cs="Arial"/>
        </w:rPr>
        <w:t xml:space="preserve"> contratos de repasses de recursos na forma prevista no art. 9º, respeitados os limites previstos em seu § 3º;</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 (</w:t>
      </w:r>
      <w:proofErr w:type="gramStart"/>
      <w:r w:rsidRPr="00080C82">
        <w:rPr>
          <w:rFonts w:ascii="Arial" w:hAnsi="Arial" w:cs="Arial"/>
        </w:rPr>
        <w:t>NR)”</w:t>
      </w:r>
      <w:proofErr w:type="gramEnd"/>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“Art. 17-A. Os bancos administradores do FNO, do FNE e do FCO farão jus a taxa de administração sobre o patrimônio líquido dos respectivos Fundos, apropriada mensalmente, nos seguintes percentuais:</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 xml:space="preserve">I – </w:t>
      </w:r>
      <w:proofErr w:type="gramStart"/>
      <w:r w:rsidRPr="00080C82">
        <w:rPr>
          <w:rFonts w:ascii="Arial" w:hAnsi="Arial" w:cs="Arial"/>
        </w:rPr>
        <w:t>três</w:t>
      </w:r>
      <w:proofErr w:type="gramEnd"/>
      <w:r w:rsidRPr="00080C82">
        <w:rPr>
          <w:rFonts w:ascii="Arial" w:hAnsi="Arial" w:cs="Arial"/>
        </w:rPr>
        <w:t xml:space="preserve"> por cento ao ano, no exercício de 2018;</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 xml:space="preserve">II – </w:t>
      </w:r>
      <w:proofErr w:type="gramStart"/>
      <w:r w:rsidRPr="00080C82">
        <w:rPr>
          <w:rFonts w:ascii="Arial" w:hAnsi="Arial" w:cs="Arial"/>
        </w:rPr>
        <w:t>dois inteiros e sete décimos</w:t>
      </w:r>
      <w:proofErr w:type="gramEnd"/>
      <w:r w:rsidRPr="00080C82">
        <w:rPr>
          <w:rFonts w:ascii="Arial" w:hAnsi="Arial" w:cs="Arial"/>
        </w:rPr>
        <w:t xml:space="preserve"> por cento ao ano, no exercício de 2019;</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III – dois inteiros e quatro décimos por cento ao ano, no exercício de 2020;</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 xml:space="preserve">IV – </w:t>
      </w:r>
      <w:proofErr w:type="gramStart"/>
      <w:r w:rsidRPr="00080C82">
        <w:rPr>
          <w:rFonts w:ascii="Arial" w:hAnsi="Arial" w:cs="Arial"/>
        </w:rPr>
        <w:t>dois inteiros e um décimo</w:t>
      </w:r>
      <w:proofErr w:type="gramEnd"/>
      <w:r w:rsidRPr="00080C82">
        <w:rPr>
          <w:rFonts w:ascii="Arial" w:hAnsi="Arial" w:cs="Arial"/>
        </w:rPr>
        <w:t xml:space="preserve"> por cento ao ano, no exercício de 2021;</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 xml:space="preserve">V – </w:t>
      </w:r>
      <w:proofErr w:type="gramStart"/>
      <w:r w:rsidRPr="00080C82">
        <w:rPr>
          <w:rFonts w:ascii="Arial" w:hAnsi="Arial" w:cs="Arial"/>
        </w:rPr>
        <w:t>um inteiro e oito décimos</w:t>
      </w:r>
      <w:proofErr w:type="gramEnd"/>
      <w:r w:rsidRPr="00080C82">
        <w:rPr>
          <w:rFonts w:ascii="Arial" w:hAnsi="Arial" w:cs="Arial"/>
        </w:rPr>
        <w:t xml:space="preserve"> por cento ao ano, no exercício de 2022; e</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 xml:space="preserve">VI – </w:t>
      </w:r>
      <w:proofErr w:type="gramStart"/>
      <w:r w:rsidRPr="00080C82">
        <w:rPr>
          <w:rFonts w:ascii="Arial" w:hAnsi="Arial" w:cs="Arial"/>
        </w:rPr>
        <w:t>um inteiro e cinco décimos</w:t>
      </w:r>
      <w:proofErr w:type="gramEnd"/>
      <w:r w:rsidRPr="00080C82">
        <w:rPr>
          <w:rFonts w:ascii="Arial" w:hAnsi="Arial" w:cs="Arial"/>
        </w:rPr>
        <w:t xml:space="preserve"> por cento ao ano, a partir de 1</w:t>
      </w:r>
      <w:r w:rsidRPr="00080C82">
        <w:rPr>
          <w:rFonts w:ascii="Arial" w:hAnsi="Arial" w:cs="Arial"/>
          <w:strike/>
        </w:rPr>
        <w:t>º</w:t>
      </w:r>
      <w:r w:rsidRPr="00080C82">
        <w:rPr>
          <w:rFonts w:ascii="Arial" w:hAnsi="Arial" w:cs="Arial"/>
        </w:rPr>
        <w:t> de janeiro de 2023. </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 1</w:t>
      </w:r>
      <w:proofErr w:type="gramStart"/>
      <w:r w:rsidRPr="00080C82">
        <w:rPr>
          <w:rFonts w:ascii="Arial" w:hAnsi="Arial" w:cs="Arial"/>
          <w:strike/>
        </w:rPr>
        <w:t>º</w:t>
      </w:r>
      <w:r w:rsidRPr="00080C82">
        <w:rPr>
          <w:rFonts w:ascii="Arial" w:hAnsi="Arial" w:cs="Arial"/>
        </w:rPr>
        <w:t>  Para</w:t>
      </w:r>
      <w:proofErr w:type="gramEnd"/>
      <w:r w:rsidRPr="00080C82">
        <w:rPr>
          <w:rFonts w:ascii="Arial" w:hAnsi="Arial" w:cs="Arial"/>
        </w:rPr>
        <w:t xml:space="preserve"> efeitos do cálculo da taxa de administração a que se refere o </w:t>
      </w:r>
      <w:r w:rsidRPr="00080C82">
        <w:rPr>
          <w:rFonts w:ascii="Arial" w:hAnsi="Arial" w:cs="Arial"/>
          <w:b/>
          <w:bCs/>
        </w:rPr>
        <w:t>caput</w:t>
      </w:r>
      <w:r w:rsidRPr="00080C82">
        <w:rPr>
          <w:rFonts w:ascii="Arial" w:hAnsi="Arial" w:cs="Arial"/>
        </w:rPr>
        <w:t>, serão deduzidos do patrimônio líquido, apurado para o mês de referência:</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 xml:space="preserve">I – </w:t>
      </w:r>
      <w:proofErr w:type="gramStart"/>
      <w:r w:rsidRPr="00080C82">
        <w:rPr>
          <w:rFonts w:ascii="Arial" w:hAnsi="Arial" w:cs="Arial"/>
        </w:rPr>
        <w:t>os</w:t>
      </w:r>
      <w:proofErr w:type="gramEnd"/>
      <w:r w:rsidRPr="00080C82">
        <w:rPr>
          <w:rFonts w:ascii="Arial" w:hAnsi="Arial" w:cs="Arial"/>
        </w:rPr>
        <w:t xml:space="preserve"> saldos dos recursos do FNO, do FNE e do FCO de que trata o art. 4</w:t>
      </w:r>
      <w:r w:rsidRPr="00080C82">
        <w:rPr>
          <w:rFonts w:ascii="Arial" w:hAnsi="Arial" w:cs="Arial"/>
          <w:strike/>
        </w:rPr>
        <w:t>º</w:t>
      </w:r>
      <w:r w:rsidRPr="00080C82">
        <w:rPr>
          <w:rFonts w:ascii="Arial" w:hAnsi="Arial" w:cs="Arial"/>
        </w:rPr>
        <w:t> da Lei n</w:t>
      </w:r>
      <w:r w:rsidRPr="00080C82">
        <w:rPr>
          <w:rFonts w:ascii="Arial" w:hAnsi="Arial" w:cs="Arial"/>
          <w:strike/>
        </w:rPr>
        <w:t>º</w:t>
      </w:r>
      <w:r w:rsidRPr="00080C82">
        <w:rPr>
          <w:rFonts w:ascii="Arial" w:hAnsi="Arial" w:cs="Arial"/>
        </w:rPr>
        <w:t> 9.126, de 10 de novembro de 1995;</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 xml:space="preserve">II – </w:t>
      </w:r>
      <w:proofErr w:type="gramStart"/>
      <w:r w:rsidRPr="00080C82">
        <w:rPr>
          <w:rFonts w:ascii="Arial" w:hAnsi="Arial" w:cs="Arial"/>
        </w:rPr>
        <w:t>os</w:t>
      </w:r>
      <w:proofErr w:type="gramEnd"/>
      <w:r w:rsidRPr="00080C82">
        <w:rPr>
          <w:rFonts w:ascii="Arial" w:hAnsi="Arial" w:cs="Arial"/>
        </w:rPr>
        <w:t xml:space="preserve"> valores repassados ao banco administrador nos termos do § 11 do art. 9</w:t>
      </w:r>
      <w:r w:rsidRPr="00080C82">
        <w:rPr>
          <w:rFonts w:ascii="Arial" w:hAnsi="Arial" w:cs="Arial"/>
          <w:strike/>
        </w:rPr>
        <w:t>º</w:t>
      </w:r>
      <w:r w:rsidRPr="00080C82">
        <w:rPr>
          <w:rFonts w:ascii="Arial" w:hAnsi="Arial" w:cs="Arial"/>
        </w:rPr>
        <w:t>-A; e</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III – os saldos das operações contratadas na forma do art. 6</w:t>
      </w:r>
      <w:r w:rsidRPr="00080C82">
        <w:rPr>
          <w:rFonts w:ascii="Arial" w:hAnsi="Arial" w:cs="Arial"/>
          <w:strike/>
        </w:rPr>
        <w:t>º</w:t>
      </w:r>
      <w:r w:rsidRPr="00080C82">
        <w:rPr>
          <w:rFonts w:ascii="Arial" w:hAnsi="Arial" w:cs="Arial"/>
        </w:rPr>
        <w:t>-A da Lei n</w:t>
      </w:r>
      <w:r w:rsidRPr="00080C82">
        <w:rPr>
          <w:rFonts w:ascii="Arial" w:hAnsi="Arial" w:cs="Arial"/>
          <w:strike/>
        </w:rPr>
        <w:t>º</w:t>
      </w:r>
      <w:r w:rsidRPr="00080C82">
        <w:rPr>
          <w:rFonts w:ascii="Arial" w:hAnsi="Arial" w:cs="Arial"/>
        </w:rPr>
        <w:t> 10.177, de 12 de janeiro de 2001, conforme regulamentado pelo Conselho Monetário Nacional.</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 2</w:t>
      </w:r>
      <w:proofErr w:type="gramStart"/>
      <w:r w:rsidRPr="00080C82">
        <w:rPr>
          <w:rFonts w:ascii="Arial" w:hAnsi="Arial" w:cs="Arial"/>
          <w:strike/>
        </w:rPr>
        <w:t>º</w:t>
      </w:r>
      <w:r w:rsidRPr="00080C82">
        <w:rPr>
          <w:rFonts w:ascii="Arial" w:hAnsi="Arial" w:cs="Arial"/>
        </w:rPr>
        <w:t>  Os</w:t>
      </w:r>
      <w:proofErr w:type="gramEnd"/>
      <w:r w:rsidRPr="00080C82">
        <w:rPr>
          <w:rFonts w:ascii="Arial" w:hAnsi="Arial" w:cs="Arial"/>
        </w:rPr>
        <w:t xml:space="preserve"> bancos administradores farão jus ao percentual de trinta e cinco centésimos por cento ao ano sobre os saldos dos recursos do FNO, do FNE e do FCO de que trata o art. 4</w:t>
      </w:r>
      <w:r w:rsidRPr="00080C82">
        <w:rPr>
          <w:rFonts w:ascii="Arial" w:hAnsi="Arial" w:cs="Arial"/>
          <w:strike/>
        </w:rPr>
        <w:t>º</w:t>
      </w:r>
      <w:r w:rsidRPr="00080C82">
        <w:rPr>
          <w:rFonts w:ascii="Arial" w:hAnsi="Arial" w:cs="Arial"/>
        </w:rPr>
        <w:t> da Lei n</w:t>
      </w:r>
      <w:r w:rsidRPr="00080C82">
        <w:rPr>
          <w:rFonts w:ascii="Arial" w:hAnsi="Arial" w:cs="Arial"/>
          <w:strike/>
        </w:rPr>
        <w:t>º</w:t>
      </w:r>
      <w:r w:rsidRPr="00080C82">
        <w:rPr>
          <w:rFonts w:ascii="Arial" w:hAnsi="Arial" w:cs="Arial"/>
        </w:rPr>
        <w:t> 9.126, de 10 de novembro de1995. </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 3</w:t>
      </w:r>
      <w:r w:rsidRPr="00080C82">
        <w:rPr>
          <w:rFonts w:ascii="Arial" w:hAnsi="Arial" w:cs="Arial"/>
          <w:strike/>
        </w:rPr>
        <w:t>º</w:t>
      </w:r>
      <w:r w:rsidRPr="00080C82">
        <w:rPr>
          <w:rFonts w:ascii="Arial" w:hAnsi="Arial" w:cs="Arial"/>
        </w:rPr>
        <w:t>  O montante a ser recebido pelos bancos administradores em razão da taxa de administração de que trata este artigo, deduzidos os valores referentes ao § 2</w:t>
      </w:r>
      <w:r w:rsidRPr="00080C82">
        <w:rPr>
          <w:rFonts w:ascii="Arial" w:hAnsi="Arial" w:cs="Arial"/>
          <w:strike/>
        </w:rPr>
        <w:t>º</w:t>
      </w:r>
      <w:r w:rsidRPr="00080C82">
        <w:rPr>
          <w:rFonts w:ascii="Arial" w:hAnsi="Arial" w:cs="Arial"/>
        </w:rPr>
        <w:t>, poderá ser acrescido em até vinte por cento, com base no fator de adimplência referente aos empréstimos com risco operacional assumido integralmente pelo Fundo ou compartilhado entre os bancos administradores e o Fundo, calculado de acordo com a metodologia de apuração do provisionamento para risco de crédito aplicável ao crédito bancário. </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 4</w:t>
      </w:r>
      <w:proofErr w:type="gramStart"/>
      <w:r w:rsidRPr="00080C82">
        <w:rPr>
          <w:rFonts w:ascii="Arial" w:hAnsi="Arial" w:cs="Arial"/>
          <w:strike/>
        </w:rPr>
        <w:t>º</w:t>
      </w:r>
      <w:r w:rsidRPr="00080C82">
        <w:rPr>
          <w:rFonts w:ascii="Arial" w:hAnsi="Arial" w:cs="Arial"/>
        </w:rPr>
        <w:t>  A</w:t>
      </w:r>
      <w:proofErr w:type="gramEnd"/>
      <w:r w:rsidRPr="00080C82">
        <w:rPr>
          <w:rFonts w:ascii="Arial" w:hAnsi="Arial" w:cs="Arial"/>
        </w:rPr>
        <w:t xml:space="preserve"> taxa de administração de que trata o </w:t>
      </w:r>
      <w:r w:rsidRPr="00080C82">
        <w:rPr>
          <w:rFonts w:ascii="Arial" w:hAnsi="Arial" w:cs="Arial"/>
          <w:b/>
          <w:bCs/>
        </w:rPr>
        <w:t>caput</w:t>
      </w:r>
      <w:r w:rsidRPr="00080C82">
        <w:rPr>
          <w:rFonts w:ascii="Arial" w:hAnsi="Arial" w:cs="Arial"/>
        </w:rPr>
        <w:t> somada à remuneração de que trata o § 2</w:t>
      </w:r>
      <w:r w:rsidRPr="00080C82">
        <w:rPr>
          <w:rFonts w:ascii="Arial" w:hAnsi="Arial" w:cs="Arial"/>
          <w:strike/>
        </w:rPr>
        <w:t>º</w:t>
      </w:r>
      <w:r w:rsidRPr="00080C82">
        <w:rPr>
          <w:rFonts w:ascii="Arial" w:hAnsi="Arial" w:cs="Arial"/>
        </w:rPr>
        <w:t> ficam limitados, em cada mês, a vinte por cento do valor acumulado, até o mês de referência, das transferências de que trata a alínea “c” do inciso I do </w:t>
      </w:r>
      <w:r w:rsidRPr="00080C82">
        <w:rPr>
          <w:rFonts w:ascii="Arial" w:hAnsi="Arial" w:cs="Arial"/>
          <w:b/>
          <w:bCs/>
        </w:rPr>
        <w:t>caput</w:t>
      </w:r>
      <w:r w:rsidRPr="00080C82">
        <w:rPr>
          <w:rFonts w:ascii="Arial" w:hAnsi="Arial" w:cs="Arial"/>
        </w:rPr>
        <w:t xml:space="preserve"> do art. 159 da Constituição, realizadas pela União a cada um dos bancos administradores, descontados os valores pagos nos meses anteriores referentes à taxa de administração de que trata o </w:t>
      </w:r>
      <w:r w:rsidRPr="00080C82">
        <w:rPr>
          <w:rFonts w:ascii="Arial" w:hAnsi="Arial" w:cs="Arial"/>
          <w:b/>
        </w:rPr>
        <w:t>caput</w:t>
      </w:r>
      <w:r w:rsidRPr="00080C82">
        <w:rPr>
          <w:rFonts w:ascii="Arial" w:hAnsi="Arial" w:cs="Arial"/>
        </w:rPr>
        <w:t xml:space="preserve"> e ao percentual de que trata o § 2</w:t>
      </w:r>
      <w:r w:rsidRPr="00080C82">
        <w:rPr>
          <w:rFonts w:ascii="Arial" w:hAnsi="Arial" w:cs="Arial"/>
          <w:strike/>
        </w:rPr>
        <w:t>º</w:t>
      </w:r>
      <w:r w:rsidRPr="00080C82">
        <w:rPr>
          <w:rFonts w:ascii="Arial" w:hAnsi="Arial" w:cs="Arial"/>
        </w:rPr>
        <w:t>. </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 5</w:t>
      </w:r>
      <w:proofErr w:type="gramStart"/>
      <w:r w:rsidRPr="00080C82">
        <w:rPr>
          <w:rFonts w:ascii="Arial" w:hAnsi="Arial" w:cs="Arial"/>
          <w:strike/>
        </w:rPr>
        <w:t>º</w:t>
      </w:r>
      <w:r w:rsidRPr="00080C82">
        <w:rPr>
          <w:rFonts w:ascii="Arial" w:hAnsi="Arial" w:cs="Arial"/>
        </w:rPr>
        <w:t>  Ato</w:t>
      </w:r>
      <w:proofErr w:type="gramEnd"/>
      <w:r w:rsidRPr="00080C82">
        <w:rPr>
          <w:rFonts w:ascii="Arial" w:hAnsi="Arial" w:cs="Arial"/>
        </w:rPr>
        <w:t xml:space="preserve"> conjunto dos Ministros de Estado da Fazenda e da Integração Nacional regulamentará o fator de adimplência de que trata o § 3</w:t>
      </w:r>
      <w:r w:rsidRPr="00080C82">
        <w:rPr>
          <w:rFonts w:ascii="Arial" w:hAnsi="Arial" w:cs="Arial"/>
          <w:strike/>
        </w:rPr>
        <w:t>º</w:t>
      </w:r>
      <w:r w:rsidRPr="00080C82">
        <w:rPr>
          <w:rFonts w:ascii="Arial" w:hAnsi="Arial" w:cs="Arial"/>
        </w:rPr>
        <w:t>, que será divulgado pelo Ministério da Fazenda. </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 6</w:t>
      </w:r>
      <w:proofErr w:type="gramStart"/>
      <w:r w:rsidRPr="00080C82">
        <w:rPr>
          <w:rFonts w:ascii="Arial" w:hAnsi="Arial" w:cs="Arial"/>
          <w:strike/>
        </w:rPr>
        <w:t>º</w:t>
      </w:r>
      <w:r w:rsidRPr="00080C82">
        <w:rPr>
          <w:rFonts w:ascii="Arial" w:hAnsi="Arial" w:cs="Arial"/>
        </w:rPr>
        <w:t>  Ato</w:t>
      </w:r>
      <w:proofErr w:type="gramEnd"/>
      <w:r w:rsidRPr="00080C82">
        <w:rPr>
          <w:rFonts w:ascii="Arial" w:hAnsi="Arial" w:cs="Arial"/>
        </w:rPr>
        <w:t xml:space="preserve"> do Presidente da República regulamentará a sistemática do cálculo e da apropriação da taxa de administração a que fazem jus os bancos administradores do FNO, do FNE e do FCO.” </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“Art. 20.  Os bancos administradores dos Fundos Constitucionais de Financiamento apresentarão, anualmente, ao Ministério da Integração Nacional e às respectivas superintendências regionais de desenvolvimento relatório circunstanciado sobre as atividades desenvolvidas e os resultados obtidos pelos respectivos Fundos.</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 </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 xml:space="preserve">§ 6º  Do montante de recursos a que se refere o inciso II do art. 6º, será destinada anualmente a parcela de até um centésimo por cento para contratação e pagamento, pelas respectivas Superintendências de Desenvolvimento Regional, de atividades de avaliação dos impactos econômicos e sociais decorrentes da aplicação dos recursos dos Fundos, de forma a permitir a aferição da eficácia, da eficiência e da efetividade desses recursos, de acordo com as diretrizes definidas conjuntamente pelo Ministério da Integração Nacional e pelo Ministério da Fazenda, a ser descontada de cada Fundo Constitucional de Financiamento na proporção definida no parágrafo único do referido art. 6º. </w:t>
      </w:r>
    </w:p>
    <w:p w:rsidR="00964B6F" w:rsidRPr="00080C82" w:rsidRDefault="00964B6F" w:rsidP="00964B6F">
      <w:pPr>
        <w:spacing w:after="360" w:line="360" w:lineRule="auto"/>
        <w:ind w:left="1134" w:firstLine="567"/>
        <w:jc w:val="both"/>
        <w:rPr>
          <w:rFonts w:ascii="Arial" w:hAnsi="Arial" w:cs="Arial"/>
        </w:rPr>
      </w:pPr>
      <w:r w:rsidRPr="00080C82">
        <w:rPr>
          <w:rFonts w:ascii="Arial" w:hAnsi="Arial" w:cs="Arial"/>
        </w:rPr>
        <w:t xml:space="preserve">§ 7º O conjunto mínimo de informações que deve constar no relatório a que se refere o </w:t>
      </w:r>
      <w:r w:rsidRPr="00080C82">
        <w:rPr>
          <w:rFonts w:ascii="Arial" w:hAnsi="Arial" w:cs="Arial"/>
          <w:b/>
        </w:rPr>
        <w:t>caput</w:t>
      </w:r>
      <w:r w:rsidRPr="00080C82">
        <w:rPr>
          <w:rFonts w:ascii="Arial" w:hAnsi="Arial" w:cs="Arial"/>
        </w:rPr>
        <w:t xml:space="preserve"> e sua estrutura serão definidos em ato conjunto dos Ministros de Estado da Integração Nacional e da Fazenda, contendo indicadores qualitativos e quantitativos que permitam a mensuração do desempenho, consoante os propósitos e os resultados da política de aplicação dos recursos dos Fundos. (</w:t>
      </w:r>
      <w:proofErr w:type="gramStart"/>
      <w:r w:rsidRPr="00080C82">
        <w:rPr>
          <w:rFonts w:ascii="Arial" w:hAnsi="Arial" w:cs="Arial"/>
        </w:rPr>
        <w:t>NR)”</w:t>
      </w:r>
      <w:proofErr w:type="gramEnd"/>
    </w:p>
    <w:p w:rsidR="00964B6F" w:rsidRPr="00080C82" w:rsidRDefault="00964B6F" w:rsidP="00964B6F">
      <w:pPr>
        <w:spacing w:after="360" w:line="360" w:lineRule="auto"/>
        <w:ind w:firstLine="1134"/>
        <w:jc w:val="both"/>
        <w:rPr>
          <w:rFonts w:ascii="Arial" w:hAnsi="Arial" w:cs="Arial"/>
        </w:rPr>
      </w:pPr>
      <w:r w:rsidRPr="00080C82">
        <w:rPr>
          <w:rFonts w:ascii="Arial" w:hAnsi="Arial" w:cs="Arial"/>
          <w:b/>
        </w:rPr>
        <w:t>Art. 4</w:t>
      </w:r>
      <w:proofErr w:type="gramStart"/>
      <w:r w:rsidRPr="00080C82">
        <w:rPr>
          <w:rFonts w:ascii="Arial" w:hAnsi="Arial" w:cs="Arial"/>
          <w:b/>
        </w:rPr>
        <w:t>º</w:t>
      </w:r>
      <w:r w:rsidRPr="00080C82">
        <w:rPr>
          <w:rFonts w:ascii="Arial" w:hAnsi="Arial" w:cs="Arial"/>
        </w:rPr>
        <w:t>  Os</w:t>
      </w:r>
      <w:proofErr w:type="gramEnd"/>
      <w:r w:rsidRPr="00080C82">
        <w:rPr>
          <w:rFonts w:ascii="Arial" w:hAnsi="Arial" w:cs="Arial"/>
        </w:rPr>
        <w:t xml:space="preserve"> encargos financeiros incidentes sobre os financiamentos das operações de crédito contratadas até 31 de dezembro de 2017 com recursos do FNO, do FNE e do FCO serão os pactuados na forma da legislação em vigor à época da contratação. </w:t>
      </w:r>
    </w:p>
    <w:p w:rsidR="00964B6F" w:rsidRPr="00080C82" w:rsidRDefault="00964B6F" w:rsidP="00964B6F">
      <w:pPr>
        <w:spacing w:after="120" w:line="360" w:lineRule="auto"/>
        <w:ind w:firstLine="1134"/>
        <w:jc w:val="both"/>
        <w:rPr>
          <w:rFonts w:ascii="Arial" w:hAnsi="Arial" w:cs="Arial"/>
        </w:rPr>
      </w:pPr>
      <w:r w:rsidRPr="00080C82">
        <w:rPr>
          <w:rFonts w:ascii="Arial" w:hAnsi="Arial" w:cs="Arial"/>
          <w:b/>
        </w:rPr>
        <w:t>Art. 5º</w:t>
      </w:r>
      <w:r w:rsidRPr="00080C82">
        <w:rPr>
          <w:rFonts w:ascii="Arial" w:hAnsi="Arial" w:cs="Arial"/>
        </w:rPr>
        <w:t> A Medida Provisória nº 2.156-5, de 24 de agosto de 2001, passa a vigorar com as seguintes alterações:</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“Art. 3º ....................................................................................... </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 </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 2</w:t>
      </w:r>
      <w:proofErr w:type="gramStart"/>
      <w:r w:rsidRPr="00080C82">
        <w:rPr>
          <w:rFonts w:ascii="Arial" w:hAnsi="Arial" w:cs="Arial"/>
        </w:rPr>
        <w:t>º  A</w:t>
      </w:r>
      <w:proofErr w:type="gramEnd"/>
      <w:r w:rsidRPr="00080C82">
        <w:rPr>
          <w:rFonts w:ascii="Arial" w:hAnsi="Arial" w:cs="Arial"/>
        </w:rPr>
        <w:t xml:space="preserve"> parcela de um inteiro e cinco décimos por cento do valor a que se refere o inciso VI do art. 4º será destinada para apoio de atividades em pesquisa, desenvolvimento e tecnologia de interesse do desenvolvimento regional, a ser custodiado e operacionalizado pelo Banco do Nordeste S.A. e aplicado na forma regulamentada pelo Conselho Deliberativo.</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w:t>
      </w:r>
      <w:proofErr w:type="gramStart"/>
      <w:r w:rsidRPr="00080C82">
        <w:rPr>
          <w:rFonts w:ascii="Arial" w:hAnsi="Arial" w:cs="Arial"/>
        </w:rPr>
        <w:t>NR)”</w:t>
      </w:r>
      <w:proofErr w:type="gramEnd"/>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“Art. 6º O FDNE terá como agentes operadores o Banco do Nordeste S.A. e outras instituições financeiras autorizadas a funcionar pelo Banco Central do Brasil, com as seguintes competências:</w:t>
      </w:r>
    </w:p>
    <w:p w:rsidR="00964B6F" w:rsidRPr="00080C82" w:rsidRDefault="00964B6F" w:rsidP="00964B6F">
      <w:pPr>
        <w:spacing w:after="360"/>
        <w:ind w:left="1134" w:firstLine="567"/>
        <w:jc w:val="both"/>
        <w:rPr>
          <w:rFonts w:ascii="Arial" w:hAnsi="Arial" w:cs="Arial"/>
        </w:rPr>
      </w:pPr>
      <w:r w:rsidRPr="00080C82">
        <w:rPr>
          <w:rFonts w:ascii="Arial" w:hAnsi="Arial" w:cs="Arial"/>
        </w:rPr>
        <w:t>........................................................................................... (</w:t>
      </w:r>
      <w:proofErr w:type="gramStart"/>
      <w:r w:rsidRPr="00080C82">
        <w:rPr>
          <w:rFonts w:ascii="Arial" w:hAnsi="Arial" w:cs="Arial"/>
        </w:rPr>
        <w:t>NR)”</w:t>
      </w:r>
      <w:proofErr w:type="gramEnd"/>
    </w:p>
    <w:p w:rsidR="00964B6F" w:rsidRPr="00080C82" w:rsidRDefault="00964B6F" w:rsidP="00964B6F">
      <w:pPr>
        <w:spacing w:after="120" w:line="360" w:lineRule="auto"/>
        <w:ind w:firstLine="1134"/>
        <w:jc w:val="both"/>
        <w:rPr>
          <w:rFonts w:ascii="Arial" w:hAnsi="Arial" w:cs="Arial"/>
        </w:rPr>
      </w:pPr>
      <w:r w:rsidRPr="00080C82">
        <w:rPr>
          <w:rFonts w:ascii="Arial" w:hAnsi="Arial" w:cs="Arial"/>
          <w:b/>
        </w:rPr>
        <w:t>Art. 6º</w:t>
      </w:r>
      <w:r w:rsidRPr="00080C82">
        <w:rPr>
          <w:rFonts w:ascii="Arial" w:hAnsi="Arial" w:cs="Arial"/>
        </w:rPr>
        <w:t> A Medida Provisória nº 2.157-5, de 24 de agosto de 2001, passa a vigorar com as seguintes alterações:</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“Art. 3º ....................................................................................... </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 </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 2</w:t>
      </w:r>
      <w:proofErr w:type="gramStart"/>
      <w:r w:rsidRPr="00080C82">
        <w:rPr>
          <w:rFonts w:ascii="Arial" w:hAnsi="Arial" w:cs="Arial"/>
        </w:rPr>
        <w:t>º  A</w:t>
      </w:r>
      <w:proofErr w:type="gramEnd"/>
      <w:r w:rsidRPr="00080C82">
        <w:rPr>
          <w:rFonts w:ascii="Arial" w:hAnsi="Arial" w:cs="Arial"/>
        </w:rPr>
        <w:t xml:space="preserve"> parcela de um inteiro e cinco décimos por cento do valor a que se refere o inciso VI do art. 4º será destinada para apoio de atividades em pesquisa, desenvolvimento e tecnologia de interesse do desenvolvimento regional, a ser custodiado e operacionalizado pelo Banco da Amazônia S.A. e aplicado na forma regulamentada pelo Conselho Deliberativo.</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w:t>
      </w:r>
      <w:proofErr w:type="gramStart"/>
      <w:r w:rsidRPr="00080C82">
        <w:rPr>
          <w:rFonts w:ascii="Arial" w:hAnsi="Arial" w:cs="Arial"/>
        </w:rPr>
        <w:t>NR)”</w:t>
      </w:r>
      <w:proofErr w:type="gramEnd"/>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“Art. 6º O FDA terá como agentes operadores o Banco da Amazônia S.A. e outras instituições financeiras autorizadas a funcionar pelo Banco Central do Brasil, com as seguintes competências:</w:t>
      </w:r>
    </w:p>
    <w:p w:rsidR="00964B6F" w:rsidRPr="00080C82" w:rsidRDefault="00964B6F" w:rsidP="00964B6F">
      <w:pPr>
        <w:spacing w:after="360"/>
        <w:ind w:left="1134" w:firstLine="567"/>
        <w:jc w:val="both"/>
        <w:rPr>
          <w:rFonts w:ascii="Arial" w:hAnsi="Arial" w:cs="Arial"/>
        </w:rPr>
      </w:pPr>
      <w:r w:rsidRPr="00080C82">
        <w:rPr>
          <w:rFonts w:ascii="Arial" w:hAnsi="Arial" w:cs="Arial"/>
        </w:rPr>
        <w:t>........................................................................................... (</w:t>
      </w:r>
      <w:proofErr w:type="gramStart"/>
      <w:r w:rsidRPr="00080C82">
        <w:rPr>
          <w:rFonts w:ascii="Arial" w:hAnsi="Arial" w:cs="Arial"/>
        </w:rPr>
        <w:t>NR)”</w:t>
      </w:r>
      <w:proofErr w:type="gramEnd"/>
    </w:p>
    <w:p w:rsidR="00964B6F" w:rsidRPr="00080C82" w:rsidRDefault="00964B6F" w:rsidP="00964B6F">
      <w:pPr>
        <w:spacing w:after="120" w:line="360" w:lineRule="auto"/>
        <w:ind w:firstLine="1134"/>
        <w:jc w:val="both"/>
        <w:rPr>
          <w:rFonts w:ascii="Arial" w:hAnsi="Arial" w:cs="Arial"/>
        </w:rPr>
      </w:pPr>
      <w:r w:rsidRPr="00080C82">
        <w:rPr>
          <w:rFonts w:ascii="Arial" w:hAnsi="Arial" w:cs="Arial"/>
          <w:b/>
        </w:rPr>
        <w:t>Art. 7º</w:t>
      </w:r>
      <w:r w:rsidRPr="00080C82">
        <w:rPr>
          <w:rFonts w:ascii="Arial" w:hAnsi="Arial" w:cs="Arial"/>
        </w:rPr>
        <w:t xml:space="preserve"> A Lei Complementar nº 129, de 8 de janeiro de 2009, passa a vigorar com as seguintes alterações:</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“Art.16. .......................................................................................</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 6º O FDCO terá como agentes operadores instituições financeiras autorizadas a funcionar pelo Banco Central do Brasil. (</w:t>
      </w:r>
      <w:proofErr w:type="gramStart"/>
      <w:r w:rsidRPr="00080C82">
        <w:rPr>
          <w:rFonts w:ascii="Arial" w:hAnsi="Arial" w:cs="Arial"/>
        </w:rPr>
        <w:t>NR)”</w:t>
      </w:r>
      <w:proofErr w:type="gramEnd"/>
      <w:r w:rsidRPr="00080C82">
        <w:rPr>
          <w:rFonts w:ascii="Arial" w:hAnsi="Arial" w:cs="Arial"/>
        </w:rPr>
        <w:t xml:space="preserve"> </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“Art. 17. ......................................................................................</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w:t>
      </w:r>
    </w:p>
    <w:p w:rsidR="00964B6F" w:rsidRPr="00080C82" w:rsidRDefault="00964B6F" w:rsidP="00964B6F">
      <w:pPr>
        <w:spacing w:after="360" w:line="360" w:lineRule="auto"/>
        <w:ind w:left="1134" w:firstLine="567"/>
        <w:jc w:val="both"/>
        <w:rPr>
          <w:rFonts w:ascii="Arial" w:hAnsi="Arial" w:cs="Arial"/>
        </w:rPr>
      </w:pPr>
      <w:r w:rsidRPr="00080C82">
        <w:rPr>
          <w:rFonts w:ascii="Arial" w:hAnsi="Arial" w:cs="Arial"/>
        </w:rPr>
        <w:t>§ 7º A parcela de um inteiro e cinco décimos por cento do valor a que se refere o inciso V do art. 18 será destinada para apoio de atividades em pesquisa, desenvolvimento e tecnologia de interesse do desenvolvimento regional, a ser custodiado e operacionalizado pelo Banco do Brasil S.A. e aplicado na forma regulamentada pelo Conselho Deliberativo. (</w:t>
      </w:r>
      <w:proofErr w:type="gramStart"/>
      <w:r w:rsidRPr="00080C82">
        <w:rPr>
          <w:rFonts w:ascii="Arial" w:hAnsi="Arial" w:cs="Arial"/>
        </w:rPr>
        <w:t>NR)”</w:t>
      </w:r>
      <w:proofErr w:type="gramEnd"/>
    </w:p>
    <w:p w:rsidR="00964B6F" w:rsidRPr="00080C82" w:rsidRDefault="00964B6F" w:rsidP="00964B6F">
      <w:pPr>
        <w:keepNext/>
        <w:spacing w:after="120" w:line="360" w:lineRule="auto"/>
        <w:ind w:firstLine="1134"/>
        <w:jc w:val="both"/>
        <w:rPr>
          <w:rFonts w:ascii="Arial" w:hAnsi="Arial" w:cs="Arial"/>
        </w:rPr>
      </w:pPr>
      <w:r w:rsidRPr="00080C82">
        <w:rPr>
          <w:rFonts w:ascii="Arial" w:hAnsi="Arial" w:cs="Arial"/>
          <w:b/>
        </w:rPr>
        <w:t>Art. 8º</w:t>
      </w:r>
      <w:r w:rsidRPr="00080C82">
        <w:rPr>
          <w:rFonts w:ascii="Arial" w:hAnsi="Arial" w:cs="Arial"/>
        </w:rPr>
        <w:t xml:space="preserve"> A Lei nº 8.167, de 16 de janeiro de 1991, passa a vigorar com as seguintes alterações:</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“Art. 19 .........................................................................................</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w:t>
      </w:r>
    </w:p>
    <w:p w:rsidR="00964B6F" w:rsidRPr="00080C82" w:rsidRDefault="00964B6F" w:rsidP="00964B6F">
      <w:pPr>
        <w:pStyle w:val="NormalWeb"/>
        <w:spacing w:before="0" w:beforeAutospacing="0" w:after="120" w:afterAutospacing="0" w:line="360" w:lineRule="auto"/>
        <w:ind w:left="1134" w:firstLine="567"/>
        <w:jc w:val="both"/>
        <w:rPr>
          <w:rFonts w:ascii="Arial" w:hAnsi="Arial" w:cs="Arial"/>
        </w:rPr>
      </w:pPr>
      <w:r w:rsidRPr="00080C82">
        <w:rPr>
          <w:rFonts w:ascii="Arial" w:hAnsi="Arial" w:cs="Arial"/>
        </w:rPr>
        <w:t>§ 2º Poderá ser deduzida a quantia correspondente a três por cento do valor de cada parcela de recursos liberada, a título de custo de administração do projeto, a ser dividida da seguinte forma:</w:t>
      </w:r>
    </w:p>
    <w:p w:rsidR="00964B6F" w:rsidRPr="00080C82" w:rsidRDefault="00964B6F" w:rsidP="00964B6F">
      <w:pPr>
        <w:pStyle w:val="NormalWeb"/>
        <w:spacing w:before="0" w:beforeAutospacing="0" w:after="120" w:afterAutospacing="0" w:line="360" w:lineRule="auto"/>
        <w:ind w:left="1134" w:firstLine="567"/>
        <w:jc w:val="both"/>
        <w:rPr>
          <w:rFonts w:ascii="Arial" w:hAnsi="Arial" w:cs="Arial"/>
        </w:rPr>
      </w:pPr>
      <w:r w:rsidRPr="00080C82">
        <w:rPr>
          <w:rFonts w:ascii="Arial" w:hAnsi="Arial" w:cs="Arial"/>
        </w:rPr>
        <w:t xml:space="preserve">I – </w:t>
      </w:r>
      <w:proofErr w:type="gramStart"/>
      <w:r w:rsidRPr="00080C82">
        <w:rPr>
          <w:rFonts w:ascii="Arial" w:hAnsi="Arial" w:cs="Arial"/>
        </w:rPr>
        <w:t>dois</w:t>
      </w:r>
      <w:proofErr w:type="gramEnd"/>
      <w:r w:rsidRPr="00080C82">
        <w:rPr>
          <w:rFonts w:ascii="Arial" w:hAnsi="Arial" w:cs="Arial"/>
        </w:rPr>
        <w:t xml:space="preserve"> por cento para a superintendência de desenvolvimento regional; e</w:t>
      </w:r>
    </w:p>
    <w:p w:rsidR="00964B6F" w:rsidRPr="00080C82" w:rsidRDefault="00964B6F" w:rsidP="00964B6F">
      <w:pPr>
        <w:pStyle w:val="NormalWeb"/>
        <w:spacing w:before="0" w:beforeAutospacing="0" w:after="120" w:afterAutospacing="0" w:line="360" w:lineRule="auto"/>
        <w:ind w:left="1134" w:firstLine="567"/>
        <w:jc w:val="both"/>
        <w:rPr>
          <w:rFonts w:ascii="Arial" w:hAnsi="Arial" w:cs="Arial"/>
        </w:rPr>
      </w:pPr>
      <w:r w:rsidRPr="00080C82">
        <w:rPr>
          <w:rFonts w:ascii="Arial" w:hAnsi="Arial" w:cs="Arial"/>
        </w:rPr>
        <w:t xml:space="preserve">II – </w:t>
      </w:r>
      <w:proofErr w:type="gramStart"/>
      <w:r w:rsidRPr="00080C82">
        <w:rPr>
          <w:rFonts w:ascii="Arial" w:hAnsi="Arial" w:cs="Arial"/>
        </w:rPr>
        <w:t>um</w:t>
      </w:r>
      <w:proofErr w:type="gramEnd"/>
      <w:r w:rsidRPr="00080C82">
        <w:rPr>
          <w:rFonts w:ascii="Arial" w:hAnsi="Arial" w:cs="Arial"/>
        </w:rPr>
        <w:t xml:space="preserve"> por cento para o banco operador.</w:t>
      </w:r>
    </w:p>
    <w:p w:rsidR="00964B6F" w:rsidRPr="00080C82" w:rsidRDefault="00964B6F" w:rsidP="00964B6F">
      <w:pPr>
        <w:pStyle w:val="NormalWeb"/>
        <w:spacing w:before="0" w:beforeAutospacing="0" w:after="360" w:afterAutospacing="0" w:line="360" w:lineRule="auto"/>
        <w:ind w:left="1134" w:firstLine="567"/>
        <w:rPr>
          <w:rFonts w:ascii="Arial" w:hAnsi="Arial" w:cs="Arial"/>
        </w:rPr>
      </w:pPr>
      <w:r w:rsidRPr="00080C82">
        <w:rPr>
          <w:rFonts w:ascii="Arial" w:hAnsi="Arial" w:cs="Arial"/>
        </w:rPr>
        <w:t>.......................................................................................... (</w:t>
      </w:r>
      <w:proofErr w:type="gramStart"/>
      <w:r w:rsidRPr="00080C82">
        <w:rPr>
          <w:rFonts w:ascii="Arial" w:hAnsi="Arial" w:cs="Arial"/>
        </w:rPr>
        <w:t>NR)”</w:t>
      </w:r>
      <w:proofErr w:type="gramEnd"/>
    </w:p>
    <w:p w:rsidR="00964B6F" w:rsidRPr="00080C82" w:rsidRDefault="00964B6F" w:rsidP="00964B6F">
      <w:pPr>
        <w:keepNext/>
        <w:spacing w:after="120" w:line="360" w:lineRule="auto"/>
        <w:ind w:firstLine="1134"/>
        <w:jc w:val="both"/>
        <w:rPr>
          <w:rFonts w:ascii="Arial" w:hAnsi="Arial" w:cs="Arial"/>
        </w:rPr>
      </w:pPr>
      <w:r w:rsidRPr="00080C82">
        <w:rPr>
          <w:rFonts w:ascii="Arial" w:hAnsi="Arial" w:cs="Arial"/>
          <w:b/>
        </w:rPr>
        <w:t xml:space="preserve">Art. 9º </w:t>
      </w:r>
      <w:r w:rsidRPr="00080C82">
        <w:rPr>
          <w:rFonts w:ascii="Arial" w:hAnsi="Arial" w:cs="Arial"/>
        </w:rPr>
        <w:t>A Lei nº 10.260, de 12 de julho de 2001, passa a vigorar com a seguinte alteração:</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“Art. 5º-A. ....................................................................................</w:t>
      </w:r>
    </w:p>
    <w:p w:rsidR="00964B6F" w:rsidRPr="00080C82" w:rsidRDefault="00964B6F" w:rsidP="00964B6F">
      <w:pPr>
        <w:spacing w:after="120" w:line="360" w:lineRule="auto"/>
        <w:ind w:left="1134" w:firstLine="567"/>
        <w:jc w:val="both"/>
        <w:rPr>
          <w:rFonts w:ascii="Arial" w:hAnsi="Arial" w:cs="Arial"/>
        </w:rPr>
      </w:pPr>
      <w:r w:rsidRPr="00080C82">
        <w:rPr>
          <w:rFonts w:ascii="Arial" w:hAnsi="Arial" w:cs="Arial"/>
        </w:rPr>
        <w:t xml:space="preserve">§ 1º Fica o agente financeiro autorizado a pactuar condições especiais de amortização ou alongamento excepcional de prazos para os estudantes inadimplentes com o Fies, por meio de estímulos à liquidação, ao </w:t>
      </w:r>
      <w:proofErr w:type="spellStart"/>
      <w:r w:rsidRPr="00080C82">
        <w:rPr>
          <w:rFonts w:ascii="Arial" w:hAnsi="Arial" w:cs="Arial"/>
        </w:rPr>
        <w:t>reparcelamento</w:t>
      </w:r>
      <w:proofErr w:type="spellEnd"/>
      <w:r w:rsidRPr="00080C82">
        <w:rPr>
          <w:rFonts w:ascii="Arial" w:hAnsi="Arial" w:cs="Arial"/>
        </w:rPr>
        <w:t xml:space="preserve"> e ao reescalonamento das dívidas do Fies, admitida a concessão de descontos incidentes sobre os encargos contratuais e o saldo devedor da dívida, conforme estabelecido em regulamento editado pelo Ministério da Educação, nos termos do que for aprovado pelo CG-Fies.</w:t>
      </w:r>
    </w:p>
    <w:p w:rsidR="00964B6F" w:rsidRPr="00080C82" w:rsidRDefault="00964B6F" w:rsidP="00080C82">
      <w:pPr>
        <w:spacing w:after="120" w:line="360" w:lineRule="auto"/>
        <w:ind w:left="1134" w:firstLine="567"/>
        <w:jc w:val="both"/>
        <w:rPr>
          <w:rFonts w:ascii="Arial" w:hAnsi="Arial" w:cs="Arial"/>
        </w:rPr>
      </w:pPr>
      <w:r w:rsidRPr="00080C82">
        <w:rPr>
          <w:rFonts w:ascii="Arial" w:hAnsi="Arial" w:cs="Arial"/>
        </w:rPr>
        <w:t>............................................................................................ (</w:t>
      </w:r>
      <w:proofErr w:type="gramStart"/>
      <w:r w:rsidRPr="00080C82">
        <w:rPr>
          <w:rFonts w:ascii="Arial" w:hAnsi="Arial" w:cs="Arial"/>
        </w:rPr>
        <w:t>NR)”</w:t>
      </w:r>
      <w:proofErr w:type="gramEnd"/>
    </w:p>
    <w:p w:rsidR="00080C82" w:rsidRPr="00080C82" w:rsidRDefault="00080C82" w:rsidP="00080C82">
      <w:pPr>
        <w:spacing w:after="120" w:line="360" w:lineRule="auto"/>
        <w:ind w:left="1134" w:firstLine="567"/>
        <w:jc w:val="both"/>
        <w:rPr>
          <w:rFonts w:ascii="Arial" w:hAnsi="Arial" w:cs="Arial"/>
        </w:rPr>
      </w:pPr>
    </w:p>
    <w:p w:rsidR="00964B6F" w:rsidRPr="00080C82" w:rsidRDefault="00964B6F" w:rsidP="00964B6F">
      <w:pPr>
        <w:spacing w:after="360" w:line="360" w:lineRule="auto"/>
        <w:ind w:firstLine="1134"/>
        <w:jc w:val="both"/>
        <w:rPr>
          <w:rFonts w:ascii="Arial" w:hAnsi="Arial" w:cs="Arial"/>
        </w:rPr>
      </w:pPr>
      <w:r w:rsidRPr="00080C82">
        <w:rPr>
          <w:rFonts w:ascii="Arial" w:hAnsi="Arial" w:cs="Arial"/>
          <w:b/>
        </w:rPr>
        <w:t>Art. 10.</w:t>
      </w:r>
      <w:r w:rsidRPr="00080C82">
        <w:rPr>
          <w:rFonts w:ascii="Arial" w:hAnsi="Arial" w:cs="Arial"/>
        </w:rPr>
        <w:t>  Esta Lei entra em vigor na data de sua publicação. </w:t>
      </w:r>
    </w:p>
    <w:p w:rsidR="00964B6F" w:rsidRPr="00080C82" w:rsidRDefault="00964B6F" w:rsidP="00964B6F">
      <w:pPr>
        <w:spacing w:after="120" w:line="360" w:lineRule="auto"/>
        <w:ind w:firstLine="1134"/>
        <w:jc w:val="both"/>
        <w:rPr>
          <w:rFonts w:ascii="Arial" w:hAnsi="Arial" w:cs="Arial"/>
        </w:rPr>
      </w:pPr>
      <w:r w:rsidRPr="00080C82">
        <w:rPr>
          <w:rFonts w:ascii="Arial" w:hAnsi="Arial" w:cs="Arial"/>
          <w:b/>
        </w:rPr>
        <w:t>Art. 11.</w:t>
      </w:r>
      <w:r w:rsidRPr="00080C82">
        <w:rPr>
          <w:rFonts w:ascii="Arial" w:hAnsi="Arial" w:cs="Arial"/>
        </w:rPr>
        <w:t>  Ficam revogados:</w:t>
      </w:r>
    </w:p>
    <w:p w:rsidR="00964B6F" w:rsidRPr="00080C82" w:rsidRDefault="00964B6F" w:rsidP="00964B6F">
      <w:pPr>
        <w:spacing w:after="120" w:line="360" w:lineRule="auto"/>
        <w:ind w:firstLine="1134"/>
        <w:jc w:val="both"/>
        <w:rPr>
          <w:rFonts w:ascii="Arial" w:hAnsi="Arial" w:cs="Arial"/>
        </w:rPr>
      </w:pPr>
      <w:r w:rsidRPr="00080C82">
        <w:rPr>
          <w:rFonts w:ascii="Arial" w:hAnsi="Arial" w:cs="Arial"/>
        </w:rPr>
        <w:t xml:space="preserve">I – </w:t>
      </w:r>
      <w:proofErr w:type="gramStart"/>
      <w:r w:rsidRPr="00080C82">
        <w:rPr>
          <w:rFonts w:ascii="Arial" w:hAnsi="Arial" w:cs="Arial"/>
        </w:rPr>
        <w:t>o</w:t>
      </w:r>
      <w:proofErr w:type="gramEnd"/>
      <w:r w:rsidRPr="00080C82">
        <w:rPr>
          <w:rFonts w:ascii="Arial" w:hAnsi="Arial" w:cs="Arial"/>
        </w:rPr>
        <w:t xml:space="preserve"> art. 8</w:t>
      </w:r>
      <w:r w:rsidRPr="00080C82">
        <w:rPr>
          <w:rFonts w:ascii="Arial" w:hAnsi="Arial" w:cs="Arial"/>
          <w:strike/>
        </w:rPr>
        <w:t>º</w:t>
      </w:r>
      <w:r w:rsidRPr="00080C82">
        <w:rPr>
          <w:rFonts w:ascii="Arial" w:hAnsi="Arial" w:cs="Arial"/>
        </w:rPr>
        <w:t> da Lei n</w:t>
      </w:r>
      <w:r w:rsidRPr="00080C82">
        <w:rPr>
          <w:rFonts w:ascii="Arial" w:hAnsi="Arial" w:cs="Arial"/>
          <w:strike/>
        </w:rPr>
        <w:t>º</w:t>
      </w:r>
      <w:r w:rsidRPr="00080C82">
        <w:rPr>
          <w:rFonts w:ascii="Arial" w:hAnsi="Arial" w:cs="Arial"/>
        </w:rPr>
        <w:t> 9.126, de 10 de novembro de 1995;</w:t>
      </w:r>
    </w:p>
    <w:p w:rsidR="00964B6F" w:rsidRPr="00080C82" w:rsidRDefault="00964B6F" w:rsidP="00964B6F">
      <w:pPr>
        <w:spacing w:after="120" w:line="360" w:lineRule="auto"/>
        <w:ind w:firstLine="1134"/>
        <w:jc w:val="both"/>
        <w:rPr>
          <w:rFonts w:ascii="Arial" w:hAnsi="Arial" w:cs="Arial"/>
        </w:rPr>
      </w:pPr>
      <w:r w:rsidRPr="00080C82">
        <w:rPr>
          <w:rFonts w:ascii="Arial" w:hAnsi="Arial" w:cs="Arial"/>
        </w:rPr>
        <w:t xml:space="preserve">II – </w:t>
      </w:r>
      <w:proofErr w:type="gramStart"/>
      <w:r w:rsidRPr="00080C82">
        <w:rPr>
          <w:rFonts w:ascii="Arial" w:hAnsi="Arial" w:cs="Arial"/>
        </w:rPr>
        <w:t>o</w:t>
      </w:r>
      <w:proofErr w:type="gramEnd"/>
      <w:r w:rsidRPr="00080C82">
        <w:rPr>
          <w:rFonts w:ascii="Arial" w:hAnsi="Arial" w:cs="Arial"/>
        </w:rPr>
        <w:t xml:space="preserve"> art. 13 da Medida Provisória n</w:t>
      </w:r>
      <w:r w:rsidRPr="00080C82">
        <w:rPr>
          <w:rFonts w:ascii="Arial" w:hAnsi="Arial" w:cs="Arial"/>
          <w:strike/>
        </w:rPr>
        <w:t>º</w:t>
      </w:r>
      <w:r w:rsidRPr="00080C82">
        <w:rPr>
          <w:rFonts w:ascii="Arial" w:hAnsi="Arial" w:cs="Arial"/>
        </w:rPr>
        <w:t xml:space="preserve"> 2.199-14, de 24 de agosto de 2001; e </w:t>
      </w:r>
    </w:p>
    <w:p w:rsidR="00A34D75" w:rsidRPr="00080C82" w:rsidRDefault="00964B6F" w:rsidP="00080C82">
      <w:pPr>
        <w:spacing w:after="120" w:line="360" w:lineRule="auto"/>
        <w:ind w:firstLine="1134"/>
        <w:jc w:val="both"/>
        <w:rPr>
          <w:rFonts w:ascii="Arial" w:hAnsi="Arial" w:cs="Arial"/>
        </w:rPr>
      </w:pPr>
      <w:r w:rsidRPr="00080C82">
        <w:rPr>
          <w:rFonts w:ascii="Arial" w:hAnsi="Arial" w:cs="Arial"/>
        </w:rPr>
        <w:t>III - os §§ 5</w:t>
      </w:r>
      <w:r w:rsidRPr="00080C82">
        <w:rPr>
          <w:rFonts w:ascii="Arial" w:hAnsi="Arial" w:cs="Arial"/>
          <w:strike/>
        </w:rPr>
        <w:t>º</w:t>
      </w:r>
      <w:r w:rsidRPr="00080C82">
        <w:rPr>
          <w:rFonts w:ascii="Arial" w:hAnsi="Arial" w:cs="Arial"/>
        </w:rPr>
        <w:t> e 7</w:t>
      </w:r>
      <w:r w:rsidRPr="00080C82">
        <w:rPr>
          <w:rFonts w:ascii="Arial" w:hAnsi="Arial" w:cs="Arial"/>
          <w:strike/>
        </w:rPr>
        <w:t>º</w:t>
      </w:r>
      <w:r w:rsidRPr="00080C82">
        <w:rPr>
          <w:rFonts w:ascii="Arial" w:hAnsi="Arial" w:cs="Arial"/>
        </w:rPr>
        <w:t> do art. 1</w:t>
      </w:r>
      <w:r w:rsidRPr="00080C82">
        <w:rPr>
          <w:rFonts w:ascii="Arial" w:hAnsi="Arial" w:cs="Arial"/>
          <w:strike/>
        </w:rPr>
        <w:t>º</w:t>
      </w:r>
      <w:r w:rsidRPr="00080C82">
        <w:rPr>
          <w:rFonts w:ascii="Arial" w:hAnsi="Arial" w:cs="Arial"/>
        </w:rPr>
        <w:t> da Lei n</w:t>
      </w:r>
      <w:r w:rsidRPr="00080C82">
        <w:rPr>
          <w:rFonts w:ascii="Arial" w:hAnsi="Arial" w:cs="Arial"/>
          <w:strike/>
        </w:rPr>
        <w:t>º</w:t>
      </w:r>
      <w:r w:rsidRPr="00080C82">
        <w:rPr>
          <w:rFonts w:ascii="Arial" w:hAnsi="Arial" w:cs="Arial"/>
        </w:rPr>
        <w:t> 10.177, de 12 de janeiro de 2001. </w:t>
      </w:r>
    </w:p>
    <w:p w:rsidR="00B2587E" w:rsidRPr="00080C82" w:rsidRDefault="00B2587E" w:rsidP="00B2587E">
      <w:pPr>
        <w:pStyle w:val="10-Local-CLG"/>
        <w:rPr>
          <w:rFonts w:ascii="Arial" w:hAnsi="Arial" w:cs="Arial"/>
          <w:sz w:val="24"/>
          <w:szCs w:val="24"/>
        </w:rPr>
      </w:pPr>
      <w:r w:rsidRPr="00080C82">
        <w:rPr>
          <w:rFonts w:ascii="Arial" w:hAnsi="Arial" w:cs="Arial"/>
          <w:sz w:val="24"/>
          <w:szCs w:val="24"/>
        </w:rPr>
        <w:t xml:space="preserve">Sala da Comissão, </w:t>
      </w:r>
      <w:r w:rsidR="00817A56" w:rsidRPr="00080C82">
        <w:rPr>
          <w:rFonts w:ascii="Arial" w:hAnsi="Arial" w:cs="Arial"/>
          <w:sz w:val="24"/>
          <w:szCs w:val="24"/>
        </w:rPr>
        <w:t>25</w:t>
      </w:r>
      <w:r w:rsidRPr="00080C82">
        <w:rPr>
          <w:rFonts w:ascii="Arial" w:hAnsi="Arial" w:cs="Arial"/>
          <w:sz w:val="24"/>
          <w:szCs w:val="24"/>
        </w:rPr>
        <w:t xml:space="preserve"> de </w:t>
      </w:r>
      <w:r w:rsidR="00817A56" w:rsidRPr="00080C82">
        <w:rPr>
          <w:rFonts w:ascii="Arial" w:hAnsi="Arial" w:cs="Arial"/>
          <w:sz w:val="24"/>
          <w:szCs w:val="24"/>
        </w:rPr>
        <w:t>abril</w:t>
      </w:r>
      <w:r w:rsidRPr="00080C82">
        <w:rPr>
          <w:rFonts w:ascii="Arial" w:hAnsi="Arial" w:cs="Arial"/>
          <w:sz w:val="24"/>
          <w:szCs w:val="24"/>
        </w:rPr>
        <w:t xml:space="preserve"> de 20</w:t>
      </w:r>
      <w:r w:rsidR="00817A56" w:rsidRPr="00080C82">
        <w:rPr>
          <w:rFonts w:ascii="Arial" w:hAnsi="Arial" w:cs="Arial"/>
          <w:sz w:val="24"/>
          <w:szCs w:val="24"/>
        </w:rPr>
        <w:t>18</w:t>
      </w:r>
      <w:r w:rsidRPr="00080C82">
        <w:rPr>
          <w:rFonts w:ascii="Arial" w:hAnsi="Arial" w:cs="Arial"/>
          <w:sz w:val="24"/>
          <w:szCs w:val="24"/>
        </w:rPr>
        <w:t>.</w:t>
      </w:r>
    </w:p>
    <w:p w:rsidR="00B2587E" w:rsidRPr="00080C82" w:rsidRDefault="00B2587E" w:rsidP="00B2587E">
      <w:pPr>
        <w:pStyle w:val="10-Local-CLG"/>
        <w:rPr>
          <w:rFonts w:ascii="Arial" w:hAnsi="Arial" w:cs="Arial"/>
          <w:sz w:val="24"/>
          <w:szCs w:val="24"/>
        </w:rPr>
      </w:pPr>
      <w:bookmarkStart w:id="1" w:name="_GoBack"/>
      <w:bookmarkEnd w:id="1"/>
    </w:p>
    <w:p w:rsidR="00B2587E" w:rsidRPr="00080C82" w:rsidRDefault="00817A56" w:rsidP="001C4376">
      <w:pPr>
        <w:pStyle w:val="10-Local-CLG"/>
        <w:spacing w:before="0" w:after="0"/>
        <w:ind w:firstLine="0"/>
        <w:jc w:val="center"/>
        <w:rPr>
          <w:rFonts w:ascii="Arial" w:hAnsi="Arial" w:cs="Arial"/>
          <w:sz w:val="24"/>
          <w:szCs w:val="24"/>
        </w:rPr>
      </w:pPr>
      <w:r w:rsidRPr="00080C82">
        <w:rPr>
          <w:rFonts w:ascii="Arial" w:hAnsi="Arial" w:cs="Arial"/>
          <w:sz w:val="24"/>
          <w:szCs w:val="24"/>
        </w:rPr>
        <w:t>Senador OTTO ALENCAR</w:t>
      </w:r>
    </w:p>
    <w:p w:rsidR="00B2587E" w:rsidRPr="00080C82" w:rsidRDefault="00B2587E" w:rsidP="001C4376">
      <w:pPr>
        <w:pStyle w:val="10-Local-CLG"/>
        <w:spacing w:before="0" w:after="0"/>
        <w:ind w:firstLine="0"/>
        <w:jc w:val="center"/>
        <w:rPr>
          <w:rFonts w:ascii="Arial" w:hAnsi="Arial" w:cs="Arial"/>
          <w:sz w:val="24"/>
          <w:szCs w:val="24"/>
        </w:rPr>
      </w:pPr>
      <w:r w:rsidRPr="00080C82">
        <w:rPr>
          <w:rFonts w:ascii="Arial" w:hAnsi="Arial" w:cs="Arial"/>
          <w:sz w:val="24"/>
          <w:szCs w:val="24"/>
        </w:rPr>
        <w:t>Presidente da Comissão</w:t>
      </w:r>
    </w:p>
    <w:p w:rsidR="00C50CCE" w:rsidRPr="00080C82" w:rsidRDefault="00080C82">
      <w:pPr>
        <w:rPr>
          <w:rFonts w:ascii="Arial" w:hAnsi="Arial" w:cs="Arial"/>
        </w:rPr>
      </w:pPr>
    </w:p>
    <w:sectPr w:rsidR="00C50CCE" w:rsidRPr="00080C82" w:rsidSect="006F333D">
      <w:footerReference w:type="default" r:id="rId7"/>
      <w:pgSz w:w="11906" w:h="16838"/>
      <w:pgMar w:top="1417" w:right="1701" w:bottom="1417" w:left="1701" w:header="708"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333D" w:rsidRDefault="006F333D" w:rsidP="006F333D">
      <w:r>
        <w:separator/>
      </w:r>
    </w:p>
  </w:endnote>
  <w:endnote w:type="continuationSeparator" w:id="0">
    <w:p w:rsidR="006F333D" w:rsidRDefault="006F333D" w:rsidP="006F3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4321785"/>
      <w:docPartObj>
        <w:docPartGallery w:val="Page Numbers (Bottom of Page)"/>
        <w:docPartUnique/>
      </w:docPartObj>
    </w:sdtPr>
    <w:sdtEndPr/>
    <w:sdtContent>
      <w:p w:rsidR="006F333D" w:rsidRDefault="006F333D">
        <w:pPr>
          <w:pStyle w:val="Rodap"/>
          <w:jc w:val="right"/>
        </w:pPr>
        <w:r>
          <w:fldChar w:fldCharType="begin"/>
        </w:r>
        <w:r>
          <w:instrText>PAGE   \* MERGEFORMAT</w:instrText>
        </w:r>
        <w:r>
          <w:fldChar w:fldCharType="separate"/>
        </w:r>
        <w:r w:rsidR="00080C82">
          <w:rPr>
            <w:noProof/>
          </w:rPr>
          <w:t>14</w:t>
        </w:r>
        <w:r>
          <w:fldChar w:fldCharType="end"/>
        </w:r>
      </w:p>
    </w:sdtContent>
  </w:sdt>
  <w:p w:rsidR="006F333D" w:rsidRDefault="006F333D">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333D" w:rsidRDefault="006F333D" w:rsidP="006F333D">
      <w:r>
        <w:separator/>
      </w:r>
    </w:p>
  </w:footnote>
  <w:footnote w:type="continuationSeparator" w:id="0">
    <w:p w:rsidR="006F333D" w:rsidRDefault="006F333D" w:rsidP="006F333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87E"/>
    <w:rsid w:val="0000021F"/>
    <w:rsid w:val="00080C82"/>
    <w:rsid w:val="001C4376"/>
    <w:rsid w:val="00433CA4"/>
    <w:rsid w:val="006F333D"/>
    <w:rsid w:val="0076160F"/>
    <w:rsid w:val="00817A56"/>
    <w:rsid w:val="00964B6F"/>
    <w:rsid w:val="00A34D75"/>
    <w:rsid w:val="00B2587E"/>
    <w:rsid w:val="00C01B9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BC0851-B0F5-4606-8D27-293848C92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587E"/>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02-TtuloPrincipal-CLG">
    <w:name w:val="02 - Título Principal - CLG"/>
    <w:link w:val="02-TtuloPrincipal-CLGChar"/>
    <w:rsid w:val="00B2587E"/>
    <w:pPr>
      <w:spacing w:after="960" w:line="240" w:lineRule="auto"/>
      <w:jc w:val="center"/>
    </w:pPr>
    <w:rPr>
      <w:rFonts w:ascii="Times New Roman" w:eastAsia="Times New Roman" w:hAnsi="Times New Roman" w:cs="Times New Roman"/>
      <w:b/>
      <w:bCs/>
      <w:sz w:val="32"/>
      <w:szCs w:val="20"/>
      <w:lang w:eastAsia="pt-BR"/>
    </w:rPr>
  </w:style>
  <w:style w:type="character" w:customStyle="1" w:styleId="02-TtuloPrincipal-CLGChar">
    <w:name w:val="02 - Título Principal - CLG Char"/>
    <w:link w:val="02-TtuloPrincipal-CLG"/>
    <w:rsid w:val="00B2587E"/>
    <w:rPr>
      <w:rFonts w:ascii="Times New Roman" w:eastAsia="Times New Roman" w:hAnsi="Times New Roman" w:cs="Times New Roman"/>
      <w:b/>
      <w:bCs/>
      <w:sz w:val="32"/>
      <w:szCs w:val="20"/>
      <w:lang w:eastAsia="pt-BR"/>
    </w:rPr>
  </w:style>
  <w:style w:type="paragraph" w:customStyle="1" w:styleId="03-Ementa-CLG">
    <w:name w:val="03 - Ementa - CLG"/>
    <w:link w:val="03-Ementa-CLGCharChar"/>
    <w:rsid w:val="00B2587E"/>
    <w:pPr>
      <w:spacing w:after="960" w:line="240" w:lineRule="auto"/>
      <w:ind w:left="3686"/>
      <w:jc w:val="both"/>
    </w:pPr>
    <w:rPr>
      <w:rFonts w:ascii="Times New Roman" w:eastAsia="Arial Unicode MS" w:hAnsi="Times New Roman" w:cs="Times New Roman"/>
      <w:sz w:val="24"/>
      <w:szCs w:val="24"/>
      <w:lang w:eastAsia="pt-BR"/>
    </w:rPr>
  </w:style>
  <w:style w:type="character" w:customStyle="1" w:styleId="03-Ementa-CLGCharChar">
    <w:name w:val="03 - Ementa - CLG Char Char"/>
    <w:link w:val="03-Ementa-CLG"/>
    <w:rsid w:val="00B2587E"/>
    <w:rPr>
      <w:rFonts w:ascii="Times New Roman" w:eastAsia="Arial Unicode MS" w:hAnsi="Times New Roman" w:cs="Times New Roman"/>
      <w:sz w:val="24"/>
      <w:szCs w:val="24"/>
      <w:lang w:eastAsia="pt-BR"/>
    </w:rPr>
  </w:style>
  <w:style w:type="paragraph" w:customStyle="1" w:styleId="06-Pargrafodetexto-CLG">
    <w:name w:val="06 - Parágrafo de texto - CLG"/>
    <w:link w:val="06-Pargrafodetexto-CLGChar"/>
    <w:qFormat/>
    <w:rsid w:val="00B2587E"/>
    <w:pPr>
      <w:spacing w:after="360" w:line="240" w:lineRule="auto"/>
      <w:ind w:firstLine="1418"/>
      <w:jc w:val="both"/>
    </w:pPr>
    <w:rPr>
      <w:rFonts w:ascii="Times New Roman" w:eastAsia="Times New Roman" w:hAnsi="Times New Roman" w:cs="Times New Roman"/>
      <w:sz w:val="28"/>
      <w:szCs w:val="20"/>
      <w:lang w:eastAsia="pt-BR"/>
    </w:rPr>
  </w:style>
  <w:style w:type="character" w:customStyle="1" w:styleId="06-Pargrafodetexto-CLGChar">
    <w:name w:val="06 - Parágrafo de texto - CLG Char"/>
    <w:link w:val="06-Pargrafodetexto-CLG"/>
    <w:rsid w:val="00B2587E"/>
    <w:rPr>
      <w:rFonts w:ascii="Times New Roman" w:eastAsia="Times New Roman" w:hAnsi="Times New Roman" w:cs="Times New Roman"/>
      <w:sz w:val="28"/>
      <w:szCs w:val="20"/>
      <w:lang w:eastAsia="pt-BR"/>
    </w:rPr>
  </w:style>
  <w:style w:type="paragraph" w:customStyle="1" w:styleId="08-Citaolegal-ltimalinha-CLG">
    <w:name w:val="08 - Citação legal - última linha - CLG"/>
    <w:link w:val="08-Citaolegal-ltimalinha-CLGChar"/>
    <w:rsid w:val="00B2587E"/>
    <w:pPr>
      <w:spacing w:after="480" w:line="240" w:lineRule="auto"/>
      <w:ind w:left="1985" w:firstLine="567"/>
      <w:jc w:val="both"/>
    </w:pPr>
    <w:rPr>
      <w:rFonts w:ascii="Times New Roman" w:eastAsia="Times New Roman" w:hAnsi="Times New Roman" w:cs="Times New Roman"/>
      <w:sz w:val="24"/>
      <w:szCs w:val="20"/>
      <w:lang w:eastAsia="pt-BR"/>
    </w:rPr>
  </w:style>
  <w:style w:type="paragraph" w:customStyle="1" w:styleId="10-Local-CLG">
    <w:name w:val="10 - Local - CLG"/>
    <w:link w:val="10-Local-CLGChar"/>
    <w:rsid w:val="00B2587E"/>
    <w:pPr>
      <w:spacing w:before="960" w:after="720" w:line="240" w:lineRule="auto"/>
      <w:ind w:firstLine="2520"/>
      <w:jc w:val="both"/>
    </w:pPr>
    <w:rPr>
      <w:rFonts w:ascii="Times New Roman" w:eastAsia="Times New Roman" w:hAnsi="Times New Roman" w:cs="Times New Roman"/>
      <w:sz w:val="28"/>
      <w:szCs w:val="20"/>
      <w:lang w:eastAsia="pt-BR"/>
    </w:rPr>
  </w:style>
  <w:style w:type="character" w:customStyle="1" w:styleId="10-Local-CLGChar">
    <w:name w:val="10 - Local - CLG Char"/>
    <w:link w:val="10-Local-CLG"/>
    <w:rsid w:val="00B2587E"/>
    <w:rPr>
      <w:rFonts w:ascii="Times New Roman" w:eastAsia="Times New Roman" w:hAnsi="Times New Roman" w:cs="Times New Roman"/>
      <w:sz w:val="28"/>
      <w:szCs w:val="20"/>
      <w:lang w:eastAsia="pt-BR"/>
    </w:rPr>
  </w:style>
  <w:style w:type="paragraph" w:customStyle="1" w:styleId="06-Citaolegal-linhafinal-CLG">
    <w:name w:val="06 - Citação legal - linha final - CLG"/>
    <w:rsid w:val="00B2587E"/>
    <w:pPr>
      <w:spacing w:after="480" w:line="240" w:lineRule="auto"/>
      <w:ind w:left="1985" w:firstLine="567"/>
      <w:jc w:val="both"/>
    </w:pPr>
    <w:rPr>
      <w:rFonts w:ascii="Times New Roman" w:eastAsia="Times New Roman" w:hAnsi="Times New Roman" w:cs="Times New Roman"/>
      <w:sz w:val="24"/>
      <w:szCs w:val="20"/>
      <w:lang w:eastAsia="pt-BR"/>
    </w:rPr>
  </w:style>
  <w:style w:type="paragraph" w:customStyle="1" w:styleId="05-Citaolegal-linhasiniciais-CLG">
    <w:name w:val="05 - Citação legal - linhas iniciais - CLG"/>
    <w:link w:val="05-Citaolegal-linhasiniciais-CLGChar"/>
    <w:rsid w:val="00B2587E"/>
    <w:pPr>
      <w:spacing w:after="120" w:line="240" w:lineRule="auto"/>
      <w:ind w:left="1985" w:firstLine="567"/>
      <w:jc w:val="both"/>
    </w:pPr>
    <w:rPr>
      <w:rFonts w:ascii="Times New Roman" w:eastAsia="Times New Roman" w:hAnsi="Times New Roman" w:cs="Times New Roman"/>
      <w:bCs/>
      <w:sz w:val="24"/>
      <w:szCs w:val="20"/>
      <w:lang w:eastAsia="pt-BR"/>
    </w:rPr>
  </w:style>
  <w:style w:type="character" w:customStyle="1" w:styleId="05-Citaolegal-linhasiniciais-CLGChar">
    <w:name w:val="05 - Citação legal - linhas iniciais - CLG Char"/>
    <w:link w:val="05-Citaolegal-linhasiniciais-CLG"/>
    <w:rsid w:val="00B2587E"/>
    <w:rPr>
      <w:rFonts w:ascii="Times New Roman" w:eastAsia="Times New Roman" w:hAnsi="Times New Roman" w:cs="Times New Roman"/>
      <w:bCs/>
      <w:sz w:val="24"/>
      <w:szCs w:val="20"/>
      <w:lang w:eastAsia="pt-BR"/>
    </w:rPr>
  </w:style>
  <w:style w:type="character" w:customStyle="1" w:styleId="08-Citaolegal-ltimalinha-CLGChar">
    <w:name w:val="08 - Citação legal - última linha - CLG Char"/>
    <w:basedOn w:val="Fontepargpadro"/>
    <w:link w:val="08-Citaolegal-ltimalinha-CLG"/>
    <w:rsid w:val="00B2587E"/>
    <w:rPr>
      <w:rFonts w:ascii="Times New Roman" w:eastAsia="Times New Roman" w:hAnsi="Times New Roman" w:cs="Times New Roman"/>
      <w:sz w:val="24"/>
      <w:szCs w:val="20"/>
      <w:lang w:eastAsia="pt-BR"/>
    </w:rPr>
  </w:style>
  <w:style w:type="paragraph" w:styleId="Cabealho">
    <w:name w:val="header"/>
    <w:basedOn w:val="Normal"/>
    <w:link w:val="CabealhoChar"/>
    <w:uiPriority w:val="99"/>
    <w:unhideWhenUsed/>
    <w:rsid w:val="006F333D"/>
    <w:pPr>
      <w:tabs>
        <w:tab w:val="center" w:pos="4252"/>
        <w:tab w:val="right" w:pos="8504"/>
      </w:tabs>
    </w:pPr>
  </w:style>
  <w:style w:type="character" w:customStyle="1" w:styleId="CabealhoChar">
    <w:name w:val="Cabeçalho Char"/>
    <w:basedOn w:val="Fontepargpadro"/>
    <w:link w:val="Cabealho"/>
    <w:uiPriority w:val="99"/>
    <w:rsid w:val="006F333D"/>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6F333D"/>
    <w:pPr>
      <w:tabs>
        <w:tab w:val="center" w:pos="4252"/>
        <w:tab w:val="right" w:pos="8504"/>
      </w:tabs>
    </w:pPr>
  </w:style>
  <w:style w:type="character" w:customStyle="1" w:styleId="RodapChar">
    <w:name w:val="Rodapé Char"/>
    <w:basedOn w:val="Fontepargpadro"/>
    <w:link w:val="Rodap"/>
    <w:uiPriority w:val="99"/>
    <w:rsid w:val="006F333D"/>
    <w:rPr>
      <w:rFonts w:ascii="Times New Roman" w:eastAsia="Times New Roman" w:hAnsi="Times New Roman" w:cs="Times New Roman"/>
      <w:sz w:val="24"/>
      <w:szCs w:val="24"/>
      <w:lang w:eastAsia="pt-BR"/>
    </w:rPr>
  </w:style>
  <w:style w:type="paragraph" w:customStyle="1" w:styleId="Corpo">
    <w:name w:val="Corpo"/>
    <w:basedOn w:val="Normal"/>
    <w:next w:val="Normal"/>
    <w:rsid w:val="00964B6F"/>
    <w:pPr>
      <w:widowControl w:val="0"/>
      <w:spacing w:after="714" w:line="360" w:lineRule="exact"/>
      <w:ind w:firstLine="2302"/>
      <w:jc w:val="both"/>
    </w:pPr>
    <w:rPr>
      <w:rFonts w:ascii="Arial" w:hAnsi="Arial"/>
      <w:snapToGrid w:val="0"/>
      <w:color w:val="000000"/>
      <w:szCs w:val="20"/>
    </w:rPr>
  </w:style>
  <w:style w:type="paragraph" w:customStyle="1" w:styleId="CorpoPadro">
    <w:name w:val="Corpo Padrão"/>
    <w:basedOn w:val="Normal"/>
    <w:rsid w:val="00964B6F"/>
    <w:pPr>
      <w:spacing w:after="200" w:line="360" w:lineRule="exact"/>
      <w:ind w:firstLine="2302"/>
      <w:jc w:val="both"/>
    </w:pPr>
    <w:rPr>
      <w:rFonts w:ascii="Arial" w:hAnsi="Arial"/>
      <w:snapToGrid w:val="0"/>
      <w:color w:val="000000"/>
      <w:szCs w:val="20"/>
    </w:rPr>
  </w:style>
  <w:style w:type="paragraph" w:styleId="NormalWeb">
    <w:name w:val="Normal (Web)"/>
    <w:basedOn w:val="Normal"/>
    <w:uiPriority w:val="99"/>
    <w:unhideWhenUsed/>
    <w:rsid w:val="00964B6F"/>
    <w:pPr>
      <w:spacing w:before="100" w:beforeAutospacing="1" w:after="100" w:afterAutospacing="1"/>
    </w:pPr>
  </w:style>
  <w:style w:type="paragraph" w:customStyle="1" w:styleId="EMENTA">
    <w:name w:val="EMENTA"/>
    <w:basedOn w:val="Normal"/>
    <w:qFormat/>
    <w:rsid w:val="00964B6F"/>
    <w:pPr>
      <w:widowControl w:val="0"/>
      <w:spacing w:before="1072" w:after="357" w:line="360" w:lineRule="exact"/>
      <w:ind w:left="3742" w:firstLine="720"/>
      <w:jc w:val="both"/>
    </w:pPr>
    <w:rPr>
      <w:rFonts w:ascii="Arial" w:hAnsi="Arial"/>
      <w:snapToGrid w:val="0"/>
      <w:color w:val="00000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lanalto.gov.br/ccivil_03/LEIS/LEIS_2001/L10260.ht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15</Pages>
  <Words>4078</Words>
  <Characters>22024</Characters>
  <Application>Microsoft Office Word</Application>
  <DocSecurity>0</DocSecurity>
  <Lines>183</Lines>
  <Paragraphs>52</Paragraphs>
  <ScaleCrop>false</ScaleCrop>
  <HeadingPairs>
    <vt:vector size="2" baseType="variant">
      <vt:variant>
        <vt:lpstr>Título</vt:lpstr>
      </vt:variant>
      <vt:variant>
        <vt:i4>1</vt:i4>
      </vt:variant>
    </vt:vector>
  </HeadingPairs>
  <TitlesOfParts>
    <vt:vector size="1" baseType="lpstr">
      <vt:lpstr/>
    </vt:vector>
  </TitlesOfParts>
  <Company>Senado Federal</Company>
  <LinksUpToDate>false</LinksUpToDate>
  <CharactersWithSpaces>26050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Clarissa Kiwa Scarton Hayashi</dc:creator>
  <cp:keywords/>
  <dc:description/>
  <cp:lastModifiedBy>Clarissa Kiwa Scarton Hayashi</cp:lastModifiedBy>
  <cp:revision>12</cp:revision>
  <dcterms:created xsi:type="dcterms:W3CDTF">2016-06-07T18:12:00Z</dcterms:created>
  <dcterms:modified xsi:type="dcterms:W3CDTF">2018-04-25T22:19:00Z</dcterms:modified>
</cp:coreProperties>
</file>