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DF6459">
        <w:t>15</w:t>
      </w:r>
      <w:r>
        <w:t>, DE 201</w:t>
      </w:r>
      <w:r w:rsidR="00A3689A">
        <w:t>9</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DF6459">
        <w:rPr>
          <w:b w:val="0"/>
          <w:bCs w:val="0"/>
          <w:sz w:val="24"/>
          <w:szCs w:val="24"/>
        </w:rPr>
        <w:t>876</w:t>
      </w:r>
      <w:r w:rsidRPr="00203FEB">
        <w:rPr>
          <w:b w:val="0"/>
          <w:bCs w:val="0"/>
          <w:sz w:val="24"/>
          <w:szCs w:val="24"/>
        </w:rPr>
        <w:t>, de 20</w:t>
      </w:r>
      <w:r w:rsidR="00DF6459">
        <w:rPr>
          <w:b w:val="0"/>
          <w:bCs w:val="0"/>
          <w:sz w:val="24"/>
          <w:szCs w:val="24"/>
        </w:rPr>
        <w:t>19</w:t>
      </w:r>
      <w:r w:rsidRPr="00203FEB">
        <w:rPr>
          <w:b w:val="0"/>
          <w:bCs w:val="0"/>
          <w:sz w:val="24"/>
          <w:szCs w:val="24"/>
        </w:rPr>
        <w:t>)</w:t>
      </w:r>
    </w:p>
    <w:p w:rsidR="00560253" w:rsidRPr="00560253" w:rsidRDefault="00560253" w:rsidP="00560253">
      <w:pPr>
        <w:spacing w:before="720" w:after="480"/>
        <w:ind w:left="3686" w:firstLine="567"/>
        <w:jc w:val="both"/>
        <w:rPr>
          <w:rFonts w:ascii="Arial" w:hAnsi="Arial"/>
          <w:snapToGrid w:val="0"/>
          <w:color w:val="000000"/>
          <w:lang w:eastAsia="en-US"/>
        </w:rPr>
      </w:pPr>
      <w:r w:rsidRPr="00560253">
        <w:rPr>
          <w:rFonts w:ascii="Arial" w:hAnsi="Arial"/>
          <w:snapToGrid w:val="0"/>
          <w:color w:val="000000"/>
          <w:lang w:eastAsia="en-US"/>
        </w:rPr>
        <w:t xml:space="preserve">Altera os </w:t>
      </w:r>
      <w:proofErr w:type="spellStart"/>
      <w:r w:rsidRPr="00560253">
        <w:rPr>
          <w:rFonts w:ascii="Arial" w:hAnsi="Arial"/>
          <w:snapToGrid w:val="0"/>
          <w:color w:val="000000"/>
          <w:lang w:eastAsia="en-US"/>
        </w:rPr>
        <w:t>arts</w:t>
      </w:r>
      <w:proofErr w:type="spellEnd"/>
      <w:r w:rsidRPr="00560253">
        <w:rPr>
          <w:rFonts w:ascii="Arial" w:hAnsi="Arial"/>
          <w:snapToGrid w:val="0"/>
          <w:color w:val="000000"/>
          <w:lang w:eastAsia="en-US"/>
        </w:rPr>
        <w:t>. 4º, 9, 19, 22, 23, 31, 32, 35, 37, 41, 42, 44, 45, 46, 47, 54, 55 e 63 da Lei nº 8.934, de 18 de novembro de 1994, que dispõe sobre o Registro Público</w:t>
      </w:r>
      <w:bookmarkStart w:id="0" w:name="_GoBack"/>
      <w:bookmarkEnd w:id="0"/>
      <w:r w:rsidRPr="00560253">
        <w:rPr>
          <w:rFonts w:ascii="Arial" w:hAnsi="Arial"/>
          <w:snapToGrid w:val="0"/>
          <w:color w:val="000000"/>
          <w:lang w:eastAsia="en-US"/>
        </w:rPr>
        <w:t xml:space="preserve"> de Empresas Mercantis e Atividades Afins, e dá outras providências.</w:t>
      </w:r>
    </w:p>
    <w:p w:rsidR="00560253" w:rsidRPr="00560253" w:rsidRDefault="00560253" w:rsidP="00560253">
      <w:pPr>
        <w:spacing w:before="720" w:after="240"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O Congresso Nacional decreta:</w:t>
      </w:r>
    </w:p>
    <w:p w:rsidR="00560253" w:rsidRPr="00560253" w:rsidRDefault="00560253" w:rsidP="00560253">
      <w:pPr>
        <w:spacing w:after="120"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 xml:space="preserve">Art. 1º Os </w:t>
      </w:r>
      <w:proofErr w:type="spellStart"/>
      <w:r w:rsidRPr="00560253">
        <w:rPr>
          <w:rFonts w:ascii="Arial" w:hAnsi="Arial"/>
          <w:snapToGrid w:val="0"/>
          <w:color w:val="000000"/>
          <w:lang w:eastAsia="en-US"/>
        </w:rPr>
        <w:t>arts</w:t>
      </w:r>
      <w:proofErr w:type="spellEnd"/>
      <w:r w:rsidRPr="00560253">
        <w:rPr>
          <w:rFonts w:ascii="Arial" w:hAnsi="Arial"/>
          <w:snapToGrid w:val="0"/>
          <w:color w:val="000000"/>
          <w:lang w:eastAsia="en-US"/>
        </w:rPr>
        <w:t>. 4º, 9, 19, 22, 23, 31, 32, 35, 37, 41, 42, 44, 45, 46, 47, 54, 55 e 63 da Lei nº 8.934, de 18 de novembro de 1994, passam a vigorar com as seguintes alterações:</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4º O Departamento Nacional de Registro Empresarial e Integração (DREI) da Secretaria de Governo Digital da Secretaria Especial de Desburocratização, Gestão e Governo Digital do Ministério da Economia tem por finalidade:</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Parágrafo único. O cadastro nacional, a que se refere o inciso IX do </w:t>
      </w:r>
      <w:r w:rsidRPr="00560253">
        <w:rPr>
          <w:rFonts w:ascii="Arial" w:hAnsi="Arial"/>
          <w:b/>
          <w:sz w:val="22"/>
          <w:lang w:eastAsia="en-US"/>
        </w:rPr>
        <w:t>caput</w:t>
      </w:r>
      <w:r w:rsidRPr="00560253">
        <w:rPr>
          <w:rFonts w:ascii="Arial" w:hAnsi="Arial"/>
          <w:sz w:val="22"/>
          <w:lang w:eastAsia="en-US"/>
        </w:rPr>
        <w:t xml:space="preserve"> deste artigo, será mantido com as informações originárias do cadastro estadual de empresas, sendo vedada a exigência de preenchimento de formulário pelo empresário ou o fornecimento de novos dados ou informações, bem como a cobrança de preço pela inclusão das informações no cadastro </w:t>
      </w:r>
      <w:proofErr w:type="gramStart"/>
      <w:r w:rsidRPr="00560253">
        <w:rPr>
          <w:rFonts w:ascii="Arial" w:hAnsi="Arial"/>
          <w:sz w:val="22"/>
          <w:lang w:eastAsia="en-US"/>
        </w:rPr>
        <w:t>nacional.”</w:t>
      </w:r>
      <w:proofErr w:type="gramEnd"/>
      <w:r w:rsidRPr="00560253">
        <w:rPr>
          <w:rFonts w:ascii="Arial" w:hAnsi="Arial"/>
          <w:sz w:val="22"/>
          <w:lang w:eastAsia="en-US"/>
        </w:rPr>
        <w:t xml:space="preserve">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9º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 – </w:t>
      </w:r>
      <w:proofErr w:type="gramStart"/>
      <w:r w:rsidRPr="00560253">
        <w:rPr>
          <w:rFonts w:ascii="Arial" w:hAnsi="Arial"/>
          <w:sz w:val="22"/>
          <w:lang w:eastAsia="en-US"/>
        </w:rPr>
        <w:t>a</w:t>
      </w:r>
      <w:proofErr w:type="gramEnd"/>
      <w:r w:rsidRPr="00560253">
        <w:rPr>
          <w:rFonts w:ascii="Arial" w:hAnsi="Arial"/>
          <w:sz w:val="22"/>
          <w:lang w:eastAsia="en-US"/>
        </w:rPr>
        <w:t xml:space="preserve"> Presidência, como órgão diretivo, representativo e deliberativo superior;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2º As juntas comerciais, por sua Presidência, poderão resolver pela criação de delegacias, órgãos locais do registro do comércio, nos termos da legislação estadual </w:t>
      </w:r>
      <w:proofErr w:type="gramStart"/>
      <w:r w:rsidRPr="00560253">
        <w:rPr>
          <w:rFonts w:ascii="Arial" w:hAnsi="Arial"/>
          <w:sz w:val="22"/>
          <w:lang w:eastAsia="en-US"/>
        </w:rPr>
        <w:t>respectiva.”</w:t>
      </w:r>
      <w:proofErr w:type="gramEnd"/>
      <w:r w:rsidRPr="00560253">
        <w:rPr>
          <w:rFonts w:ascii="Arial" w:hAnsi="Arial"/>
          <w:sz w:val="22"/>
          <w:lang w:eastAsia="en-US"/>
        </w:rPr>
        <w:t>(NR)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“Art. 19. À Presidência da Junta Comercial compete o julgamento dos processos em grau de recurso, nos termos previstos no regulamento desta </w:t>
      </w:r>
      <w:proofErr w:type="gramStart"/>
      <w:r w:rsidRPr="00560253">
        <w:rPr>
          <w:rFonts w:ascii="Arial" w:hAnsi="Arial"/>
          <w:sz w:val="22"/>
          <w:lang w:eastAsia="en-US"/>
        </w:rPr>
        <w:t>Lei.”</w:t>
      </w:r>
      <w:proofErr w:type="gramEnd"/>
      <w:r w:rsidRPr="00560253">
        <w:rPr>
          <w:rFonts w:ascii="Arial" w:hAnsi="Arial"/>
          <w:sz w:val="22"/>
          <w:lang w:eastAsia="en-US"/>
        </w:rPr>
        <w:t xml:space="preserve"> (NR)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lastRenderedPageBreak/>
        <w:t xml:space="preserve">“Art. 22. Compete aos respectivos governadores a nomeação para os cargos em comissão de presidente e vice-presidente das juntas comerciais dos Estados e do Distrito </w:t>
      </w:r>
      <w:proofErr w:type="gramStart"/>
      <w:r w:rsidRPr="00560253">
        <w:rPr>
          <w:rFonts w:ascii="Arial" w:hAnsi="Arial"/>
          <w:sz w:val="22"/>
          <w:lang w:eastAsia="en-US"/>
        </w:rPr>
        <w:t>Federal.”</w:t>
      </w:r>
      <w:proofErr w:type="gramEnd"/>
      <w:r w:rsidRPr="00560253">
        <w:rPr>
          <w:rFonts w:ascii="Arial" w:hAnsi="Arial"/>
          <w:sz w:val="22"/>
          <w:lang w:eastAsia="en-US"/>
        </w:rPr>
        <w:t xml:space="preserve">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“Art. 23. Compete à Presidência da Junta Comercial: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 - ......................................................................................;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II - </w:t>
      </w:r>
      <w:proofErr w:type="gramStart"/>
      <w:r w:rsidRPr="00560253">
        <w:rPr>
          <w:rFonts w:ascii="Arial" w:hAnsi="Arial"/>
          <w:sz w:val="22"/>
          <w:lang w:eastAsia="en-US"/>
        </w:rPr>
        <w:t>superintender</w:t>
      </w:r>
      <w:proofErr w:type="gramEnd"/>
      <w:r w:rsidRPr="00560253">
        <w:rPr>
          <w:rFonts w:ascii="Arial" w:hAnsi="Arial"/>
          <w:sz w:val="22"/>
          <w:lang w:eastAsia="en-US"/>
        </w:rPr>
        <w:t xml:space="preserve"> todos os serviços e velar pelo fiel cumprimento das normas legais e regulamentares.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III - deliberar sobre os recursos interpostos das decisões dos servidores e dos órgãos colegiados das juntas comerciais, na forma do </w:t>
      </w:r>
      <w:proofErr w:type="gramStart"/>
      <w:r w:rsidRPr="00560253">
        <w:rPr>
          <w:rFonts w:ascii="Arial" w:hAnsi="Arial"/>
          <w:sz w:val="22"/>
          <w:lang w:eastAsia="en-US"/>
        </w:rPr>
        <w:t>regulamento.”</w:t>
      </w:r>
      <w:proofErr w:type="gramEnd"/>
      <w:r w:rsidRPr="00560253">
        <w:rPr>
          <w:rFonts w:ascii="Arial" w:hAnsi="Arial"/>
          <w:sz w:val="22"/>
          <w:lang w:eastAsia="en-US"/>
        </w:rPr>
        <w:t xml:space="preserve"> (NR)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“Art. 31. Os atos decisórios serão publicados em sítio da rede mundial de computadores da junta comercial do respectivo ente </w:t>
      </w:r>
      <w:proofErr w:type="gramStart"/>
      <w:r w:rsidRPr="00560253">
        <w:rPr>
          <w:rFonts w:ascii="Arial" w:hAnsi="Arial"/>
          <w:sz w:val="22"/>
          <w:lang w:eastAsia="en-US"/>
        </w:rPr>
        <w:t>federativo.”</w:t>
      </w:r>
      <w:proofErr w:type="gramEnd"/>
      <w:r w:rsidRPr="00560253">
        <w:rPr>
          <w:rFonts w:ascii="Arial" w:hAnsi="Arial"/>
          <w:sz w:val="22"/>
          <w:lang w:eastAsia="en-US"/>
        </w:rPr>
        <w:t xml:space="preserve">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32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1º Os atos, documentos e declarações que contenham informações meramente cadastrais serão levados automaticamente a registro se puderem ser obtidos de outras bases de dados disponíveis em órgãos públicos.</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2º Ato do Departamento Nacional de Registro Empresarial e Integração (DREI) definirá os atos, documentos e declarações que contenham informações meramente </w:t>
      </w:r>
      <w:proofErr w:type="gramStart"/>
      <w:r w:rsidRPr="00560253">
        <w:rPr>
          <w:rFonts w:ascii="Arial" w:hAnsi="Arial"/>
          <w:sz w:val="22"/>
          <w:lang w:eastAsia="en-US"/>
        </w:rPr>
        <w:t>cadastrais.”</w:t>
      </w:r>
      <w:proofErr w:type="gramEnd"/>
      <w:r w:rsidRPr="00560253">
        <w:rPr>
          <w:rFonts w:ascii="Arial" w:hAnsi="Arial"/>
          <w:sz w:val="22"/>
          <w:lang w:eastAsia="en-US"/>
        </w:rPr>
        <w:t xml:space="preserve">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35. Não podem ser arquivados:</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Parágrafo único. O registro dos atos constitutivos, de suas alterações e extinções, ocorrerá independentemente de autorização governamental prévia, sendo os órgãos públicos, pela Rede Nacional para a Simplificação do Registro e da Legalização de Empresas Negócios – REDESIM, informados sobre os registros que manifestarem </w:t>
      </w:r>
      <w:proofErr w:type="gramStart"/>
      <w:r w:rsidRPr="00560253">
        <w:rPr>
          <w:rFonts w:ascii="Arial" w:hAnsi="Arial"/>
          <w:sz w:val="22"/>
          <w:lang w:eastAsia="en-US"/>
        </w:rPr>
        <w:t>interesse.”</w:t>
      </w:r>
      <w:proofErr w:type="gramEnd"/>
      <w:r w:rsidRPr="00560253">
        <w:rPr>
          <w:rFonts w:ascii="Arial" w:hAnsi="Arial"/>
          <w:sz w:val="22"/>
          <w:lang w:eastAsia="en-US"/>
        </w:rPr>
        <w:t xml:space="preserve">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37.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II – </w:t>
      </w:r>
      <w:proofErr w:type="gramStart"/>
      <w:r w:rsidRPr="00560253">
        <w:rPr>
          <w:rFonts w:ascii="Arial" w:hAnsi="Arial"/>
          <w:sz w:val="22"/>
          <w:lang w:eastAsia="en-US"/>
        </w:rPr>
        <w:t>declaração</w:t>
      </w:r>
      <w:proofErr w:type="gramEnd"/>
      <w:r w:rsidRPr="00560253">
        <w:rPr>
          <w:rFonts w:ascii="Arial" w:hAnsi="Arial"/>
          <w:sz w:val="22"/>
          <w:lang w:eastAsia="en-US"/>
        </w:rPr>
        <w:t xml:space="preserve"> do titular, firmada sob as penas da lei, de não estar impedido de exercer a atividade empresarial em virtude de condenação criminal;</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VI – </w:t>
      </w:r>
      <w:proofErr w:type="gramStart"/>
      <w:r w:rsidRPr="00560253">
        <w:rPr>
          <w:rFonts w:ascii="Arial" w:hAnsi="Arial"/>
          <w:sz w:val="22"/>
          <w:lang w:eastAsia="en-US"/>
        </w:rPr>
        <w:t>certidão</w:t>
      </w:r>
      <w:proofErr w:type="gramEnd"/>
      <w:r w:rsidRPr="00560253">
        <w:rPr>
          <w:rFonts w:ascii="Arial" w:hAnsi="Arial"/>
          <w:sz w:val="22"/>
          <w:lang w:eastAsia="en-US"/>
        </w:rPr>
        <w:t xml:space="preserve"> de feitos ajuizados, em nome do administrador, desde que disponível por meio eletrônico, comprobatória de não estar impedido para o exercício da função, de acordo com o que </w:t>
      </w:r>
      <w:r w:rsidRPr="00560253">
        <w:rPr>
          <w:rFonts w:ascii="Arial" w:hAnsi="Arial"/>
          <w:sz w:val="22"/>
          <w:lang w:eastAsia="en-US"/>
        </w:rPr>
        <w:lastRenderedPageBreak/>
        <w:t xml:space="preserve">dispõe o art. 1.011 da Lei nº 10.406, de 10 de janeiro de 2002 - Código Civil;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VII - certidão em nome do administrador, desde que disponível por meio eletrônico, comprobatória de sua capacidade civil.</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Parágrafo único. .............................................................”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41.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 - </w:t>
      </w:r>
      <w:proofErr w:type="gramStart"/>
      <w:r w:rsidRPr="00560253">
        <w:rPr>
          <w:rFonts w:ascii="Arial" w:hAnsi="Arial"/>
          <w:sz w:val="22"/>
          <w:lang w:eastAsia="en-US"/>
        </w:rPr>
        <w:t>o</w:t>
      </w:r>
      <w:proofErr w:type="gramEnd"/>
      <w:r w:rsidRPr="00560253">
        <w:rPr>
          <w:rFonts w:ascii="Arial" w:hAnsi="Arial"/>
          <w:sz w:val="22"/>
          <w:lang w:eastAsia="en-US"/>
        </w:rPr>
        <w:t xml:space="preserve"> arquivamento: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 dos atos de constituição de sociedades anônimas;</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b) ......................................................................................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c)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II - </w:t>
      </w:r>
      <w:proofErr w:type="gramStart"/>
      <w:r w:rsidRPr="00560253">
        <w:rPr>
          <w:rFonts w:ascii="Arial" w:hAnsi="Arial"/>
          <w:sz w:val="22"/>
          <w:lang w:eastAsia="en-US"/>
        </w:rPr>
        <w:t>o</w:t>
      </w:r>
      <w:proofErr w:type="gramEnd"/>
      <w:r w:rsidRPr="00560253">
        <w:rPr>
          <w:rFonts w:ascii="Arial" w:hAnsi="Arial"/>
          <w:sz w:val="22"/>
          <w:lang w:eastAsia="en-US"/>
        </w:rPr>
        <w:t xml:space="preserve"> julgamento do recurso previsto nesta lei.</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1º Os pedidos de arquivamento de que trata o inciso I do </w:t>
      </w:r>
      <w:r w:rsidRPr="00560253">
        <w:rPr>
          <w:rFonts w:ascii="Arial" w:hAnsi="Arial"/>
          <w:b/>
          <w:bCs/>
          <w:sz w:val="22"/>
          <w:lang w:eastAsia="en-US"/>
        </w:rPr>
        <w:t xml:space="preserve">caput </w:t>
      </w:r>
      <w:r w:rsidRPr="00560253">
        <w:rPr>
          <w:rFonts w:ascii="Arial" w:hAnsi="Arial"/>
          <w:bCs/>
          <w:sz w:val="22"/>
          <w:lang w:eastAsia="en-US"/>
        </w:rPr>
        <w:t>deste artigo</w:t>
      </w:r>
      <w:r w:rsidRPr="00560253">
        <w:rPr>
          <w:rFonts w:ascii="Arial" w:hAnsi="Arial"/>
          <w:b/>
          <w:bCs/>
          <w:sz w:val="22"/>
          <w:lang w:eastAsia="en-US"/>
        </w:rPr>
        <w:t xml:space="preserve"> </w:t>
      </w:r>
      <w:r w:rsidRPr="00560253">
        <w:rPr>
          <w:rFonts w:ascii="Arial" w:hAnsi="Arial"/>
          <w:sz w:val="22"/>
          <w:lang w:eastAsia="en-US"/>
        </w:rPr>
        <w:t>serão decididos no prazo de cinco dias úteis, contado da data de seu recebimento, sob pena de os atos serem considerados arquivados, mediante provocação dos interessados, sem prejuízo do exame das formalidades legais pela procuradoria.</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2º. Os órgãos colegiados serão criados por ato da Presidência da Junta Comercial e compostos por servidores habilitados a proferir decisões singulares” (NR)</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“Art. 42. Os atos próprios do Registro Público de Empresas Mercantis e Atividades Afins, não previstos no artigo anterior, serão objeto de decisão singular proferida pelo presidente da junta comercial ou servidor que possua comprovados conhecimentos de Direito Comercial e de Registro de Empresas Mercantis.</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1º Os servidores habilitados a proferir decisões singulares serão designados pelo presidente da junta comercial.</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2º Os pedidos de arquivamento não previstos no inciso I do </w:t>
      </w:r>
      <w:r w:rsidRPr="00560253">
        <w:rPr>
          <w:rFonts w:ascii="Arial" w:hAnsi="Arial"/>
          <w:b/>
          <w:bCs/>
          <w:sz w:val="22"/>
          <w:lang w:eastAsia="en-US"/>
        </w:rPr>
        <w:t xml:space="preserve">caput </w:t>
      </w:r>
      <w:r w:rsidRPr="00560253">
        <w:rPr>
          <w:rFonts w:ascii="Arial" w:hAnsi="Arial"/>
          <w:sz w:val="22"/>
          <w:lang w:eastAsia="en-US"/>
        </w:rPr>
        <w:t>do art. 41 desta Lei serão decididos no prazo de dois dias úteis, contado da data de seu recebimento, sob pena de os atos serem considerados arquivados, mediante provocação dos interessados, sem prejuízo do exame das formalidades legais pela procuradoria.</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3º O arquivamento dos atos constitutivos e de alterações não previstos no inciso I do </w:t>
      </w:r>
      <w:r w:rsidRPr="00560253">
        <w:rPr>
          <w:rFonts w:ascii="Arial" w:hAnsi="Arial"/>
          <w:b/>
          <w:bCs/>
          <w:sz w:val="22"/>
          <w:lang w:eastAsia="en-US"/>
        </w:rPr>
        <w:t>caput </w:t>
      </w:r>
      <w:r w:rsidRPr="00560253">
        <w:rPr>
          <w:rFonts w:ascii="Arial" w:hAnsi="Arial"/>
          <w:sz w:val="22"/>
          <w:lang w:eastAsia="en-US"/>
        </w:rPr>
        <w:t>do art. 41 desta Lei terá o registro deferido automaticamente caso cumpridos os requisitos de:</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I - </w:t>
      </w:r>
      <w:proofErr w:type="gramStart"/>
      <w:r w:rsidRPr="00560253">
        <w:rPr>
          <w:rFonts w:ascii="Arial" w:hAnsi="Arial"/>
          <w:sz w:val="22"/>
          <w:lang w:eastAsia="en-US"/>
        </w:rPr>
        <w:t>aprovação</w:t>
      </w:r>
      <w:proofErr w:type="gramEnd"/>
      <w:r w:rsidRPr="00560253">
        <w:rPr>
          <w:rFonts w:ascii="Arial" w:hAnsi="Arial"/>
          <w:sz w:val="22"/>
          <w:lang w:eastAsia="en-US"/>
        </w:rPr>
        <w:t xml:space="preserve"> da consulta prévia da viabilidade do nome empresarial e da viabilidade de localização, quando o ato exigir; e</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lastRenderedPageBreak/>
        <w:t xml:space="preserve">II - </w:t>
      </w:r>
      <w:proofErr w:type="gramStart"/>
      <w:r w:rsidRPr="00560253">
        <w:rPr>
          <w:rFonts w:ascii="Arial" w:hAnsi="Arial"/>
          <w:sz w:val="22"/>
          <w:lang w:eastAsia="en-US"/>
        </w:rPr>
        <w:t>utilização</w:t>
      </w:r>
      <w:proofErr w:type="gramEnd"/>
      <w:r w:rsidRPr="00560253">
        <w:rPr>
          <w:rFonts w:ascii="Arial" w:hAnsi="Arial"/>
          <w:sz w:val="22"/>
          <w:lang w:eastAsia="en-US"/>
        </w:rPr>
        <w:t xml:space="preserve"> pelo requerente do instrumento padrão estabelecido pelo Departamento Nacional de Registro Empresarial e Integração da Secretaria de Governo Digital da Secretaria Especial de Desburocratização, Gestão e Governo Digital do Ministério da Economia.</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4º O arquivamento dos atos de extinção não previstos no inciso I do </w:t>
      </w:r>
      <w:r w:rsidRPr="00560253">
        <w:rPr>
          <w:rFonts w:ascii="Arial" w:hAnsi="Arial"/>
          <w:b/>
          <w:sz w:val="22"/>
          <w:lang w:eastAsia="en-US"/>
        </w:rPr>
        <w:t>caput</w:t>
      </w:r>
      <w:r w:rsidRPr="00560253">
        <w:rPr>
          <w:rFonts w:ascii="Arial" w:hAnsi="Arial"/>
          <w:sz w:val="22"/>
          <w:lang w:eastAsia="en-US"/>
        </w:rPr>
        <w:t xml:space="preserve"> do art. 41 desta Lei terá o registro deferido automaticamente no caso de utilização pelo requerente do instrumento padrão estabelecido pelo Departamento Nacional de Registro Empresarial e Integração da Secretaria de Governo Digital da Secretaria Especial de Desburocratização, Gestão e Governo Digital do Ministério da Economia.</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xml:space="preserve">§ 5º O disposto nos §§ 3º e 4º do </w:t>
      </w:r>
      <w:r w:rsidRPr="00560253">
        <w:rPr>
          <w:rFonts w:ascii="Arial" w:hAnsi="Arial"/>
          <w:b/>
          <w:sz w:val="22"/>
          <w:lang w:eastAsia="en-US"/>
        </w:rPr>
        <w:t>caput</w:t>
      </w:r>
      <w:r w:rsidRPr="00560253">
        <w:rPr>
          <w:rFonts w:ascii="Arial" w:hAnsi="Arial"/>
          <w:sz w:val="22"/>
          <w:lang w:eastAsia="en-US"/>
        </w:rPr>
        <w:t xml:space="preserve"> deste artigo não se aplica às sociedades cooperativas.</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 6º Na hipótese de que tratam os §§ 3º e 4º do </w:t>
      </w:r>
      <w:r w:rsidRPr="00560253">
        <w:rPr>
          <w:rFonts w:ascii="Arial" w:hAnsi="Arial"/>
          <w:b/>
          <w:sz w:val="22"/>
          <w:lang w:eastAsia="en-US"/>
        </w:rPr>
        <w:t xml:space="preserve">caput </w:t>
      </w:r>
      <w:r w:rsidRPr="00560253">
        <w:rPr>
          <w:rFonts w:ascii="Arial" w:hAnsi="Arial"/>
          <w:sz w:val="22"/>
          <w:lang w:eastAsia="en-US"/>
        </w:rPr>
        <w:t>deste artigo, a análise do cumprimento das formalidades legais será feita posteriormente, no prazo de dois dias úteis, contado da data do deferimento automático do registro.</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 7º Após a análise de que trata o § 6º do </w:t>
      </w:r>
      <w:r w:rsidRPr="00560253">
        <w:rPr>
          <w:rFonts w:ascii="Arial" w:hAnsi="Arial"/>
          <w:b/>
          <w:sz w:val="22"/>
          <w:lang w:eastAsia="en-US"/>
        </w:rPr>
        <w:t xml:space="preserve">caput </w:t>
      </w:r>
      <w:r w:rsidRPr="00560253">
        <w:rPr>
          <w:rFonts w:ascii="Arial" w:hAnsi="Arial"/>
          <w:sz w:val="22"/>
          <w:lang w:eastAsia="en-US"/>
        </w:rPr>
        <w:t>deste artigo, na hipótese de identificação da existência de vício:</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I - </w:t>
      </w:r>
      <w:proofErr w:type="gramStart"/>
      <w:r w:rsidRPr="00560253">
        <w:rPr>
          <w:rFonts w:ascii="Arial" w:hAnsi="Arial"/>
          <w:sz w:val="22"/>
          <w:lang w:eastAsia="en-US"/>
        </w:rPr>
        <w:t>insanável</w:t>
      </w:r>
      <w:proofErr w:type="gramEnd"/>
      <w:r w:rsidRPr="00560253">
        <w:rPr>
          <w:rFonts w:ascii="Arial" w:hAnsi="Arial"/>
          <w:sz w:val="22"/>
          <w:lang w:eastAsia="en-US"/>
        </w:rPr>
        <w:t>, o arquivamento será cancelado; ou</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II - </w:t>
      </w:r>
      <w:proofErr w:type="gramStart"/>
      <w:r w:rsidRPr="00560253">
        <w:rPr>
          <w:rFonts w:ascii="Arial" w:hAnsi="Arial"/>
          <w:sz w:val="22"/>
          <w:lang w:eastAsia="en-US"/>
        </w:rPr>
        <w:t>sanável</w:t>
      </w:r>
      <w:proofErr w:type="gramEnd"/>
      <w:r w:rsidRPr="00560253">
        <w:rPr>
          <w:rFonts w:ascii="Arial" w:hAnsi="Arial"/>
          <w:sz w:val="22"/>
          <w:lang w:eastAsia="en-US"/>
        </w:rPr>
        <w:t>, será seguido o procedimento estabelecido pelo Departamento Nacional de Registro Empresarial e Integração (DREI). ” (NR)</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“Art. 44 O processo revisional pertinente ao Registro Público de Empresas Mercantis e Atividades Afins dar-se-á mediante: </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I – Pedido de reconsideração. </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II – Recurso à Presidência da Junta Comercial; </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III – Recurso ao Departamento Nacional de Registro Empresarial e Integração (DREI). </w:t>
      </w:r>
      <w:proofErr w:type="gramStart"/>
      <w:r w:rsidRPr="00560253">
        <w:rPr>
          <w:rFonts w:ascii="Arial" w:hAnsi="Arial"/>
          <w:sz w:val="22"/>
          <w:lang w:eastAsia="en-US"/>
        </w:rPr>
        <w:t>”(</w:t>
      </w:r>
      <w:proofErr w:type="gramEnd"/>
      <w:r w:rsidRPr="00560253">
        <w:rPr>
          <w:rFonts w:ascii="Arial" w:hAnsi="Arial"/>
          <w:sz w:val="22"/>
          <w:lang w:eastAsia="en-US"/>
        </w:rPr>
        <w:t>NR)</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“Art. 45.  O Pedido de Reconsideração terá por objeto obter a revisão de despachos que formulem exigências para o deferimento do arquivamento e será apresentado no prazo para cumprimento da exigência para apreciação pela autoridade recorrida em três dias úteis ou cinco dias úteis, </w:t>
      </w:r>
      <w:proofErr w:type="gramStart"/>
      <w:r w:rsidRPr="00560253">
        <w:rPr>
          <w:rFonts w:ascii="Arial" w:hAnsi="Arial"/>
          <w:sz w:val="22"/>
          <w:lang w:eastAsia="en-US"/>
        </w:rPr>
        <w:t>respectivamente.”</w:t>
      </w:r>
      <w:proofErr w:type="gramEnd"/>
      <w:r w:rsidRPr="00560253">
        <w:rPr>
          <w:rFonts w:ascii="Arial" w:hAnsi="Arial"/>
          <w:sz w:val="22"/>
          <w:lang w:eastAsia="en-US"/>
        </w:rPr>
        <w:t xml:space="preserve"> (NR)</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“Art. 46. Das decisões definitivas, cabe recurso à Presidência da Junta Comercial, que deverá ser decidido no prazo máximo de trinta dias, a contar da data do recebimento da peça recursal, ouvida a procuradoria, no prazo de dez dias, quando a mesma não for recorrente. </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lastRenderedPageBreak/>
        <w:t>§ 1º. O julgamento dos recursos interpostos na forma do caput deste artigo poderá ser delegado aos órgãos colegiados criados na forma do § 2º do art. 41.</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 2º O servidor que proferiu a decisão não pode participar do julgamento do recurso interposto contra </w:t>
      </w:r>
      <w:proofErr w:type="gramStart"/>
      <w:r w:rsidRPr="00560253">
        <w:rPr>
          <w:rFonts w:ascii="Arial" w:hAnsi="Arial"/>
          <w:sz w:val="22"/>
          <w:lang w:eastAsia="en-US"/>
        </w:rPr>
        <w:t>ela.”</w:t>
      </w:r>
      <w:proofErr w:type="gramEnd"/>
      <w:r w:rsidRPr="00560253">
        <w:rPr>
          <w:rFonts w:ascii="Arial" w:hAnsi="Arial"/>
          <w:sz w:val="22"/>
          <w:lang w:eastAsia="en-US"/>
        </w:rPr>
        <w:t xml:space="preserve"> (NR) </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“Art. 47. Das decisões do Presidente da junta comercial cabe recurso ao Departamento Nacional de Registro Empresarial e Integração (DREI) como última instância </w:t>
      </w:r>
      <w:proofErr w:type="gramStart"/>
      <w:r w:rsidRPr="00560253">
        <w:rPr>
          <w:rFonts w:ascii="Arial" w:hAnsi="Arial"/>
          <w:sz w:val="22"/>
          <w:lang w:eastAsia="en-US"/>
        </w:rPr>
        <w:t>administrativa.”</w:t>
      </w:r>
      <w:proofErr w:type="gramEnd"/>
      <w:r w:rsidRPr="00560253">
        <w:rPr>
          <w:rFonts w:ascii="Arial" w:hAnsi="Arial"/>
          <w:sz w:val="22"/>
          <w:lang w:eastAsia="en-US"/>
        </w:rPr>
        <w:t xml:space="preserve"> (NR)</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“Art. 54. A prova da publicidade de atos societários, quando exigida em lei, será feita mediante anotação nos registros da junta comercial à vista da apresentação da folha do Diário Oficial, em sua versão eletrônica, dispensada a juntada da mencionada folha. ” (NR)</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“Art. 55. Compete ao Departamento Nacional de Registro Empresarial Integração propor a elaboração da tabela de preços dos serviços pertinentes ao Registro Público de Empresas Mercantis, na parte relativa aos atos de natureza federal, bem como especificar os atos a serem observados pelas juntas comerciais na elaboração de suas tabelas locais.</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 1º As isenções de preços de serviços restringem-se aos casos previstos em lei. </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2º É vedada a cobrança de preço pelo serviço de arquivamento dos documentos relativos à extinção do registro do empresário individual, da Empresa Individual de Responsabilidade Limitada (</w:t>
      </w:r>
      <w:proofErr w:type="spellStart"/>
      <w:r w:rsidRPr="00560253">
        <w:rPr>
          <w:rFonts w:ascii="Arial" w:hAnsi="Arial"/>
          <w:sz w:val="22"/>
          <w:lang w:eastAsia="en-US"/>
        </w:rPr>
        <w:t>Eireli</w:t>
      </w:r>
      <w:proofErr w:type="spellEnd"/>
      <w:r w:rsidRPr="00560253">
        <w:rPr>
          <w:rFonts w:ascii="Arial" w:hAnsi="Arial"/>
          <w:sz w:val="22"/>
          <w:lang w:eastAsia="en-US"/>
        </w:rPr>
        <w:t>) e da Sociedade Limitada (Ltda.</w:t>
      </w:r>
      <w:proofErr w:type="gramStart"/>
      <w:r w:rsidRPr="00560253">
        <w:rPr>
          <w:rFonts w:ascii="Arial" w:hAnsi="Arial"/>
          <w:sz w:val="22"/>
          <w:lang w:eastAsia="en-US"/>
        </w:rPr>
        <w:t>).”</w:t>
      </w:r>
      <w:proofErr w:type="gramEnd"/>
      <w:r w:rsidRPr="00560253">
        <w:rPr>
          <w:rFonts w:ascii="Arial" w:hAnsi="Arial"/>
          <w:sz w:val="22"/>
          <w:lang w:eastAsia="en-US"/>
        </w:rPr>
        <w:t xml:space="preserve"> (NR)</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“Art. 63. ....................................................................................</w:t>
      </w:r>
    </w:p>
    <w:p w:rsidR="00560253" w:rsidRPr="00560253" w:rsidRDefault="00560253" w:rsidP="00560253">
      <w:pPr>
        <w:spacing w:before="240" w:after="120"/>
        <w:ind w:left="2268"/>
        <w:jc w:val="both"/>
        <w:rPr>
          <w:rFonts w:ascii="Arial" w:hAnsi="Arial"/>
          <w:sz w:val="22"/>
          <w:lang w:eastAsia="en-US"/>
        </w:rPr>
      </w:pPr>
      <w:r w:rsidRPr="00560253">
        <w:rPr>
          <w:rFonts w:ascii="Arial" w:hAnsi="Arial"/>
          <w:sz w:val="22"/>
          <w:lang w:eastAsia="en-US"/>
        </w:rPr>
        <w:t>§ 1º A cópia de documento, autenticada na forma prevista em lei, dispensará nova conferência com o documento original.</w:t>
      </w:r>
    </w:p>
    <w:p w:rsidR="00560253" w:rsidRPr="00560253" w:rsidRDefault="00560253" w:rsidP="00560253">
      <w:pPr>
        <w:spacing w:before="240"/>
        <w:ind w:left="2268"/>
        <w:jc w:val="both"/>
        <w:rPr>
          <w:rFonts w:ascii="Arial" w:hAnsi="Arial"/>
          <w:sz w:val="22"/>
          <w:lang w:eastAsia="en-US"/>
        </w:rPr>
      </w:pPr>
      <w:r w:rsidRPr="00560253">
        <w:rPr>
          <w:rFonts w:ascii="Arial" w:hAnsi="Arial"/>
          <w:sz w:val="22"/>
          <w:lang w:eastAsia="en-US"/>
        </w:rPr>
        <w:t>§ 2º A autenticação do documento poderá ser realizada por meio de comparação entre o documento original e a sua cópia pelo servidor a quem o documento seja apresentado.</w:t>
      </w:r>
    </w:p>
    <w:p w:rsidR="00560253" w:rsidRDefault="00560253" w:rsidP="00560253">
      <w:pPr>
        <w:spacing w:before="240"/>
        <w:ind w:left="2268"/>
        <w:jc w:val="both"/>
        <w:rPr>
          <w:rFonts w:ascii="Arial" w:hAnsi="Arial"/>
          <w:sz w:val="22"/>
          <w:lang w:eastAsia="en-US"/>
        </w:rPr>
      </w:pPr>
      <w:r w:rsidRPr="00560253">
        <w:rPr>
          <w:rFonts w:ascii="Arial" w:hAnsi="Arial"/>
          <w:sz w:val="22"/>
          <w:lang w:eastAsia="en-US"/>
        </w:rPr>
        <w:t xml:space="preserve">§ 3º Fica dispensada a autenticação a que se refere o § 1º do </w:t>
      </w:r>
      <w:r w:rsidRPr="00560253">
        <w:rPr>
          <w:rFonts w:ascii="Arial" w:hAnsi="Arial"/>
          <w:b/>
          <w:sz w:val="22"/>
          <w:lang w:eastAsia="en-US"/>
        </w:rPr>
        <w:t xml:space="preserve">caput </w:t>
      </w:r>
      <w:r w:rsidRPr="00560253">
        <w:rPr>
          <w:rFonts w:ascii="Arial" w:hAnsi="Arial"/>
          <w:sz w:val="22"/>
          <w:lang w:eastAsia="en-US"/>
        </w:rPr>
        <w:t xml:space="preserve">deste artigo quando o advogado ou o contador da parte interessada declarar, sob sua responsabilidade pessoal, a autenticidade da cópia do </w:t>
      </w:r>
      <w:proofErr w:type="gramStart"/>
      <w:r w:rsidRPr="00560253">
        <w:rPr>
          <w:rFonts w:ascii="Arial" w:hAnsi="Arial"/>
          <w:sz w:val="22"/>
          <w:lang w:eastAsia="en-US"/>
        </w:rPr>
        <w:t>documento.”</w:t>
      </w:r>
      <w:proofErr w:type="gramEnd"/>
      <w:r w:rsidRPr="00560253">
        <w:rPr>
          <w:rFonts w:ascii="Arial" w:hAnsi="Arial"/>
          <w:sz w:val="22"/>
          <w:lang w:eastAsia="en-US"/>
        </w:rPr>
        <w:t xml:space="preserve"> (NR)</w:t>
      </w:r>
    </w:p>
    <w:p w:rsidR="00560253" w:rsidRPr="00560253" w:rsidRDefault="00560253" w:rsidP="00560253">
      <w:pPr>
        <w:ind w:left="2268"/>
        <w:jc w:val="both"/>
        <w:rPr>
          <w:rFonts w:ascii="Arial" w:hAnsi="Arial"/>
          <w:sz w:val="22"/>
          <w:lang w:eastAsia="en-US"/>
        </w:rPr>
      </w:pPr>
    </w:p>
    <w:p w:rsidR="00560253" w:rsidRPr="00560253" w:rsidRDefault="00560253" w:rsidP="00560253">
      <w:pPr>
        <w:spacing w:before="120" w:line="360" w:lineRule="auto"/>
        <w:ind w:firstLine="1701"/>
        <w:jc w:val="both"/>
        <w:rPr>
          <w:rFonts w:ascii="Arial" w:hAnsi="Arial"/>
          <w:snapToGrid w:val="0"/>
          <w:color w:val="000000"/>
          <w:lang w:eastAsia="en-US"/>
        </w:rPr>
      </w:pPr>
      <w:bookmarkStart w:id="1" w:name="art2"/>
      <w:bookmarkEnd w:id="1"/>
      <w:r w:rsidRPr="00560253">
        <w:rPr>
          <w:rFonts w:ascii="Arial" w:hAnsi="Arial"/>
          <w:snapToGrid w:val="0"/>
          <w:color w:val="000000"/>
          <w:lang w:eastAsia="en-US"/>
        </w:rPr>
        <w:t xml:space="preserve">Art. 2º É assegurado o cumprimento dos mandatos dos atuais vogais e, posteriormente ao término, resta garantido ao Presidente, manter o </w:t>
      </w:r>
      <w:proofErr w:type="spellStart"/>
      <w:r w:rsidRPr="00560253">
        <w:rPr>
          <w:rFonts w:ascii="Arial" w:hAnsi="Arial"/>
          <w:snapToGrid w:val="0"/>
          <w:color w:val="000000"/>
          <w:lang w:eastAsia="en-US"/>
        </w:rPr>
        <w:t>vocalato</w:t>
      </w:r>
      <w:proofErr w:type="spellEnd"/>
      <w:r w:rsidRPr="00560253">
        <w:rPr>
          <w:rFonts w:ascii="Arial" w:hAnsi="Arial"/>
          <w:snapToGrid w:val="0"/>
          <w:color w:val="000000"/>
          <w:lang w:eastAsia="en-US"/>
        </w:rPr>
        <w:t xml:space="preserve"> no âmbito do órgão, sem qualquer tipo de remuneração, nos termos de ato normativo próprio.</w:t>
      </w:r>
    </w:p>
    <w:p w:rsidR="00560253" w:rsidRPr="00560253" w:rsidRDefault="00560253" w:rsidP="00560253">
      <w:pPr>
        <w:spacing w:before="120" w:line="360" w:lineRule="auto"/>
        <w:ind w:firstLine="1701"/>
        <w:jc w:val="both"/>
        <w:rPr>
          <w:rFonts w:ascii="Arial" w:hAnsi="Arial"/>
          <w:snapToGrid w:val="0"/>
          <w:color w:val="000000"/>
          <w:lang w:eastAsia="en-US"/>
        </w:rPr>
      </w:pPr>
      <w:r w:rsidRPr="00560253">
        <w:rPr>
          <w:rFonts w:ascii="Arial" w:hAnsi="Arial"/>
          <w:snapToGrid w:val="0"/>
          <w:color w:val="000000"/>
          <w:lang w:eastAsia="en-US"/>
        </w:rPr>
        <w:lastRenderedPageBreak/>
        <w:t>Parágrafo único. As Juntas Comerciais deverão criar Conselhos Consultivos de Usuários, nos termos da Lei 13.460, de 26 de junho 2017 e de regulamentação do DREI.</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Art. 3º Os prazos de registro previstos na Lei nº 8.934, de 18 de novembro de 1994, aplicam-se, no que couber, às sociedades não empresárias de direito privado previstas no inciso II do art. 44 da Lei nº 10.406 de 2002 (Código Civil).</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Art. 4º Ficam revogados os seguintes dispositivos da Lei nº 8.934, de 18 de novembro de 1994:</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I - Parágrafo único do art. 2º;</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II - Incisos II e III do art. 9º;</w:t>
      </w:r>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III - Art. </w:t>
      </w:r>
      <w:proofErr w:type="gramStart"/>
      <w:r w:rsidRPr="00560253">
        <w:rPr>
          <w:rFonts w:ascii="Arial" w:hAnsi="Arial"/>
          <w:snapToGrid w:val="0"/>
          <w:color w:val="000000"/>
          <w:lang w:val="en-US" w:eastAsia="en-US"/>
        </w:rPr>
        <w:t>10</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IV - Art. </w:t>
      </w:r>
      <w:proofErr w:type="gramStart"/>
      <w:r w:rsidRPr="00560253">
        <w:rPr>
          <w:rFonts w:ascii="Arial" w:hAnsi="Arial"/>
          <w:snapToGrid w:val="0"/>
          <w:color w:val="000000"/>
          <w:lang w:val="en-US" w:eastAsia="en-US"/>
        </w:rPr>
        <w:t>11</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V - Art. </w:t>
      </w:r>
      <w:proofErr w:type="gramStart"/>
      <w:r w:rsidRPr="00560253">
        <w:rPr>
          <w:rFonts w:ascii="Arial" w:hAnsi="Arial"/>
          <w:snapToGrid w:val="0"/>
          <w:color w:val="000000"/>
          <w:lang w:val="en-US" w:eastAsia="en-US"/>
        </w:rPr>
        <w:t>12</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bookmarkStart w:id="2" w:name="art10."/>
      <w:bookmarkStart w:id="3" w:name="art11.0"/>
      <w:bookmarkStart w:id="4" w:name="art11.1"/>
      <w:bookmarkStart w:id="5" w:name="art12"/>
      <w:bookmarkStart w:id="6" w:name="art12§1"/>
      <w:bookmarkStart w:id="7" w:name="art13"/>
      <w:bookmarkEnd w:id="2"/>
      <w:bookmarkEnd w:id="3"/>
      <w:bookmarkEnd w:id="4"/>
      <w:bookmarkEnd w:id="5"/>
      <w:bookmarkEnd w:id="6"/>
      <w:bookmarkEnd w:id="7"/>
      <w:r w:rsidRPr="00560253">
        <w:rPr>
          <w:rFonts w:ascii="Arial" w:hAnsi="Arial"/>
          <w:snapToGrid w:val="0"/>
          <w:color w:val="000000"/>
          <w:lang w:val="en-US" w:eastAsia="en-US"/>
        </w:rPr>
        <w:t xml:space="preserve">VI - Art. </w:t>
      </w:r>
      <w:proofErr w:type="gramStart"/>
      <w:r w:rsidRPr="00560253">
        <w:rPr>
          <w:rFonts w:ascii="Arial" w:hAnsi="Arial"/>
          <w:snapToGrid w:val="0"/>
          <w:color w:val="000000"/>
          <w:lang w:val="en-US" w:eastAsia="en-US"/>
        </w:rPr>
        <w:t>13</w:t>
      </w:r>
      <w:proofErr w:type="gramEnd"/>
      <w:r w:rsidRPr="00560253">
        <w:rPr>
          <w:rFonts w:ascii="Arial" w:hAnsi="Arial"/>
          <w:snapToGrid w:val="0"/>
          <w:color w:val="000000"/>
          <w:lang w:val="en-US" w:eastAsia="en-US"/>
        </w:rPr>
        <w:t xml:space="preserve">; </w:t>
      </w:r>
      <w:bookmarkStart w:id="8" w:name="art14"/>
      <w:bookmarkEnd w:id="8"/>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VII - Art. </w:t>
      </w:r>
      <w:proofErr w:type="gramStart"/>
      <w:r w:rsidRPr="00560253">
        <w:rPr>
          <w:rFonts w:ascii="Arial" w:hAnsi="Arial"/>
          <w:snapToGrid w:val="0"/>
          <w:color w:val="000000"/>
          <w:lang w:val="en-US" w:eastAsia="en-US"/>
        </w:rPr>
        <w:t>14</w:t>
      </w:r>
      <w:proofErr w:type="gramEnd"/>
      <w:r w:rsidRPr="00560253">
        <w:rPr>
          <w:rFonts w:ascii="Arial" w:hAnsi="Arial"/>
          <w:snapToGrid w:val="0"/>
          <w:color w:val="000000"/>
          <w:lang w:val="en-US" w:eastAsia="en-US"/>
        </w:rPr>
        <w:t xml:space="preserve">; </w:t>
      </w:r>
      <w:bookmarkStart w:id="9" w:name="art15"/>
      <w:bookmarkEnd w:id="9"/>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VIII - Art. </w:t>
      </w:r>
      <w:proofErr w:type="gramStart"/>
      <w:r w:rsidRPr="00560253">
        <w:rPr>
          <w:rFonts w:ascii="Arial" w:hAnsi="Arial"/>
          <w:snapToGrid w:val="0"/>
          <w:color w:val="000000"/>
          <w:lang w:val="en-US" w:eastAsia="en-US"/>
        </w:rPr>
        <w:t>15</w:t>
      </w:r>
      <w:bookmarkStart w:id="10" w:name="art15p"/>
      <w:bookmarkEnd w:id="10"/>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bookmarkStart w:id="11" w:name="art16"/>
      <w:bookmarkEnd w:id="11"/>
      <w:r w:rsidRPr="00560253">
        <w:rPr>
          <w:rFonts w:ascii="Arial" w:hAnsi="Arial"/>
          <w:snapToGrid w:val="0"/>
          <w:color w:val="000000"/>
          <w:lang w:val="en-US" w:eastAsia="en-US"/>
        </w:rPr>
        <w:t xml:space="preserve">IX - Art. </w:t>
      </w:r>
      <w:proofErr w:type="gramStart"/>
      <w:r w:rsidRPr="00560253">
        <w:rPr>
          <w:rFonts w:ascii="Arial" w:hAnsi="Arial"/>
          <w:snapToGrid w:val="0"/>
          <w:color w:val="000000"/>
          <w:lang w:val="en-US" w:eastAsia="en-US"/>
        </w:rPr>
        <w:t>16</w:t>
      </w:r>
      <w:proofErr w:type="gramEnd"/>
      <w:r w:rsidRPr="00560253">
        <w:rPr>
          <w:rFonts w:ascii="Arial" w:hAnsi="Arial"/>
          <w:snapToGrid w:val="0"/>
          <w:color w:val="000000"/>
          <w:lang w:val="en-US" w:eastAsia="en-US"/>
        </w:rPr>
        <w:t xml:space="preserve">; </w:t>
      </w:r>
      <w:bookmarkStart w:id="12" w:name="art17"/>
      <w:bookmarkEnd w:id="12"/>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X - Art. </w:t>
      </w:r>
      <w:proofErr w:type="gramStart"/>
      <w:r w:rsidRPr="00560253">
        <w:rPr>
          <w:rFonts w:ascii="Arial" w:hAnsi="Arial"/>
          <w:snapToGrid w:val="0"/>
          <w:color w:val="000000"/>
          <w:lang w:val="en-US" w:eastAsia="en-US"/>
        </w:rPr>
        <w:t>17</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bookmarkStart w:id="13" w:name="art18"/>
      <w:bookmarkEnd w:id="13"/>
      <w:r w:rsidRPr="00560253">
        <w:rPr>
          <w:rFonts w:ascii="Arial" w:hAnsi="Arial"/>
          <w:snapToGrid w:val="0"/>
          <w:color w:val="000000"/>
          <w:lang w:val="en-US" w:eastAsia="en-US"/>
        </w:rPr>
        <w:t xml:space="preserve">XI - Art. </w:t>
      </w:r>
      <w:proofErr w:type="gramStart"/>
      <w:r w:rsidRPr="00560253">
        <w:rPr>
          <w:rFonts w:ascii="Arial" w:hAnsi="Arial"/>
          <w:snapToGrid w:val="0"/>
          <w:color w:val="000000"/>
          <w:lang w:val="en-US" w:eastAsia="en-US"/>
        </w:rPr>
        <w:t>18</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bookmarkStart w:id="14" w:name="art19"/>
      <w:bookmarkStart w:id="15" w:name="art20"/>
      <w:bookmarkEnd w:id="14"/>
      <w:bookmarkEnd w:id="15"/>
      <w:r w:rsidRPr="00560253">
        <w:rPr>
          <w:rFonts w:ascii="Arial" w:hAnsi="Arial"/>
          <w:snapToGrid w:val="0"/>
          <w:color w:val="000000"/>
          <w:lang w:val="en-US" w:eastAsia="en-US"/>
        </w:rPr>
        <w:t xml:space="preserve">XII - Art. </w:t>
      </w:r>
      <w:proofErr w:type="gramStart"/>
      <w:r w:rsidRPr="00560253">
        <w:rPr>
          <w:rFonts w:ascii="Arial" w:hAnsi="Arial"/>
          <w:snapToGrid w:val="0"/>
          <w:color w:val="000000"/>
          <w:lang w:val="en-US" w:eastAsia="en-US"/>
        </w:rPr>
        <w:t>20</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val="en-US" w:eastAsia="en-US"/>
        </w:rPr>
      </w:pPr>
      <w:bookmarkStart w:id="16" w:name="art21"/>
      <w:bookmarkEnd w:id="16"/>
      <w:r w:rsidRPr="00560253">
        <w:rPr>
          <w:rFonts w:ascii="Arial" w:hAnsi="Arial"/>
          <w:snapToGrid w:val="0"/>
          <w:color w:val="000000"/>
          <w:lang w:val="en-US" w:eastAsia="en-US"/>
        </w:rPr>
        <w:t xml:space="preserve">XIII - Art. </w:t>
      </w:r>
      <w:proofErr w:type="gramStart"/>
      <w:r w:rsidRPr="00560253">
        <w:rPr>
          <w:rFonts w:ascii="Arial" w:hAnsi="Arial"/>
          <w:snapToGrid w:val="0"/>
          <w:color w:val="000000"/>
          <w:lang w:val="en-US" w:eastAsia="en-US"/>
        </w:rPr>
        <w:t>21</w:t>
      </w:r>
      <w:proofErr w:type="gramEnd"/>
      <w:r w:rsidRPr="00560253">
        <w:rPr>
          <w:rFonts w:ascii="Arial" w:hAnsi="Arial"/>
          <w:snapToGrid w:val="0"/>
          <w:color w:val="000000"/>
          <w:lang w:val="en-US" w:eastAsia="en-US"/>
        </w:rPr>
        <w:t xml:space="preserve">; </w:t>
      </w:r>
    </w:p>
    <w:p w:rsidR="00560253" w:rsidRPr="00560253" w:rsidRDefault="00560253" w:rsidP="00560253">
      <w:pPr>
        <w:spacing w:line="360" w:lineRule="auto"/>
        <w:ind w:firstLine="1701"/>
        <w:jc w:val="both"/>
        <w:rPr>
          <w:rFonts w:ascii="Arial" w:hAnsi="Arial"/>
          <w:snapToGrid w:val="0"/>
          <w:color w:val="000000"/>
          <w:lang w:val="en-US" w:eastAsia="en-US"/>
        </w:rPr>
      </w:pPr>
      <w:r w:rsidRPr="00560253">
        <w:rPr>
          <w:rFonts w:ascii="Arial" w:hAnsi="Arial"/>
          <w:snapToGrid w:val="0"/>
          <w:color w:val="000000"/>
          <w:lang w:val="en-US" w:eastAsia="en-US"/>
        </w:rPr>
        <w:t xml:space="preserve">XIV - </w:t>
      </w:r>
      <w:proofErr w:type="spellStart"/>
      <w:r w:rsidRPr="00560253">
        <w:rPr>
          <w:rFonts w:ascii="Arial" w:hAnsi="Arial"/>
          <w:snapToGrid w:val="0"/>
          <w:color w:val="000000"/>
          <w:lang w:val="en-US" w:eastAsia="en-US"/>
        </w:rPr>
        <w:t>Inciso</w:t>
      </w:r>
      <w:proofErr w:type="spellEnd"/>
      <w:r w:rsidRPr="00560253">
        <w:rPr>
          <w:rFonts w:ascii="Arial" w:hAnsi="Arial"/>
          <w:snapToGrid w:val="0"/>
          <w:color w:val="000000"/>
          <w:lang w:val="en-US" w:eastAsia="en-US"/>
        </w:rPr>
        <w:t xml:space="preserve"> VIII do art. </w:t>
      </w:r>
      <w:proofErr w:type="gramStart"/>
      <w:r w:rsidRPr="00560253">
        <w:rPr>
          <w:rFonts w:ascii="Arial" w:hAnsi="Arial"/>
          <w:snapToGrid w:val="0"/>
          <w:color w:val="000000"/>
          <w:lang w:val="en-US" w:eastAsia="en-US"/>
        </w:rPr>
        <w:t>35</w:t>
      </w:r>
      <w:proofErr w:type="gramEnd"/>
      <w:r w:rsidRPr="00560253">
        <w:rPr>
          <w:rFonts w:ascii="Arial" w:hAnsi="Arial"/>
          <w:snapToGrid w:val="0"/>
          <w:color w:val="000000"/>
          <w:lang w:val="en-US" w:eastAsia="en-US"/>
        </w:rPr>
        <w:t>;</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XV - Art. 43; e</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XVI - Parágrafo único do art. 47.</w:t>
      </w:r>
    </w:p>
    <w:p w:rsidR="00560253" w:rsidRPr="00560253" w:rsidRDefault="00560253" w:rsidP="00560253">
      <w:pPr>
        <w:spacing w:line="360" w:lineRule="auto"/>
        <w:ind w:firstLine="1701"/>
        <w:jc w:val="both"/>
        <w:rPr>
          <w:rFonts w:ascii="Arial" w:hAnsi="Arial"/>
          <w:snapToGrid w:val="0"/>
          <w:color w:val="000000"/>
          <w:lang w:eastAsia="en-US"/>
        </w:rPr>
      </w:pPr>
      <w:r w:rsidRPr="00560253">
        <w:rPr>
          <w:rFonts w:ascii="Arial" w:hAnsi="Arial"/>
          <w:snapToGrid w:val="0"/>
          <w:color w:val="000000"/>
          <w:lang w:eastAsia="en-US"/>
        </w:rPr>
        <w:t>Art. 5º Esta lei entra em vigor na data de sua publicação.</w:t>
      </w:r>
    </w:p>
    <w:p w:rsidR="00560253" w:rsidRDefault="00560253" w:rsidP="00560253">
      <w:pPr>
        <w:pStyle w:val="10-Local-CLG"/>
        <w:spacing w:before="0" w:after="0"/>
        <w:jc w:val="right"/>
      </w:pPr>
    </w:p>
    <w:p w:rsidR="00B2587E" w:rsidRDefault="00B2587E" w:rsidP="00560253">
      <w:pPr>
        <w:pStyle w:val="10-Local-CLG"/>
        <w:spacing w:before="0"/>
        <w:jc w:val="right"/>
      </w:pPr>
      <w:r>
        <w:t xml:space="preserve">Sala da Comissão, </w:t>
      </w:r>
      <w:r w:rsidR="00560253">
        <w:t>12</w:t>
      </w:r>
      <w:r>
        <w:t xml:space="preserve"> de </w:t>
      </w:r>
      <w:r w:rsidR="00560253">
        <w:t>junho</w:t>
      </w:r>
      <w:r>
        <w:t xml:space="preserve"> de 20</w:t>
      </w:r>
      <w:r w:rsidR="00560253">
        <w:t>19</w:t>
      </w:r>
      <w:r>
        <w:t>.</w:t>
      </w:r>
    </w:p>
    <w:p w:rsidR="00560253" w:rsidRDefault="00560253" w:rsidP="00560253">
      <w:pPr>
        <w:pStyle w:val="10-Local-CLG"/>
        <w:spacing w:before="0" w:after="0"/>
        <w:jc w:val="right"/>
      </w:pPr>
    </w:p>
    <w:p w:rsidR="00560253" w:rsidRDefault="00560253" w:rsidP="001C4376">
      <w:pPr>
        <w:pStyle w:val="10-Local-CLG"/>
        <w:spacing w:before="0" w:after="0"/>
        <w:ind w:firstLine="0"/>
        <w:jc w:val="center"/>
      </w:pPr>
    </w:p>
    <w:p w:rsidR="00B2587E" w:rsidRDefault="00560253" w:rsidP="001C4376">
      <w:pPr>
        <w:pStyle w:val="10-Local-CLG"/>
        <w:spacing w:before="0" w:after="0"/>
        <w:ind w:firstLine="0"/>
        <w:jc w:val="center"/>
      </w:pPr>
      <w:r>
        <w:t>SENADOR JORGINHO MELLO</w:t>
      </w:r>
    </w:p>
    <w:p w:rsidR="00B2587E" w:rsidRDefault="00B2587E" w:rsidP="001C4376">
      <w:pPr>
        <w:pStyle w:val="10-Local-CLG"/>
        <w:spacing w:before="0" w:after="0"/>
        <w:ind w:firstLine="0"/>
        <w:jc w:val="center"/>
      </w:pPr>
      <w:r>
        <w:t>Presidente da Comissão</w:t>
      </w:r>
    </w:p>
    <w:p w:rsidR="00C50CCE" w:rsidRDefault="00A3689A"/>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A3689A">
          <w:rPr>
            <w:noProof/>
          </w:rPr>
          <w:t>2</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560253"/>
    <w:rsid w:val="006F333D"/>
    <w:rsid w:val="0076160F"/>
    <w:rsid w:val="00A34D75"/>
    <w:rsid w:val="00A3689A"/>
    <w:rsid w:val="00B2587E"/>
    <w:rsid w:val="00C01B98"/>
    <w:rsid w:val="00DA01BB"/>
    <w:rsid w:val="00DF64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9849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4</cp:revision>
  <dcterms:created xsi:type="dcterms:W3CDTF">2019-06-12T20:14:00Z</dcterms:created>
  <dcterms:modified xsi:type="dcterms:W3CDTF">2019-06-12T20:17:00Z</dcterms:modified>
</cp:coreProperties>
</file>