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375F" w:rsidRPr="003E3E07" w:rsidRDefault="0067375F" w:rsidP="001971DC">
      <w:pPr>
        <w:pStyle w:val="Ttulo1"/>
        <w:spacing w:after="1080"/>
        <w:jc w:val="both"/>
        <w:rPr>
          <w:rFonts w:cs="Arial"/>
          <w:snapToGrid w:val="0"/>
          <w:color w:val="000000"/>
          <w:sz w:val="24"/>
        </w:rPr>
      </w:pPr>
      <w:r w:rsidRPr="003E3E07">
        <w:rPr>
          <w:rFonts w:cs="Arial"/>
          <w:snapToGrid w:val="0"/>
          <w:color w:val="000000"/>
          <w:sz w:val="24"/>
        </w:rPr>
        <w:t xml:space="preserve">COMISSÃO </w:t>
      </w:r>
      <w:r w:rsidR="00F6750A" w:rsidRPr="003E3E07">
        <w:rPr>
          <w:rFonts w:cs="Arial"/>
          <w:snapToGrid w:val="0"/>
          <w:color w:val="000000"/>
          <w:sz w:val="24"/>
        </w:rPr>
        <w:t xml:space="preserve">MISTA DESTINADA A EXAMINAR A MEDIDA PROVISÓRIA Nº 678, DE </w:t>
      </w:r>
      <w:proofErr w:type="gramStart"/>
      <w:r w:rsidR="00F6750A" w:rsidRPr="003E3E07">
        <w:rPr>
          <w:rFonts w:cs="Arial"/>
          <w:snapToGrid w:val="0"/>
          <w:color w:val="000000"/>
          <w:sz w:val="24"/>
        </w:rPr>
        <w:t>2015</w:t>
      </w:r>
      <w:proofErr w:type="gramEnd"/>
    </w:p>
    <w:p w:rsidR="009B0CC5" w:rsidRDefault="009B0CC5" w:rsidP="00943F18">
      <w:pPr>
        <w:pStyle w:val="Ttulo2"/>
        <w:spacing w:after="0"/>
        <w:rPr>
          <w:rFonts w:cs="Arial"/>
          <w:sz w:val="24"/>
          <w:szCs w:val="24"/>
        </w:rPr>
      </w:pPr>
    </w:p>
    <w:p w:rsidR="00DB2E18" w:rsidRPr="00DB2E18" w:rsidRDefault="00DB2E18" w:rsidP="00DB2E18"/>
    <w:p w:rsidR="0067375F" w:rsidRPr="001971DC" w:rsidRDefault="00F6750A" w:rsidP="00943F18">
      <w:pPr>
        <w:pStyle w:val="Ttulo2"/>
        <w:spacing w:after="0"/>
        <w:rPr>
          <w:rFonts w:cs="Arial"/>
          <w:sz w:val="32"/>
          <w:szCs w:val="24"/>
        </w:rPr>
      </w:pPr>
      <w:r w:rsidRPr="001971DC">
        <w:rPr>
          <w:rFonts w:cs="Arial"/>
          <w:sz w:val="32"/>
          <w:szCs w:val="24"/>
        </w:rPr>
        <w:t xml:space="preserve">MEDIDA PROVISÓRIA Nº 678, DE </w:t>
      </w:r>
      <w:proofErr w:type="gramStart"/>
      <w:r w:rsidRPr="001971DC">
        <w:rPr>
          <w:rFonts w:cs="Arial"/>
          <w:sz w:val="32"/>
          <w:szCs w:val="24"/>
        </w:rPr>
        <w:t>2015</w:t>
      </w:r>
      <w:proofErr w:type="gramEnd"/>
    </w:p>
    <w:p w:rsidR="00943F18" w:rsidRPr="00943F18" w:rsidRDefault="00943F18" w:rsidP="00943F18">
      <w:pPr>
        <w:jc w:val="center"/>
        <w:rPr>
          <w:rFonts w:ascii="Arial" w:hAnsi="Arial" w:cs="Arial"/>
          <w:sz w:val="24"/>
          <w:szCs w:val="24"/>
        </w:rPr>
      </w:pPr>
      <w:r w:rsidRPr="00943F18">
        <w:rPr>
          <w:rFonts w:ascii="Arial" w:hAnsi="Arial" w:cs="Arial"/>
          <w:sz w:val="24"/>
          <w:szCs w:val="24"/>
        </w:rPr>
        <w:t>(Mensagem nº 222, de 2015, na origem</w:t>
      </w:r>
      <w:proofErr w:type="gramStart"/>
      <w:r w:rsidRPr="00943F18">
        <w:rPr>
          <w:rFonts w:ascii="Arial" w:hAnsi="Arial" w:cs="Arial"/>
          <w:sz w:val="24"/>
          <w:szCs w:val="24"/>
        </w:rPr>
        <w:t>)</w:t>
      </w:r>
      <w:proofErr w:type="gramEnd"/>
    </w:p>
    <w:p w:rsidR="00F6750A" w:rsidRPr="00F6750A" w:rsidRDefault="00F6750A" w:rsidP="00286AB9">
      <w:pPr>
        <w:pStyle w:val="EMENTA"/>
        <w:spacing w:before="840" w:line="280" w:lineRule="exact"/>
        <w:ind w:left="3686" w:firstLine="0"/>
        <w:rPr>
          <w:rFonts w:cs="Arial"/>
          <w:color w:val="auto"/>
          <w:szCs w:val="24"/>
        </w:rPr>
      </w:pPr>
      <w:r w:rsidRPr="00F6750A">
        <w:rPr>
          <w:rFonts w:eastAsiaTheme="minorHAnsi" w:cs="Arial"/>
          <w:snapToGrid/>
          <w:szCs w:val="24"/>
          <w:lang w:eastAsia="en-US"/>
        </w:rPr>
        <w:t xml:space="preserve">Altera a Lei nº 12.462, de </w:t>
      </w:r>
      <w:proofErr w:type="gramStart"/>
      <w:r w:rsidRPr="00F6750A">
        <w:rPr>
          <w:rFonts w:eastAsiaTheme="minorHAnsi" w:cs="Arial"/>
          <w:snapToGrid/>
          <w:szCs w:val="24"/>
          <w:lang w:eastAsia="en-US"/>
        </w:rPr>
        <w:t>4</w:t>
      </w:r>
      <w:proofErr w:type="gramEnd"/>
      <w:r w:rsidRPr="00F6750A">
        <w:rPr>
          <w:rFonts w:eastAsiaTheme="minorHAnsi" w:cs="Arial"/>
          <w:snapToGrid/>
          <w:szCs w:val="24"/>
          <w:lang w:eastAsia="en-US"/>
        </w:rPr>
        <w:t xml:space="preserve"> de agosto de 2011, que institui o Regime Diferenciado de Contratações Públicas</w:t>
      </w:r>
      <w:r w:rsidR="001971DC">
        <w:rPr>
          <w:rFonts w:eastAsiaTheme="minorHAnsi" w:cs="Arial"/>
          <w:snapToGrid/>
          <w:szCs w:val="24"/>
          <w:lang w:eastAsia="en-US"/>
        </w:rPr>
        <w:t>.</w:t>
      </w:r>
    </w:p>
    <w:p w:rsidR="0067375F" w:rsidRPr="00F6750A" w:rsidRDefault="0067375F" w:rsidP="0067375F">
      <w:pPr>
        <w:pStyle w:val="autorrelator"/>
        <w:rPr>
          <w:rFonts w:cs="Arial"/>
        </w:rPr>
      </w:pPr>
      <w:r w:rsidRPr="00F6750A">
        <w:rPr>
          <w:rFonts w:cs="Arial"/>
        </w:rPr>
        <w:t xml:space="preserve">Autor: </w:t>
      </w:r>
      <w:r w:rsidR="00F6750A" w:rsidRPr="00F6750A">
        <w:rPr>
          <w:rFonts w:cs="Arial"/>
          <w:b w:val="0"/>
        </w:rPr>
        <w:t>Poder Executivo</w:t>
      </w:r>
    </w:p>
    <w:p w:rsidR="0067375F" w:rsidRPr="00F6750A" w:rsidRDefault="0067375F" w:rsidP="0067375F">
      <w:pPr>
        <w:widowControl w:val="0"/>
        <w:spacing w:line="360" w:lineRule="exact"/>
        <w:ind w:left="4680" w:hanging="936"/>
        <w:jc w:val="both"/>
        <w:rPr>
          <w:rFonts w:ascii="Arial" w:hAnsi="Arial" w:cs="Arial"/>
          <w:snapToGrid w:val="0"/>
          <w:color w:val="000000"/>
          <w:sz w:val="24"/>
        </w:rPr>
      </w:pPr>
      <w:r w:rsidRPr="00F6750A">
        <w:rPr>
          <w:rFonts w:ascii="Arial" w:hAnsi="Arial" w:cs="Arial"/>
          <w:b/>
          <w:snapToGrid w:val="0"/>
          <w:color w:val="000000"/>
          <w:sz w:val="24"/>
        </w:rPr>
        <w:t xml:space="preserve">Relator: </w:t>
      </w:r>
      <w:r w:rsidR="00860724" w:rsidRPr="00F6750A">
        <w:rPr>
          <w:rFonts w:ascii="Arial" w:hAnsi="Arial" w:cs="Arial"/>
          <w:snapToGrid w:val="0"/>
          <w:color w:val="000000"/>
          <w:sz w:val="24"/>
        </w:rPr>
        <w:t xml:space="preserve">Deputado </w:t>
      </w:r>
      <w:proofErr w:type="spellStart"/>
      <w:r w:rsidR="00F6750A" w:rsidRPr="00F6750A">
        <w:rPr>
          <w:rFonts w:ascii="Arial" w:hAnsi="Arial" w:cs="Arial"/>
          <w:snapToGrid w:val="0"/>
          <w:color w:val="000000"/>
          <w:sz w:val="24"/>
        </w:rPr>
        <w:t>Jovair</w:t>
      </w:r>
      <w:proofErr w:type="spellEnd"/>
      <w:r w:rsidR="00F6750A" w:rsidRPr="00F6750A">
        <w:rPr>
          <w:rFonts w:ascii="Arial" w:hAnsi="Arial" w:cs="Arial"/>
          <w:snapToGrid w:val="0"/>
          <w:color w:val="000000"/>
          <w:sz w:val="24"/>
        </w:rPr>
        <w:t xml:space="preserve"> Arantes</w:t>
      </w:r>
    </w:p>
    <w:p w:rsidR="00F374CD" w:rsidRPr="00F910C8" w:rsidRDefault="00F374CD" w:rsidP="00F374CD">
      <w:pPr>
        <w:pStyle w:val="Ttulo3"/>
        <w:keepNext w:val="0"/>
        <w:jc w:val="center"/>
        <w:rPr>
          <w:rFonts w:cs="Arial"/>
          <w:sz w:val="36"/>
        </w:rPr>
      </w:pPr>
      <w:r w:rsidRPr="00F910C8">
        <w:rPr>
          <w:rFonts w:cs="Arial"/>
          <w:sz w:val="36"/>
        </w:rPr>
        <w:t>COMPLEMENTAÇÃO DE VOTO</w:t>
      </w:r>
    </w:p>
    <w:p w:rsidR="00F910C8" w:rsidRPr="00F910C8" w:rsidRDefault="00F910C8" w:rsidP="00F82B17">
      <w:pPr>
        <w:pStyle w:val="corpopadro1"/>
        <w:spacing w:after="360" w:line="360" w:lineRule="auto"/>
        <w:rPr>
          <w:rFonts w:ascii="Arial" w:hAnsi="Arial" w:cs="Arial"/>
          <w:i/>
        </w:rPr>
      </w:pPr>
      <w:r>
        <w:rPr>
          <w:rFonts w:ascii="Arial" w:hAnsi="Arial" w:cs="Arial"/>
        </w:rPr>
        <w:t xml:space="preserve">Esta </w:t>
      </w:r>
      <w:r w:rsidRPr="00F910C8">
        <w:rPr>
          <w:rFonts w:ascii="Arial" w:hAnsi="Arial" w:cs="Arial"/>
        </w:rPr>
        <w:t>complementação de voto destina-se</w:t>
      </w:r>
      <w:bookmarkStart w:id="0" w:name="_GoBack"/>
      <w:bookmarkEnd w:id="0"/>
      <w:r w:rsidRPr="00F910C8">
        <w:rPr>
          <w:rFonts w:ascii="Arial" w:hAnsi="Arial" w:cs="Arial"/>
        </w:rPr>
        <w:t xml:space="preserve"> à inserção, no PLV que estou apresentando, de dispositivo para permitir o</w:t>
      </w:r>
      <w:r w:rsidRPr="00F910C8">
        <w:rPr>
          <w:rFonts w:ascii="Arial" w:hAnsi="Arial" w:cs="Arial"/>
          <w:szCs w:val="24"/>
        </w:rPr>
        <w:t xml:space="preserve"> emprego d</w:t>
      </w:r>
      <w:r>
        <w:rPr>
          <w:rFonts w:ascii="Arial" w:hAnsi="Arial" w:cs="Arial"/>
          <w:szCs w:val="24"/>
        </w:rPr>
        <w:t>e</w:t>
      </w:r>
      <w:r w:rsidRPr="00F910C8">
        <w:rPr>
          <w:rFonts w:ascii="Arial" w:hAnsi="Arial" w:cs="Arial"/>
          <w:szCs w:val="24"/>
        </w:rPr>
        <w:t xml:space="preserve"> mecanismos privados de resolução de disputas </w:t>
      </w:r>
      <w:r>
        <w:rPr>
          <w:rFonts w:ascii="Arial" w:hAnsi="Arial" w:cs="Arial"/>
          <w:szCs w:val="24"/>
        </w:rPr>
        <w:t xml:space="preserve">nos contratos firmados no âmbito das regras do RDC. </w:t>
      </w:r>
    </w:p>
    <w:p w:rsidR="0067375F" w:rsidRPr="00B86B5B" w:rsidRDefault="0067375F" w:rsidP="0067375F">
      <w:pPr>
        <w:pStyle w:val="Ttulo4"/>
        <w:keepNext w:val="0"/>
        <w:rPr>
          <w:rFonts w:cs="Arial"/>
        </w:rPr>
      </w:pPr>
      <w:r w:rsidRPr="00B86B5B">
        <w:rPr>
          <w:rFonts w:cs="Arial"/>
        </w:rPr>
        <w:t>VOTO DO RELATOR</w:t>
      </w:r>
    </w:p>
    <w:p w:rsidR="003147BC" w:rsidRPr="00F82B17" w:rsidRDefault="0067375F" w:rsidP="00F82B17">
      <w:pPr>
        <w:pStyle w:val="corpopadro1"/>
        <w:spacing w:after="360" w:line="360" w:lineRule="auto"/>
        <w:rPr>
          <w:rFonts w:ascii="Arial" w:hAnsi="Arial" w:cs="Arial"/>
        </w:rPr>
      </w:pPr>
      <w:r w:rsidRPr="00F82B17">
        <w:rPr>
          <w:rFonts w:ascii="Arial" w:hAnsi="Arial" w:cs="Arial"/>
        </w:rPr>
        <w:t>Em face do exposto, votamos pela</w:t>
      </w:r>
      <w:r w:rsidR="003147BC" w:rsidRPr="00F82B17">
        <w:rPr>
          <w:rFonts w:ascii="Arial" w:hAnsi="Arial" w:cs="Arial"/>
        </w:rPr>
        <w:t>:</w:t>
      </w:r>
      <w:r w:rsidRPr="00F82B17">
        <w:rPr>
          <w:rFonts w:ascii="Arial" w:hAnsi="Arial" w:cs="Arial"/>
        </w:rPr>
        <w:t xml:space="preserve"> </w:t>
      </w:r>
    </w:p>
    <w:p w:rsidR="003147BC" w:rsidRPr="00F82B17" w:rsidRDefault="003147BC" w:rsidP="00F82B17">
      <w:pPr>
        <w:pStyle w:val="corpopadro1"/>
        <w:spacing w:after="360" w:line="360" w:lineRule="auto"/>
        <w:rPr>
          <w:rFonts w:ascii="Arial" w:hAnsi="Arial" w:cs="Arial"/>
        </w:rPr>
      </w:pPr>
      <w:r w:rsidRPr="00F82B17">
        <w:rPr>
          <w:rFonts w:ascii="Arial" w:hAnsi="Arial" w:cs="Arial"/>
        </w:rPr>
        <w:t xml:space="preserve">I – pela admissibilidade, constitucionalidade, juridicidade, boa técnica legislativa e adequação orçamentária e financeira da Medida Provisória nº 678, de 2015, bem como, no mérito, por sua aprovação na forma do </w:t>
      </w:r>
      <w:r w:rsidR="0076228E" w:rsidRPr="00F82B17">
        <w:rPr>
          <w:rFonts w:ascii="Arial" w:hAnsi="Arial" w:cs="Arial"/>
        </w:rPr>
        <w:t>Projeto de Lei de Conversão anexo</w:t>
      </w:r>
      <w:r w:rsidRPr="00F82B17">
        <w:rPr>
          <w:rFonts w:ascii="Arial" w:hAnsi="Arial" w:cs="Arial"/>
        </w:rPr>
        <w:t xml:space="preserve">; </w:t>
      </w:r>
    </w:p>
    <w:p w:rsidR="003147BC" w:rsidRPr="00F82B17" w:rsidRDefault="00173150" w:rsidP="00F82B17">
      <w:pPr>
        <w:pStyle w:val="corpopadro1"/>
        <w:spacing w:after="360" w:line="360" w:lineRule="auto"/>
        <w:rPr>
          <w:rFonts w:ascii="Arial" w:hAnsi="Arial" w:cs="Arial"/>
        </w:rPr>
      </w:pPr>
      <w:r w:rsidRPr="00F82B17">
        <w:rPr>
          <w:rFonts w:ascii="Arial" w:hAnsi="Arial" w:cs="Arial"/>
        </w:rPr>
        <w:lastRenderedPageBreak/>
        <w:t>II</w:t>
      </w:r>
      <w:r w:rsidR="003147BC" w:rsidRPr="00F82B17">
        <w:rPr>
          <w:rFonts w:ascii="Arial" w:hAnsi="Arial" w:cs="Arial"/>
        </w:rPr>
        <w:t xml:space="preserve"> – pela constitucionalidade, juridicidade, boa técnica legislativa e adequação orçamentária e financeira </w:t>
      </w:r>
      <w:r w:rsidR="0076228E" w:rsidRPr="00F82B17">
        <w:rPr>
          <w:rFonts w:ascii="Arial" w:hAnsi="Arial" w:cs="Arial"/>
        </w:rPr>
        <w:t>de todas as</w:t>
      </w:r>
      <w:r w:rsidR="003147BC" w:rsidRPr="00F82B17">
        <w:rPr>
          <w:rFonts w:ascii="Arial" w:hAnsi="Arial" w:cs="Arial"/>
        </w:rPr>
        <w:t xml:space="preserve"> emendas apresentadas e, no mérito, pela aprovação, na forma do </w:t>
      </w:r>
      <w:r w:rsidR="0076228E" w:rsidRPr="00F82B17">
        <w:rPr>
          <w:rFonts w:ascii="Arial" w:hAnsi="Arial" w:cs="Arial"/>
        </w:rPr>
        <w:t>P</w:t>
      </w:r>
      <w:r w:rsidR="003147BC" w:rsidRPr="00F82B17">
        <w:rPr>
          <w:rFonts w:ascii="Arial" w:hAnsi="Arial" w:cs="Arial"/>
        </w:rPr>
        <w:t xml:space="preserve">rojeto de </w:t>
      </w:r>
      <w:r w:rsidR="0076228E" w:rsidRPr="00F82B17">
        <w:rPr>
          <w:rFonts w:ascii="Arial" w:hAnsi="Arial" w:cs="Arial"/>
        </w:rPr>
        <w:t>L</w:t>
      </w:r>
      <w:r w:rsidR="003147BC" w:rsidRPr="00F82B17">
        <w:rPr>
          <w:rFonts w:ascii="Arial" w:hAnsi="Arial" w:cs="Arial"/>
        </w:rPr>
        <w:t xml:space="preserve">ei de </w:t>
      </w:r>
      <w:r w:rsidR="0076228E" w:rsidRPr="00F82B17">
        <w:rPr>
          <w:rFonts w:ascii="Arial" w:hAnsi="Arial" w:cs="Arial"/>
        </w:rPr>
        <w:t>C</w:t>
      </w:r>
      <w:r w:rsidR="003147BC" w:rsidRPr="00F82B17">
        <w:rPr>
          <w:rFonts w:ascii="Arial" w:hAnsi="Arial" w:cs="Arial"/>
        </w:rPr>
        <w:t xml:space="preserve">onversão anexo, das Emendas </w:t>
      </w:r>
      <w:proofErr w:type="spellStart"/>
      <w:r w:rsidR="00435E0F">
        <w:rPr>
          <w:rFonts w:ascii="Arial" w:hAnsi="Arial" w:cs="Arial"/>
        </w:rPr>
        <w:t>nºs</w:t>
      </w:r>
      <w:proofErr w:type="spellEnd"/>
      <w:r w:rsidR="003147BC" w:rsidRPr="00F82B17">
        <w:rPr>
          <w:rFonts w:ascii="Arial" w:hAnsi="Arial" w:cs="Arial"/>
        </w:rPr>
        <w:t xml:space="preserve"> </w:t>
      </w:r>
      <w:r w:rsidR="001140FD" w:rsidRPr="00F82B17">
        <w:rPr>
          <w:rFonts w:ascii="Arial" w:hAnsi="Arial" w:cs="Arial"/>
        </w:rPr>
        <w:t xml:space="preserve">2, 3, 34, 38, 45, 58, </w:t>
      </w:r>
      <w:r w:rsidR="00DB2E18">
        <w:rPr>
          <w:rFonts w:ascii="Arial" w:hAnsi="Arial" w:cs="Arial"/>
        </w:rPr>
        <w:t>59</w:t>
      </w:r>
      <w:r w:rsidR="001140FD" w:rsidRPr="00F82B17">
        <w:rPr>
          <w:rFonts w:ascii="Arial" w:hAnsi="Arial" w:cs="Arial"/>
        </w:rPr>
        <w:t>, 66, 69 e 70</w:t>
      </w:r>
      <w:r w:rsidR="003147BC" w:rsidRPr="00F82B17">
        <w:rPr>
          <w:rFonts w:ascii="Arial" w:hAnsi="Arial" w:cs="Arial"/>
        </w:rPr>
        <w:t>, e pela rejeição das demais.</w:t>
      </w:r>
    </w:p>
    <w:p w:rsidR="0067375F" w:rsidRPr="003147BC" w:rsidRDefault="0067375F" w:rsidP="0067375F">
      <w:pPr>
        <w:pStyle w:val="DATA"/>
        <w:spacing w:before="480" w:after="1000"/>
        <w:rPr>
          <w:rFonts w:cs="Arial"/>
        </w:rPr>
      </w:pPr>
      <w:r w:rsidRPr="003147BC">
        <w:rPr>
          <w:rFonts w:cs="Arial"/>
        </w:rPr>
        <w:t xml:space="preserve">Sala da Comissão, em        </w:t>
      </w:r>
      <w:proofErr w:type="gramStart"/>
      <w:r w:rsidRPr="003147BC">
        <w:rPr>
          <w:rFonts w:cs="Arial"/>
        </w:rPr>
        <w:t xml:space="preserve">de                         </w:t>
      </w:r>
      <w:proofErr w:type="spellStart"/>
      <w:r w:rsidRPr="003147BC">
        <w:rPr>
          <w:rFonts w:cs="Arial"/>
        </w:rPr>
        <w:t>de</w:t>
      </w:r>
      <w:proofErr w:type="spellEnd"/>
      <w:proofErr w:type="gramEnd"/>
      <w:r w:rsidRPr="003147BC">
        <w:rPr>
          <w:rFonts w:cs="Arial"/>
        </w:rPr>
        <w:t xml:space="preserve"> 201</w:t>
      </w:r>
      <w:r w:rsidR="00F310D0" w:rsidRPr="003147BC">
        <w:rPr>
          <w:rFonts w:cs="Arial"/>
        </w:rPr>
        <w:t>5</w:t>
      </w:r>
      <w:r w:rsidRPr="003147BC">
        <w:rPr>
          <w:rFonts w:cs="Arial"/>
        </w:rPr>
        <w:t>.</w:t>
      </w:r>
    </w:p>
    <w:p w:rsidR="0067375F" w:rsidRPr="003147BC" w:rsidRDefault="0067375F" w:rsidP="0067375F">
      <w:pPr>
        <w:pStyle w:val="Ttulo5"/>
        <w:ind w:left="1701"/>
        <w:rPr>
          <w:rFonts w:cs="Arial"/>
        </w:rPr>
      </w:pPr>
      <w:r w:rsidRPr="003147BC">
        <w:rPr>
          <w:rFonts w:cs="Arial"/>
        </w:rPr>
        <w:t>Deputa</w:t>
      </w:r>
      <w:r w:rsidR="00FD6205" w:rsidRPr="003147BC">
        <w:rPr>
          <w:rFonts w:cs="Arial"/>
        </w:rPr>
        <w:t>d</w:t>
      </w:r>
      <w:r w:rsidRPr="003147BC">
        <w:rPr>
          <w:rFonts w:cs="Arial"/>
        </w:rPr>
        <w:t xml:space="preserve">o </w:t>
      </w:r>
      <w:proofErr w:type="spellStart"/>
      <w:r w:rsidR="002A2FE3" w:rsidRPr="003147BC">
        <w:rPr>
          <w:rFonts w:cs="Arial"/>
        </w:rPr>
        <w:t>Jovair</w:t>
      </w:r>
      <w:proofErr w:type="spellEnd"/>
      <w:r w:rsidR="002A2FE3" w:rsidRPr="003147BC">
        <w:rPr>
          <w:rFonts w:cs="Arial"/>
        </w:rPr>
        <w:t xml:space="preserve"> Arantes</w:t>
      </w:r>
    </w:p>
    <w:p w:rsidR="0067375F" w:rsidRDefault="0067375F" w:rsidP="0067375F">
      <w:pPr>
        <w:widowControl w:val="0"/>
        <w:spacing w:line="360" w:lineRule="exact"/>
        <w:ind w:left="1701"/>
        <w:jc w:val="center"/>
        <w:rPr>
          <w:rFonts w:ascii="Arial" w:hAnsi="Arial" w:cs="Arial"/>
          <w:snapToGrid w:val="0"/>
          <w:color w:val="000000"/>
          <w:sz w:val="24"/>
        </w:rPr>
      </w:pPr>
      <w:r w:rsidRPr="003147BC">
        <w:rPr>
          <w:rFonts w:ascii="Arial" w:hAnsi="Arial" w:cs="Arial"/>
          <w:snapToGrid w:val="0"/>
          <w:color w:val="000000"/>
          <w:sz w:val="24"/>
        </w:rPr>
        <w:t>Relator</w:t>
      </w:r>
    </w:p>
    <w:p w:rsidR="0049311E" w:rsidRPr="0055274A" w:rsidRDefault="0055274A" w:rsidP="0055274A">
      <w:pPr>
        <w:widowControl w:val="0"/>
        <w:spacing w:line="360" w:lineRule="exact"/>
        <w:rPr>
          <w:rFonts w:ascii="Arial" w:hAnsi="Arial" w:cs="Arial"/>
          <w:snapToGrid w:val="0"/>
          <w:color w:val="000000"/>
          <w:sz w:val="16"/>
          <w:szCs w:val="16"/>
        </w:rPr>
      </w:pPr>
      <w:r w:rsidRPr="0055274A">
        <w:rPr>
          <w:rFonts w:ascii="Arial" w:hAnsi="Arial" w:cs="Arial"/>
          <w:snapToGrid w:val="0"/>
          <w:color w:val="000000"/>
          <w:sz w:val="16"/>
          <w:szCs w:val="16"/>
        </w:rPr>
        <w:t>2015_20362</w:t>
      </w:r>
    </w:p>
    <w:p w:rsidR="0049311E" w:rsidRPr="00FE071D" w:rsidRDefault="0049311E" w:rsidP="00FE071D">
      <w:pPr>
        <w:widowControl w:val="0"/>
        <w:spacing w:line="360" w:lineRule="exact"/>
        <w:rPr>
          <w:rFonts w:ascii="Arial" w:hAnsi="Arial" w:cs="Arial"/>
          <w:snapToGrid w:val="0"/>
          <w:color w:val="000000"/>
          <w:sz w:val="16"/>
          <w:szCs w:val="16"/>
        </w:rPr>
      </w:pPr>
    </w:p>
    <w:p w:rsidR="00FE071D" w:rsidRPr="003E3E07" w:rsidRDefault="00FE071D" w:rsidP="003E3E07">
      <w:pPr>
        <w:widowControl w:val="0"/>
        <w:spacing w:line="360" w:lineRule="exact"/>
        <w:rPr>
          <w:rFonts w:ascii="Arial" w:hAnsi="Arial" w:cs="Arial"/>
          <w:snapToGrid w:val="0"/>
          <w:color w:val="000000"/>
          <w:sz w:val="16"/>
          <w:szCs w:val="16"/>
        </w:rPr>
      </w:pPr>
    </w:p>
    <w:p w:rsidR="00F82B17" w:rsidRPr="003147BC" w:rsidRDefault="00FE071D" w:rsidP="00F82B17">
      <w:pPr>
        <w:pStyle w:val="Ttulo1"/>
        <w:spacing w:after="1080"/>
        <w:jc w:val="both"/>
        <w:rPr>
          <w:snapToGrid w:val="0"/>
        </w:rPr>
      </w:pPr>
      <w:r>
        <w:rPr>
          <w:rFonts w:cs="Arial"/>
          <w:snapToGrid w:val="0"/>
          <w:color w:val="000000"/>
          <w:sz w:val="24"/>
        </w:rPr>
        <w:br w:type="page"/>
      </w:r>
      <w:r w:rsidR="00F82B17" w:rsidRPr="003147BC">
        <w:rPr>
          <w:snapToGrid w:val="0"/>
        </w:rPr>
        <w:lastRenderedPageBreak/>
        <w:t xml:space="preserve">COMISSÃO MISTA DESTINADA A EXAMINAR A MEDIDA PROVISÓRIA Nº 678, DE </w:t>
      </w:r>
      <w:proofErr w:type="gramStart"/>
      <w:r w:rsidR="00F82B17" w:rsidRPr="003147BC">
        <w:rPr>
          <w:snapToGrid w:val="0"/>
        </w:rPr>
        <w:t>2015</w:t>
      </w:r>
      <w:proofErr w:type="gramEnd"/>
    </w:p>
    <w:p w:rsidR="00F82B17" w:rsidRPr="003147BC" w:rsidRDefault="00F82B17" w:rsidP="00F82B17">
      <w:pPr>
        <w:keepNext/>
        <w:widowControl w:val="0"/>
        <w:spacing w:line="360" w:lineRule="exact"/>
        <w:jc w:val="center"/>
        <w:outlineLvl w:val="1"/>
        <w:rPr>
          <w:rFonts w:ascii="Arial" w:hAnsi="Arial"/>
          <w:b/>
          <w:snapToGrid w:val="0"/>
          <w:color w:val="000000"/>
          <w:sz w:val="28"/>
        </w:rPr>
      </w:pPr>
      <w:r w:rsidRPr="003147BC">
        <w:rPr>
          <w:rFonts w:ascii="Arial" w:hAnsi="Arial"/>
          <w:b/>
          <w:snapToGrid w:val="0"/>
          <w:color w:val="000000"/>
          <w:sz w:val="28"/>
        </w:rPr>
        <w:t>PROJETO DE LEI DE CONVERSÃO À</w:t>
      </w:r>
    </w:p>
    <w:p w:rsidR="00F82B17" w:rsidRDefault="00F82B17" w:rsidP="00F82B17">
      <w:pPr>
        <w:keepNext/>
        <w:widowControl w:val="0"/>
        <w:spacing w:line="360" w:lineRule="exact"/>
        <w:jc w:val="center"/>
        <w:outlineLvl w:val="1"/>
        <w:rPr>
          <w:rFonts w:ascii="Arial" w:hAnsi="Arial"/>
          <w:b/>
          <w:snapToGrid w:val="0"/>
          <w:color w:val="000000"/>
          <w:sz w:val="28"/>
        </w:rPr>
      </w:pPr>
      <w:r w:rsidRPr="003147BC">
        <w:rPr>
          <w:rFonts w:ascii="Arial" w:hAnsi="Arial"/>
          <w:b/>
          <w:snapToGrid w:val="0"/>
          <w:color w:val="000000"/>
          <w:sz w:val="28"/>
        </w:rPr>
        <w:t xml:space="preserve">MEDIDA PROVISÓRIA Nº 678, DE </w:t>
      </w:r>
      <w:proofErr w:type="gramStart"/>
      <w:r w:rsidRPr="003147BC">
        <w:rPr>
          <w:rFonts w:ascii="Arial" w:hAnsi="Arial"/>
          <w:b/>
          <w:snapToGrid w:val="0"/>
          <w:color w:val="000000"/>
          <w:sz w:val="28"/>
        </w:rPr>
        <w:t>2015</w:t>
      </w:r>
      <w:proofErr w:type="gramEnd"/>
    </w:p>
    <w:p w:rsidR="00F82B17" w:rsidRDefault="00F82B17" w:rsidP="00F82B17">
      <w:pPr>
        <w:keepNext/>
        <w:widowControl w:val="0"/>
        <w:spacing w:line="360" w:lineRule="exact"/>
        <w:jc w:val="center"/>
        <w:outlineLvl w:val="1"/>
        <w:rPr>
          <w:rFonts w:ascii="Arial" w:hAnsi="Arial"/>
          <w:b/>
          <w:snapToGrid w:val="0"/>
          <w:color w:val="000000"/>
          <w:sz w:val="28"/>
        </w:rPr>
      </w:pPr>
    </w:p>
    <w:p w:rsidR="00F82B17" w:rsidRPr="003147BC" w:rsidRDefault="00F82B17" w:rsidP="00F82B17">
      <w:pPr>
        <w:widowControl w:val="0"/>
        <w:spacing w:before="840" w:after="1080" w:line="280" w:lineRule="exact"/>
        <w:ind w:left="3686"/>
        <w:jc w:val="both"/>
        <w:rPr>
          <w:rFonts w:ascii="Arial" w:hAnsi="Arial" w:cs="Arial"/>
          <w:sz w:val="24"/>
          <w:szCs w:val="24"/>
        </w:rPr>
      </w:pPr>
      <w:r w:rsidRPr="00591C5D">
        <w:rPr>
          <w:rFonts w:ascii="Arial" w:hAnsi="Arial" w:cs="Arial"/>
          <w:sz w:val="24"/>
          <w:szCs w:val="24"/>
        </w:rPr>
        <w:t xml:space="preserve">Altera a Lei nº 12.462, de </w:t>
      </w:r>
      <w:proofErr w:type="gramStart"/>
      <w:r w:rsidRPr="00591C5D">
        <w:rPr>
          <w:rFonts w:ascii="Arial" w:hAnsi="Arial" w:cs="Arial"/>
          <w:sz w:val="24"/>
          <w:szCs w:val="24"/>
        </w:rPr>
        <w:t>4</w:t>
      </w:r>
      <w:proofErr w:type="gramEnd"/>
      <w:r w:rsidRPr="00591C5D">
        <w:rPr>
          <w:rFonts w:ascii="Arial" w:hAnsi="Arial" w:cs="Arial"/>
          <w:sz w:val="24"/>
          <w:szCs w:val="24"/>
        </w:rPr>
        <w:t xml:space="preserve"> de agosto de 2011, que institui o Regime Diferenciado de Contratações Públicas</w:t>
      </w:r>
      <w:r w:rsidR="00D75256">
        <w:rPr>
          <w:rFonts w:ascii="Arial" w:hAnsi="Arial" w:cs="Arial"/>
          <w:sz w:val="24"/>
          <w:szCs w:val="24"/>
        </w:rPr>
        <w:t xml:space="preserve"> e dá outras providências</w:t>
      </w:r>
      <w:r w:rsidRPr="00591C5D">
        <w:rPr>
          <w:rFonts w:ascii="Arial" w:hAnsi="Arial" w:cs="Arial"/>
          <w:sz w:val="24"/>
          <w:szCs w:val="24"/>
        </w:rPr>
        <w:t>.</w:t>
      </w:r>
      <w:r w:rsidRPr="003147BC">
        <w:rPr>
          <w:rFonts w:ascii="Arial" w:hAnsi="Arial" w:cs="Arial"/>
          <w:sz w:val="24"/>
          <w:szCs w:val="24"/>
        </w:rPr>
        <w:t xml:space="preserve"> </w:t>
      </w:r>
    </w:p>
    <w:p w:rsidR="00F82B17" w:rsidRPr="003147BC" w:rsidRDefault="00F82B17" w:rsidP="00F82B17">
      <w:pPr>
        <w:widowControl w:val="0"/>
        <w:spacing w:before="840" w:after="1080" w:line="280" w:lineRule="exact"/>
        <w:ind w:left="3686"/>
        <w:jc w:val="both"/>
        <w:rPr>
          <w:rFonts w:ascii="Arial" w:hAnsi="Arial" w:cs="Arial"/>
          <w:b/>
          <w:bCs/>
          <w:sz w:val="24"/>
          <w:szCs w:val="24"/>
          <w:highlight w:val="yellow"/>
        </w:rPr>
      </w:pPr>
    </w:p>
    <w:p w:rsidR="00F82B17" w:rsidRPr="00D75256" w:rsidRDefault="00F82B17" w:rsidP="00F82B17">
      <w:pPr>
        <w:pStyle w:val="Corpo"/>
        <w:spacing w:after="600"/>
        <w:rPr>
          <w:b/>
        </w:rPr>
      </w:pPr>
      <w:r w:rsidRPr="00D75256">
        <w:rPr>
          <w:b/>
        </w:rPr>
        <w:t>O CONGRESSO NACIONAL decreta:</w:t>
      </w:r>
    </w:p>
    <w:p w:rsidR="00F82B17" w:rsidRPr="00591C5D" w:rsidRDefault="00F82B17" w:rsidP="00787135">
      <w:pPr>
        <w:widowControl w:val="0"/>
        <w:spacing w:after="360" w:line="360" w:lineRule="auto"/>
        <w:ind w:firstLine="2268"/>
        <w:jc w:val="both"/>
        <w:rPr>
          <w:rFonts w:ascii="Arial" w:hAnsi="Arial" w:cs="Arial"/>
          <w:color w:val="000000"/>
          <w:sz w:val="24"/>
          <w:szCs w:val="24"/>
        </w:rPr>
      </w:pPr>
      <w:r w:rsidRPr="00591C5D">
        <w:rPr>
          <w:rFonts w:ascii="Arial" w:hAnsi="Arial" w:cs="Arial"/>
          <w:b/>
          <w:color w:val="000000"/>
          <w:sz w:val="24"/>
          <w:szCs w:val="24"/>
        </w:rPr>
        <w:t>Art. 1º</w:t>
      </w:r>
      <w:r w:rsidRPr="00591C5D">
        <w:rPr>
          <w:rFonts w:ascii="Arial" w:hAnsi="Arial" w:cs="Arial"/>
          <w:color w:val="000000"/>
          <w:sz w:val="24"/>
          <w:szCs w:val="24"/>
        </w:rPr>
        <w:t xml:space="preserve"> A Lei nº 12.462, de </w:t>
      </w:r>
      <w:proofErr w:type="gramStart"/>
      <w:r w:rsidRPr="00591C5D">
        <w:rPr>
          <w:rFonts w:ascii="Arial" w:hAnsi="Arial" w:cs="Arial"/>
          <w:color w:val="000000"/>
          <w:sz w:val="24"/>
          <w:szCs w:val="24"/>
        </w:rPr>
        <w:t>4</w:t>
      </w:r>
      <w:proofErr w:type="gramEnd"/>
      <w:r w:rsidRPr="00591C5D">
        <w:rPr>
          <w:rFonts w:ascii="Arial" w:hAnsi="Arial" w:cs="Arial"/>
          <w:color w:val="000000"/>
          <w:sz w:val="24"/>
          <w:szCs w:val="24"/>
        </w:rPr>
        <w:t xml:space="preserve"> de agosto de 2011, passa a vigorar com as seguintes alterações: </w:t>
      </w:r>
    </w:p>
    <w:p w:rsidR="00F82B17" w:rsidRPr="00591C5D" w:rsidRDefault="00F82B17" w:rsidP="00F82B17">
      <w:pPr>
        <w:widowControl w:val="0"/>
        <w:spacing w:after="200" w:line="360" w:lineRule="exact"/>
        <w:ind w:left="2268"/>
        <w:jc w:val="both"/>
        <w:rPr>
          <w:rFonts w:ascii="Arial" w:hAnsi="Arial" w:cs="Arial"/>
          <w:color w:val="000000"/>
          <w:sz w:val="24"/>
          <w:szCs w:val="24"/>
        </w:rPr>
      </w:pPr>
      <w:r w:rsidRPr="00591C5D">
        <w:rPr>
          <w:rFonts w:ascii="Arial" w:hAnsi="Arial" w:cs="Arial"/>
          <w:color w:val="000000"/>
          <w:sz w:val="24"/>
          <w:szCs w:val="24"/>
        </w:rPr>
        <w:t xml:space="preserve">“Art. </w:t>
      </w:r>
      <w:proofErr w:type="gramStart"/>
      <w:r w:rsidRPr="00591C5D">
        <w:rPr>
          <w:rFonts w:ascii="Arial" w:hAnsi="Arial" w:cs="Arial"/>
          <w:color w:val="000000"/>
          <w:sz w:val="24"/>
          <w:szCs w:val="24"/>
        </w:rPr>
        <w:t>1º ...</w:t>
      </w:r>
      <w:proofErr w:type="gramEnd"/>
      <w:r w:rsidRPr="00591C5D">
        <w:rPr>
          <w:rFonts w:ascii="Arial" w:hAnsi="Arial" w:cs="Arial"/>
          <w:color w:val="000000"/>
          <w:sz w:val="24"/>
          <w:szCs w:val="24"/>
        </w:rPr>
        <w:t xml:space="preserve">...................................................................... </w:t>
      </w:r>
    </w:p>
    <w:p w:rsidR="00D75256" w:rsidRDefault="00D75256" w:rsidP="00D75256">
      <w:pPr>
        <w:widowControl w:val="0"/>
        <w:spacing w:after="200" w:line="360" w:lineRule="exact"/>
        <w:ind w:left="2268"/>
        <w:jc w:val="both"/>
        <w:rPr>
          <w:rFonts w:ascii="Arial" w:hAnsi="Arial" w:cs="Arial"/>
          <w:color w:val="000000"/>
          <w:sz w:val="24"/>
          <w:szCs w:val="24"/>
        </w:rPr>
      </w:pPr>
      <w:proofErr w:type="gramStart"/>
      <w:r>
        <w:rPr>
          <w:rFonts w:ascii="Arial" w:hAnsi="Arial" w:cs="Arial"/>
          <w:color w:val="000000"/>
          <w:sz w:val="24"/>
          <w:szCs w:val="24"/>
        </w:rPr>
        <w:t>.....................................................................................</w:t>
      </w:r>
      <w:proofErr w:type="gramEnd"/>
    </w:p>
    <w:p w:rsidR="00F82B17" w:rsidRPr="00591C5D" w:rsidRDefault="00F82B17" w:rsidP="00F82B17">
      <w:pPr>
        <w:widowControl w:val="0"/>
        <w:spacing w:after="200" w:line="360" w:lineRule="exact"/>
        <w:ind w:left="2268"/>
        <w:jc w:val="both"/>
        <w:rPr>
          <w:rFonts w:ascii="Arial" w:hAnsi="Arial" w:cs="Arial"/>
          <w:color w:val="000000"/>
          <w:sz w:val="24"/>
          <w:szCs w:val="24"/>
        </w:rPr>
      </w:pPr>
      <w:r w:rsidRPr="00591C5D">
        <w:rPr>
          <w:rFonts w:ascii="Arial" w:hAnsi="Arial" w:cs="Arial"/>
          <w:color w:val="000000"/>
          <w:sz w:val="24"/>
          <w:szCs w:val="24"/>
        </w:rPr>
        <w:t>VI - das obras e serviços de engenharia para construção, ampliação e reforma</w:t>
      </w:r>
      <w:r w:rsidR="00DB2E18">
        <w:rPr>
          <w:rFonts w:ascii="Arial" w:hAnsi="Arial" w:cs="Arial"/>
          <w:color w:val="000000"/>
          <w:sz w:val="24"/>
          <w:szCs w:val="24"/>
        </w:rPr>
        <w:t xml:space="preserve"> e administração</w:t>
      </w:r>
      <w:r w:rsidRPr="00591C5D">
        <w:rPr>
          <w:rFonts w:ascii="Arial" w:hAnsi="Arial" w:cs="Arial"/>
          <w:color w:val="000000"/>
          <w:sz w:val="24"/>
          <w:szCs w:val="24"/>
        </w:rPr>
        <w:t xml:space="preserve"> de estabelecimentos penais e unidades de atendimento socioeducativo; </w:t>
      </w:r>
      <w:proofErr w:type="gramStart"/>
      <w:r w:rsidRPr="00591C5D">
        <w:rPr>
          <w:rFonts w:ascii="Arial" w:hAnsi="Arial" w:cs="Arial"/>
          <w:color w:val="000000"/>
          <w:sz w:val="24"/>
          <w:szCs w:val="24"/>
        </w:rPr>
        <w:t>e</w:t>
      </w:r>
      <w:proofErr w:type="gramEnd"/>
      <w:r w:rsidRPr="00591C5D">
        <w:rPr>
          <w:rFonts w:ascii="Arial" w:hAnsi="Arial" w:cs="Arial"/>
          <w:color w:val="000000"/>
          <w:sz w:val="24"/>
          <w:szCs w:val="24"/>
        </w:rPr>
        <w:t xml:space="preserve"> </w:t>
      </w:r>
    </w:p>
    <w:p w:rsidR="00DB2E18" w:rsidRDefault="00F82B17" w:rsidP="00DB2E18">
      <w:pPr>
        <w:widowControl w:val="0"/>
        <w:spacing w:after="200" w:line="360" w:lineRule="exact"/>
        <w:ind w:left="2268"/>
        <w:jc w:val="both"/>
        <w:rPr>
          <w:rFonts w:ascii="Arial" w:hAnsi="Arial" w:cs="Arial"/>
          <w:color w:val="000000"/>
          <w:sz w:val="24"/>
          <w:szCs w:val="24"/>
        </w:rPr>
      </w:pPr>
      <w:r w:rsidRPr="00591C5D">
        <w:rPr>
          <w:rFonts w:ascii="Arial" w:hAnsi="Arial" w:cs="Arial"/>
          <w:color w:val="000000"/>
          <w:sz w:val="24"/>
          <w:szCs w:val="24"/>
        </w:rPr>
        <w:t xml:space="preserve">VII </w:t>
      </w:r>
      <w:r w:rsidR="00DB2E18">
        <w:rPr>
          <w:rFonts w:ascii="Arial" w:hAnsi="Arial" w:cs="Arial"/>
          <w:color w:val="000000"/>
          <w:sz w:val="24"/>
          <w:szCs w:val="24"/>
        </w:rPr>
        <w:t>–</w:t>
      </w:r>
      <w:r w:rsidRPr="00591C5D">
        <w:rPr>
          <w:rFonts w:ascii="Arial" w:hAnsi="Arial" w:cs="Arial"/>
          <w:color w:val="000000"/>
          <w:sz w:val="24"/>
          <w:szCs w:val="24"/>
        </w:rPr>
        <w:t xml:space="preserve"> </w:t>
      </w:r>
      <w:r w:rsidR="00DB2E18">
        <w:rPr>
          <w:rFonts w:ascii="Arial" w:hAnsi="Arial" w:cs="Arial"/>
          <w:color w:val="000000"/>
          <w:sz w:val="24"/>
          <w:szCs w:val="24"/>
        </w:rPr>
        <w:t xml:space="preserve">das </w:t>
      </w:r>
      <w:r w:rsidRPr="00591C5D">
        <w:rPr>
          <w:rFonts w:ascii="Arial" w:hAnsi="Arial" w:cs="Arial"/>
          <w:color w:val="000000"/>
          <w:sz w:val="24"/>
          <w:szCs w:val="24"/>
        </w:rPr>
        <w:t xml:space="preserve">ações no âmbito da Segurança Pública. </w:t>
      </w:r>
    </w:p>
    <w:p w:rsidR="00DB2E18" w:rsidRDefault="00DB2E18" w:rsidP="00DB2E18">
      <w:pPr>
        <w:widowControl w:val="0"/>
        <w:spacing w:after="200" w:line="360" w:lineRule="exact"/>
        <w:ind w:left="2268"/>
        <w:jc w:val="both"/>
        <w:rPr>
          <w:rFonts w:ascii="Arial" w:hAnsi="Arial" w:cs="Arial"/>
          <w:color w:val="000000"/>
          <w:sz w:val="24"/>
          <w:szCs w:val="24"/>
        </w:rPr>
      </w:pPr>
      <w:r w:rsidRPr="00DB2E18">
        <w:rPr>
          <w:rFonts w:ascii="Arial" w:hAnsi="Arial" w:cs="Arial"/>
          <w:color w:val="000000"/>
          <w:sz w:val="24"/>
          <w:szCs w:val="24"/>
        </w:rPr>
        <w:t xml:space="preserve">VIII – </w:t>
      </w:r>
      <w:r>
        <w:rPr>
          <w:rFonts w:ascii="Arial" w:hAnsi="Arial" w:cs="Arial"/>
          <w:color w:val="000000"/>
          <w:sz w:val="24"/>
          <w:szCs w:val="24"/>
        </w:rPr>
        <w:t>d</w:t>
      </w:r>
      <w:r w:rsidRPr="00DB2E18">
        <w:rPr>
          <w:rFonts w:ascii="Arial" w:hAnsi="Arial" w:cs="Arial"/>
          <w:color w:val="000000"/>
          <w:sz w:val="24"/>
          <w:szCs w:val="24"/>
        </w:rPr>
        <w:t>as obras e serviços de engenharia</w:t>
      </w:r>
      <w:r w:rsidR="007759BA">
        <w:rPr>
          <w:rFonts w:ascii="Arial" w:hAnsi="Arial" w:cs="Arial"/>
          <w:color w:val="000000"/>
          <w:sz w:val="24"/>
          <w:szCs w:val="24"/>
        </w:rPr>
        <w:t>,</w:t>
      </w:r>
      <w:r w:rsidRPr="00DB2E18">
        <w:rPr>
          <w:rFonts w:ascii="Arial" w:hAnsi="Arial" w:cs="Arial"/>
          <w:color w:val="000000"/>
          <w:sz w:val="24"/>
          <w:szCs w:val="24"/>
        </w:rPr>
        <w:t xml:space="preserve"> relacionadas a melhorias na mobilidade</w:t>
      </w:r>
      <w:r>
        <w:rPr>
          <w:rFonts w:ascii="Arial" w:hAnsi="Arial" w:cs="Arial"/>
          <w:color w:val="000000"/>
          <w:sz w:val="24"/>
          <w:szCs w:val="24"/>
        </w:rPr>
        <w:t xml:space="preserve"> </w:t>
      </w:r>
      <w:r w:rsidRPr="00DB2E18">
        <w:rPr>
          <w:rFonts w:ascii="Arial" w:hAnsi="Arial" w:cs="Arial"/>
          <w:color w:val="000000"/>
          <w:sz w:val="24"/>
          <w:szCs w:val="24"/>
        </w:rPr>
        <w:t>urbana ou ampliaç</w:t>
      </w:r>
      <w:r w:rsidR="007759BA">
        <w:rPr>
          <w:rFonts w:ascii="Arial" w:hAnsi="Arial" w:cs="Arial"/>
          <w:color w:val="000000"/>
          <w:sz w:val="24"/>
          <w:szCs w:val="24"/>
        </w:rPr>
        <w:t>ão de infraestrutura logística.</w:t>
      </w:r>
    </w:p>
    <w:p w:rsidR="00AD0539" w:rsidRDefault="00AD0539" w:rsidP="00DB2E18">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IX – dos contratos a que se refere o art. 4</w:t>
      </w:r>
      <w:r w:rsidR="00142C93">
        <w:rPr>
          <w:rFonts w:ascii="Arial" w:hAnsi="Arial" w:cs="Arial"/>
          <w:color w:val="000000"/>
          <w:sz w:val="24"/>
          <w:szCs w:val="24"/>
        </w:rPr>
        <w:t>7-A</w:t>
      </w:r>
      <w:r>
        <w:rPr>
          <w:rFonts w:ascii="Arial" w:hAnsi="Arial" w:cs="Arial"/>
          <w:color w:val="000000"/>
          <w:sz w:val="24"/>
          <w:szCs w:val="24"/>
        </w:rPr>
        <w:t>.</w:t>
      </w:r>
    </w:p>
    <w:p w:rsidR="00F82B17" w:rsidRDefault="00F82B17" w:rsidP="00F82B17">
      <w:pPr>
        <w:widowControl w:val="0"/>
        <w:spacing w:after="200" w:line="360" w:lineRule="exact"/>
        <w:ind w:left="2268"/>
        <w:jc w:val="both"/>
        <w:rPr>
          <w:rFonts w:ascii="Arial" w:hAnsi="Arial" w:cs="Arial"/>
          <w:color w:val="000000"/>
          <w:sz w:val="24"/>
          <w:szCs w:val="24"/>
        </w:rPr>
      </w:pPr>
      <w:proofErr w:type="gramStart"/>
      <w:r>
        <w:rPr>
          <w:rFonts w:ascii="Arial" w:hAnsi="Arial" w:cs="Arial"/>
          <w:color w:val="000000"/>
          <w:sz w:val="24"/>
          <w:szCs w:val="24"/>
        </w:rPr>
        <w:lastRenderedPageBreak/>
        <w:t>.....................................................................................</w:t>
      </w:r>
      <w:proofErr w:type="gramEnd"/>
    </w:p>
    <w:p w:rsidR="00F82B17" w:rsidRDefault="00F82B17" w:rsidP="00F82B17">
      <w:pPr>
        <w:widowControl w:val="0"/>
        <w:spacing w:after="200" w:line="360" w:lineRule="exact"/>
        <w:ind w:left="2268"/>
        <w:jc w:val="both"/>
        <w:rPr>
          <w:rFonts w:cs="Arial"/>
          <w:i/>
          <w:szCs w:val="24"/>
          <w:highlight w:val="yellow"/>
        </w:rPr>
      </w:pPr>
      <w:r w:rsidRPr="001705ED">
        <w:rPr>
          <w:rFonts w:ascii="Arial" w:hAnsi="Arial" w:cs="Arial"/>
          <w:color w:val="000000"/>
          <w:sz w:val="24"/>
          <w:szCs w:val="24"/>
        </w:rPr>
        <w:t xml:space="preserve">§ </w:t>
      </w:r>
      <w:proofErr w:type="gramStart"/>
      <w:r w:rsidRPr="001705ED">
        <w:rPr>
          <w:rFonts w:ascii="Arial" w:hAnsi="Arial" w:cs="Arial"/>
          <w:color w:val="000000"/>
          <w:sz w:val="24"/>
          <w:szCs w:val="24"/>
        </w:rPr>
        <w:t>3</w:t>
      </w:r>
      <w:r>
        <w:rPr>
          <w:rFonts w:ascii="Arial" w:hAnsi="Arial" w:cs="Arial"/>
          <w:color w:val="000000"/>
          <w:sz w:val="24"/>
          <w:szCs w:val="24"/>
        </w:rPr>
        <w:t xml:space="preserve">º </w:t>
      </w:r>
      <w:r w:rsidRPr="001705ED">
        <w:rPr>
          <w:rFonts w:ascii="Arial" w:hAnsi="Arial" w:cs="Arial"/>
          <w:color w:val="000000"/>
          <w:sz w:val="24"/>
          <w:szCs w:val="24"/>
        </w:rPr>
        <w:t>Além das hipóteses previstas no caput, o RDC também é aplicável às licitações e contratos necessários à realização de obras e serviços de engenharia no âmbito dos sistemas públicos de ensino</w:t>
      </w:r>
      <w:r>
        <w:rPr>
          <w:rFonts w:ascii="Arial" w:hAnsi="Arial" w:cs="Arial"/>
          <w:color w:val="000000"/>
          <w:sz w:val="24"/>
          <w:szCs w:val="24"/>
        </w:rPr>
        <w:t xml:space="preserve"> e de pesquisa, ciência e tecnologia</w:t>
      </w:r>
      <w:r w:rsidRPr="001705ED">
        <w:rPr>
          <w:rFonts w:ascii="Arial" w:hAnsi="Arial" w:cs="Arial"/>
          <w:color w:val="000000"/>
          <w:sz w:val="24"/>
          <w:szCs w:val="24"/>
        </w:rPr>
        <w:t>.</w:t>
      </w:r>
      <w:r w:rsidRPr="00591C5D">
        <w:rPr>
          <w:rFonts w:ascii="Arial" w:hAnsi="Arial" w:cs="Arial"/>
          <w:color w:val="000000"/>
          <w:sz w:val="24"/>
          <w:szCs w:val="24"/>
        </w:rPr>
        <w:t>”</w:t>
      </w:r>
      <w:proofErr w:type="gramEnd"/>
      <w:r w:rsidRPr="00591C5D">
        <w:rPr>
          <w:rFonts w:ascii="Arial" w:hAnsi="Arial" w:cs="Arial"/>
          <w:color w:val="000000"/>
          <w:sz w:val="24"/>
          <w:szCs w:val="24"/>
        </w:rPr>
        <w:t xml:space="preserve"> (NR)</w:t>
      </w:r>
    </w:p>
    <w:p w:rsidR="00F82B17" w:rsidRPr="00591C5D" w:rsidRDefault="00F82B17" w:rsidP="00787135">
      <w:pPr>
        <w:widowControl w:val="0"/>
        <w:spacing w:before="360" w:after="200" w:line="360" w:lineRule="exact"/>
        <w:ind w:left="2268"/>
        <w:jc w:val="both"/>
        <w:rPr>
          <w:rFonts w:ascii="Arial" w:hAnsi="Arial" w:cs="Arial"/>
          <w:color w:val="000000"/>
          <w:sz w:val="24"/>
          <w:szCs w:val="24"/>
        </w:rPr>
      </w:pPr>
      <w:proofErr w:type="gramStart"/>
      <w:r w:rsidRPr="00591C5D">
        <w:rPr>
          <w:rFonts w:ascii="Arial" w:hAnsi="Arial" w:cs="Arial"/>
          <w:color w:val="000000"/>
          <w:sz w:val="24"/>
          <w:szCs w:val="24"/>
        </w:rPr>
        <w:t>“Art. 4º-A.</w:t>
      </w:r>
      <w:proofErr w:type="gramEnd"/>
      <w:r w:rsidRPr="00591C5D">
        <w:rPr>
          <w:rFonts w:ascii="Arial" w:hAnsi="Arial" w:cs="Arial"/>
          <w:color w:val="000000"/>
          <w:sz w:val="24"/>
          <w:szCs w:val="24"/>
        </w:rPr>
        <w:t xml:space="preserve"> Nas licitações e contratos de que trata esta Lei, o edital poderá exigir seguro-garantia que preveja a retomada do objeto contratual sob a responsabilidade do segurador.</w:t>
      </w:r>
    </w:p>
    <w:p w:rsidR="00F82B17" w:rsidRPr="00591C5D" w:rsidRDefault="00F82B17" w:rsidP="00F82B17">
      <w:pPr>
        <w:widowControl w:val="0"/>
        <w:spacing w:after="200" w:line="360" w:lineRule="exact"/>
        <w:ind w:left="2268"/>
        <w:jc w:val="both"/>
        <w:rPr>
          <w:rFonts w:ascii="Arial" w:hAnsi="Arial" w:cs="Arial"/>
          <w:color w:val="000000"/>
          <w:sz w:val="24"/>
          <w:szCs w:val="24"/>
        </w:rPr>
      </w:pPr>
      <w:r w:rsidRPr="00591C5D">
        <w:rPr>
          <w:rFonts w:ascii="Arial" w:hAnsi="Arial" w:cs="Arial"/>
          <w:color w:val="000000"/>
          <w:sz w:val="24"/>
          <w:szCs w:val="24"/>
        </w:rPr>
        <w:t>§ 1º A garantia a que se refere o caput será definida entre 10% (dez por cento) e 30% (trinta por cento) do valor total estimado para a contratação, conforme os riscos envolvidos na execução do objeto.</w:t>
      </w:r>
    </w:p>
    <w:p w:rsidR="00F82B17" w:rsidRPr="00591C5D" w:rsidRDefault="00F82B17" w:rsidP="00F82B17">
      <w:pPr>
        <w:widowControl w:val="0"/>
        <w:spacing w:after="200" w:line="360" w:lineRule="exact"/>
        <w:ind w:left="2268"/>
        <w:jc w:val="both"/>
        <w:rPr>
          <w:rFonts w:ascii="Arial" w:hAnsi="Arial" w:cs="Arial"/>
          <w:color w:val="000000"/>
          <w:sz w:val="24"/>
          <w:szCs w:val="24"/>
        </w:rPr>
      </w:pPr>
      <w:r w:rsidRPr="00591C5D">
        <w:rPr>
          <w:rFonts w:ascii="Arial" w:hAnsi="Arial" w:cs="Arial"/>
          <w:color w:val="000000"/>
          <w:sz w:val="24"/>
          <w:szCs w:val="24"/>
        </w:rPr>
        <w:t>§ 2º Nas obras e serviços de engenharia cujo valor global do contrato ultrapasse R$ 37.000.000,00 (trinta e sete milhões de reais), será exigido seguro-garantia correspondente a 30% (trinta por cento) do valor total estimado para a contratação.</w:t>
      </w:r>
    </w:p>
    <w:p w:rsidR="00F82B17" w:rsidRPr="00591C5D" w:rsidRDefault="00F82B17" w:rsidP="00F82B17">
      <w:pPr>
        <w:widowControl w:val="0"/>
        <w:spacing w:after="200" w:line="360" w:lineRule="exact"/>
        <w:ind w:left="2268"/>
        <w:jc w:val="both"/>
        <w:rPr>
          <w:rFonts w:ascii="Arial" w:hAnsi="Arial" w:cs="Arial"/>
          <w:color w:val="000000"/>
          <w:sz w:val="24"/>
          <w:szCs w:val="24"/>
        </w:rPr>
      </w:pPr>
      <w:r w:rsidRPr="00591C5D">
        <w:rPr>
          <w:rFonts w:ascii="Arial" w:hAnsi="Arial" w:cs="Arial"/>
          <w:color w:val="000000"/>
          <w:sz w:val="24"/>
          <w:szCs w:val="24"/>
        </w:rPr>
        <w:t>§ 3º A garantia prestada pelo contratado será liberada ou restituída ao longo da fiel execução do contrato, proporcionalmente ao percentual dos serviços executados pela Contratada.</w:t>
      </w:r>
    </w:p>
    <w:p w:rsidR="00F82B17" w:rsidRPr="00591C5D" w:rsidRDefault="00F82B17" w:rsidP="00F82B17">
      <w:pPr>
        <w:widowControl w:val="0"/>
        <w:spacing w:after="200" w:line="360" w:lineRule="exact"/>
        <w:ind w:left="2268"/>
        <w:jc w:val="both"/>
        <w:rPr>
          <w:rFonts w:ascii="Arial" w:hAnsi="Arial" w:cs="Arial"/>
          <w:color w:val="000000"/>
          <w:sz w:val="24"/>
          <w:szCs w:val="24"/>
        </w:rPr>
      </w:pPr>
      <w:r w:rsidRPr="00591C5D">
        <w:rPr>
          <w:rFonts w:ascii="Arial" w:hAnsi="Arial" w:cs="Arial"/>
          <w:color w:val="000000"/>
          <w:sz w:val="24"/>
          <w:szCs w:val="24"/>
        </w:rPr>
        <w:t xml:space="preserve">§ 4º Nos casos de contratos que importem na entrega de bens pela </w:t>
      </w:r>
      <w:r w:rsidR="001971DC">
        <w:rPr>
          <w:rFonts w:ascii="Arial" w:hAnsi="Arial" w:cs="Arial"/>
          <w:color w:val="000000"/>
          <w:sz w:val="24"/>
          <w:szCs w:val="24"/>
        </w:rPr>
        <w:t>administração</w:t>
      </w:r>
      <w:r w:rsidRPr="00591C5D">
        <w:rPr>
          <w:rFonts w:ascii="Arial" w:hAnsi="Arial" w:cs="Arial"/>
          <w:color w:val="000000"/>
          <w:sz w:val="24"/>
          <w:szCs w:val="24"/>
        </w:rPr>
        <w:t>, dos quais o contratado assuma a posse dos bens, ou ainda quando o contrato permitir antecipação de pagamentos, ao valor da garantia deverá ser acrescido o valor desses bens ou valores antecipados.</w:t>
      </w:r>
    </w:p>
    <w:p w:rsidR="00F82B17" w:rsidRPr="00591C5D" w:rsidRDefault="00F82B17" w:rsidP="00F82B17">
      <w:pPr>
        <w:widowControl w:val="0"/>
        <w:spacing w:after="200" w:line="360" w:lineRule="exact"/>
        <w:ind w:left="2268"/>
        <w:jc w:val="both"/>
        <w:rPr>
          <w:rFonts w:ascii="Arial" w:hAnsi="Arial" w:cs="Arial"/>
          <w:color w:val="000000"/>
          <w:sz w:val="24"/>
          <w:szCs w:val="24"/>
        </w:rPr>
      </w:pPr>
      <w:r w:rsidRPr="00591C5D">
        <w:rPr>
          <w:rFonts w:ascii="Arial" w:hAnsi="Arial" w:cs="Arial"/>
          <w:color w:val="000000"/>
          <w:sz w:val="24"/>
          <w:szCs w:val="24"/>
        </w:rPr>
        <w:t>§ 5º Para retomada e conclusão do objeto contratual a que se refere o caput, o segurador, sem prejuízo de sua responsabilidade, poderá subcontratar a obra ou os serviços de engenharia, no todo ou em parte, desde que haja anuência do órgão ou entidade contratante, não se aplicando o disposto no inciso II do art. 40.</w:t>
      </w:r>
    </w:p>
    <w:p w:rsidR="00F82B17" w:rsidRPr="00591C5D" w:rsidRDefault="00F82B17" w:rsidP="00F82B17">
      <w:pPr>
        <w:widowControl w:val="0"/>
        <w:spacing w:after="200" w:line="360" w:lineRule="exact"/>
        <w:ind w:left="2268"/>
        <w:jc w:val="both"/>
        <w:rPr>
          <w:rFonts w:ascii="Arial" w:hAnsi="Arial" w:cs="Arial"/>
          <w:color w:val="000000"/>
          <w:sz w:val="24"/>
          <w:szCs w:val="24"/>
        </w:rPr>
      </w:pPr>
      <w:r w:rsidRPr="00591C5D">
        <w:rPr>
          <w:rFonts w:ascii="Arial" w:hAnsi="Arial" w:cs="Arial"/>
          <w:color w:val="000000"/>
          <w:sz w:val="24"/>
          <w:szCs w:val="24"/>
        </w:rPr>
        <w:lastRenderedPageBreak/>
        <w:t>§ 6º Na hipótese de execução da garantia, o segurador assumirá os direitos e as obrigações do contratado, ficando autorizado o empenho dos créditos orçamentários necessários à conclusão das obras e serviços de engenharia em favor do segurador ou de quem ele indicar.</w:t>
      </w:r>
    </w:p>
    <w:p w:rsidR="00F82B17" w:rsidRDefault="00F82B17" w:rsidP="00F82B17">
      <w:pPr>
        <w:widowControl w:val="0"/>
        <w:spacing w:after="200" w:line="360" w:lineRule="exact"/>
        <w:ind w:left="2268"/>
        <w:jc w:val="both"/>
        <w:rPr>
          <w:rFonts w:ascii="Arial" w:hAnsi="Arial" w:cs="Arial"/>
          <w:color w:val="000000"/>
          <w:sz w:val="24"/>
          <w:szCs w:val="24"/>
        </w:rPr>
      </w:pPr>
      <w:r w:rsidRPr="00591C5D">
        <w:rPr>
          <w:rFonts w:ascii="Arial" w:hAnsi="Arial" w:cs="Arial"/>
          <w:color w:val="000000"/>
          <w:sz w:val="24"/>
          <w:szCs w:val="24"/>
        </w:rPr>
        <w:t xml:space="preserve">§ </w:t>
      </w:r>
      <w:proofErr w:type="gramStart"/>
      <w:r w:rsidRPr="00591C5D">
        <w:rPr>
          <w:rFonts w:ascii="Arial" w:hAnsi="Arial" w:cs="Arial"/>
          <w:color w:val="000000"/>
          <w:sz w:val="24"/>
          <w:szCs w:val="24"/>
        </w:rPr>
        <w:t>7º O seguro-garantia continuará em vigor mesmo quando o tomador não houver pagado o prêmio nas datas convencionadas.”</w:t>
      </w:r>
      <w:proofErr w:type="gramEnd"/>
    </w:p>
    <w:p w:rsidR="00F82B17" w:rsidRPr="00023812" w:rsidRDefault="00F82B17" w:rsidP="00787135">
      <w:pPr>
        <w:widowControl w:val="0"/>
        <w:spacing w:before="360" w:after="200" w:line="360" w:lineRule="exact"/>
        <w:ind w:left="2268"/>
        <w:jc w:val="both"/>
        <w:rPr>
          <w:rFonts w:ascii="Arial" w:hAnsi="Arial" w:cs="Arial"/>
          <w:color w:val="000000"/>
          <w:sz w:val="24"/>
          <w:szCs w:val="24"/>
        </w:rPr>
      </w:pPr>
      <w:r w:rsidRPr="00023812">
        <w:rPr>
          <w:rFonts w:ascii="Arial" w:hAnsi="Arial" w:cs="Arial"/>
          <w:color w:val="000000"/>
          <w:sz w:val="24"/>
          <w:szCs w:val="24"/>
        </w:rPr>
        <w:t xml:space="preserve">“Art. </w:t>
      </w:r>
      <w:proofErr w:type="gramStart"/>
      <w:r w:rsidRPr="00023812">
        <w:rPr>
          <w:rFonts w:ascii="Arial" w:hAnsi="Arial" w:cs="Arial"/>
          <w:color w:val="000000"/>
          <w:sz w:val="24"/>
          <w:szCs w:val="24"/>
        </w:rPr>
        <w:t>9º ...</w:t>
      </w:r>
      <w:proofErr w:type="gramEnd"/>
      <w:r w:rsidRPr="00023812">
        <w:rPr>
          <w:rFonts w:ascii="Arial" w:hAnsi="Arial" w:cs="Arial"/>
          <w:color w:val="000000"/>
          <w:sz w:val="24"/>
          <w:szCs w:val="24"/>
        </w:rPr>
        <w:t>..................................................</w:t>
      </w:r>
      <w:r w:rsidR="007B3685">
        <w:rPr>
          <w:rFonts w:ascii="Arial" w:hAnsi="Arial" w:cs="Arial"/>
          <w:color w:val="000000"/>
          <w:sz w:val="24"/>
          <w:szCs w:val="24"/>
        </w:rPr>
        <w:t>.....</w:t>
      </w:r>
      <w:r w:rsidRPr="00023812">
        <w:rPr>
          <w:rFonts w:ascii="Arial" w:hAnsi="Arial" w:cs="Arial"/>
          <w:color w:val="000000"/>
          <w:sz w:val="24"/>
          <w:szCs w:val="24"/>
        </w:rPr>
        <w:t>.....................</w:t>
      </w:r>
    </w:p>
    <w:p w:rsidR="00AD0539" w:rsidRDefault="00AD0539" w:rsidP="00AD0539">
      <w:pPr>
        <w:widowControl w:val="0"/>
        <w:spacing w:after="200" w:line="360" w:lineRule="exact"/>
        <w:ind w:left="2268"/>
        <w:jc w:val="both"/>
        <w:rPr>
          <w:rFonts w:ascii="Arial" w:hAnsi="Arial" w:cs="Arial"/>
          <w:color w:val="000000"/>
          <w:sz w:val="24"/>
          <w:szCs w:val="24"/>
        </w:rPr>
      </w:pPr>
      <w:proofErr w:type="gramStart"/>
      <w:r>
        <w:rPr>
          <w:rFonts w:ascii="Arial" w:hAnsi="Arial" w:cs="Arial"/>
          <w:color w:val="000000"/>
          <w:sz w:val="24"/>
          <w:szCs w:val="24"/>
        </w:rPr>
        <w:t>........................................</w:t>
      </w:r>
      <w:r w:rsidR="007B3685">
        <w:rPr>
          <w:rFonts w:ascii="Arial" w:hAnsi="Arial" w:cs="Arial"/>
          <w:color w:val="000000"/>
          <w:sz w:val="24"/>
          <w:szCs w:val="24"/>
        </w:rPr>
        <w:t>......</w:t>
      </w:r>
      <w:r>
        <w:rPr>
          <w:rFonts w:ascii="Arial" w:hAnsi="Arial" w:cs="Arial"/>
          <w:color w:val="000000"/>
          <w:sz w:val="24"/>
          <w:szCs w:val="24"/>
        </w:rPr>
        <w:t>.............................................</w:t>
      </w:r>
      <w:proofErr w:type="gramEnd"/>
    </w:p>
    <w:p w:rsidR="00AD0539" w:rsidRDefault="00F82B17" w:rsidP="00F82B17">
      <w:pPr>
        <w:widowControl w:val="0"/>
        <w:spacing w:after="200" w:line="360" w:lineRule="exact"/>
        <w:ind w:left="2268"/>
        <w:jc w:val="both"/>
        <w:rPr>
          <w:rFonts w:ascii="Arial" w:hAnsi="Arial" w:cs="Arial"/>
          <w:color w:val="000000"/>
          <w:sz w:val="24"/>
          <w:szCs w:val="24"/>
        </w:rPr>
      </w:pPr>
      <w:r w:rsidRPr="00023812">
        <w:rPr>
          <w:rFonts w:ascii="Arial" w:hAnsi="Arial" w:cs="Arial"/>
          <w:color w:val="000000"/>
          <w:sz w:val="24"/>
          <w:szCs w:val="24"/>
        </w:rPr>
        <w:t>§ 5º Se o anteprojeto contemplar matriz de alocação de riscos entre a administração pública e o contratado, o valor estimado da contratação poderá considerar taxa de risco compatível com o objeto da licitação e as contingências atribuídas ao contratado, de acordo com metodologia predefinida pela entidade contratante.</w:t>
      </w:r>
      <w:proofErr w:type="gramStart"/>
      <w:r w:rsidR="00AD0539">
        <w:rPr>
          <w:rFonts w:ascii="Arial" w:hAnsi="Arial" w:cs="Arial"/>
          <w:color w:val="000000"/>
          <w:sz w:val="24"/>
          <w:szCs w:val="24"/>
        </w:rPr>
        <w:t>”</w:t>
      </w:r>
      <w:proofErr w:type="gramEnd"/>
    </w:p>
    <w:p w:rsidR="00C822F2" w:rsidRPr="00F910C8" w:rsidRDefault="00C822F2" w:rsidP="00F910C8">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“44-A. Nos contratos regidos por esta Lei, poderá ser admitido o emprego dos mecanismos privados de resolução de disputas, inclusive a arbitragem, a ser realizada no Brasil e em língua portuguesa, nos termos da Lei nº 9.307, de 23 de setembro de 1996, e a mediação, para dirimir conflitos decorrentes ou relacionados da sua execução.”</w:t>
      </w:r>
    </w:p>
    <w:p w:rsidR="00AD0539" w:rsidRPr="00FA241D" w:rsidRDefault="00AD0539" w:rsidP="00787135">
      <w:pPr>
        <w:autoSpaceDE w:val="0"/>
        <w:autoSpaceDN w:val="0"/>
        <w:adjustRightInd w:val="0"/>
        <w:spacing w:before="360"/>
        <w:ind w:left="2268"/>
        <w:jc w:val="center"/>
        <w:rPr>
          <w:rFonts w:ascii="Times New Roman,Bold" w:hAnsi="Times New Roman,Bold" w:cs="Times New Roman,Bold"/>
          <w:bCs/>
          <w:sz w:val="24"/>
          <w:szCs w:val="24"/>
        </w:rPr>
      </w:pPr>
      <w:r>
        <w:rPr>
          <w:rFonts w:ascii="Times New Roman,Bold" w:hAnsi="Times New Roman,Bold" w:cs="Times New Roman,Bold"/>
          <w:bCs/>
          <w:sz w:val="24"/>
          <w:szCs w:val="24"/>
        </w:rPr>
        <w:t>“</w:t>
      </w:r>
      <w:proofErr w:type="gramStart"/>
      <w:r w:rsidRPr="00FA241D">
        <w:rPr>
          <w:rFonts w:ascii="Times New Roman,Bold" w:hAnsi="Times New Roman,Bold" w:cs="Times New Roman,Bold"/>
          <w:bCs/>
          <w:sz w:val="24"/>
          <w:szCs w:val="24"/>
        </w:rPr>
        <w:t>Seção VI</w:t>
      </w:r>
      <w:proofErr w:type="gramEnd"/>
    </w:p>
    <w:p w:rsidR="00AD0539" w:rsidRPr="00FA241D" w:rsidRDefault="00AD0539" w:rsidP="00AD0539">
      <w:pPr>
        <w:autoSpaceDE w:val="0"/>
        <w:autoSpaceDN w:val="0"/>
        <w:adjustRightInd w:val="0"/>
        <w:ind w:left="2268"/>
        <w:jc w:val="center"/>
        <w:rPr>
          <w:rFonts w:ascii="Times New Roman,Bold" w:hAnsi="Times New Roman,Bold" w:cs="Times New Roman,Bold"/>
          <w:bCs/>
          <w:sz w:val="24"/>
          <w:szCs w:val="24"/>
        </w:rPr>
      </w:pPr>
      <w:r w:rsidRPr="00FA241D">
        <w:rPr>
          <w:rFonts w:ascii="Times New Roman,Bold" w:hAnsi="Times New Roman,Bold" w:cs="Times New Roman,Bold"/>
          <w:bCs/>
          <w:sz w:val="24"/>
          <w:szCs w:val="24"/>
        </w:rPr>
        <w:t>Das Disposições Especiais</w:t>
      </w:r>
    </w:p>
    <w:p w:rsidR="00AD0539" w:rsidRPr="00FA241D" w:rsidRDefault="00AD0539" w:rsidP="00AD0539">
      <w:pPr>
        <w:autoSpaceDE w:val="0"/>
        <w:autoSpaceDN w:val="0"/>
        <w:adjustRightInd w:val="0"/>
        <w:ind w:left="2268"/>
        <w:jc w:val="center"/>
        <w:rPr>
          <w:rFonts w:ascii="Times New Roman,Bold" w:hAnsi="Times New Roman,Bold" w:cs="Times New Roman,Bold"/>
          <w:bCs/>
          <w:sz w:val="24"/>
          <w:szCs w:val="24"/>
        </w:rPr>
      </w:pPr>
    </w:p>
    <w:p w:rsidR="00AD0539" w:rsidRPr="00FA241D" w:rsidRDefault="00AD0539" w:rsidP="00AD0539">
      <w:pPr>
        <w:widowControl w:val="0"/>
        <w:spacing w:after="200" w:line="360" w:lineRule="exact"/>
        <w:ind w:left="2268"/>
        <w:jc w:val="both"/>
        <w:rPr>
          <w:rFonts w:ascii="Arial" w:hAnsi="Arial" w:cs="Arial"/>
          <w:color w:val="000000"/>
          <w:sz w:val="24"/>
          <w:szCs w:val="24"/>
        </w:rPr>
      </w:pPr>
      <w:r w:rsidRPr="00FA241D">
        <w:rPr>
          <w:rFonts w:ascii="Arial" w:hAnsi="Arial" w:cs="Arial"/>
          <w:color w:val="000000"/>
          <w:sz w:val="24"/>
          <w:szCs w:val="24"/>
        </w:rPr>
        <w:t>Art. 4</w:t>
      </w:r>
      <w:r w:rsidR="006B76B4">
        <w:rPr>
          <w:rFonts w:ascii="Arial" w:hAnsi="Arial" w:cs="Arial"/>
          <w:color w:val="000000"/>
          <w:sz w:val="24"/>
          <w:szCs w:val="24"/>
        </w:rPr>
        <w:t>7-A</w:t>
      </w:r>
      <w:r w:rsidR="00474DE3">
        <w:rPr>
          <w:rFonts w:ascii="Arial" w:hAnsi="Arial" w:cs="Arial"/>
          <w:color w:val="000000"/>
          <w:sz w:val="24"/>
          <w:szCs w:val="24"/>
        </w:rPr>
        <w:t>.</w:t>
      </w:r>
      <w:r w:rsidRPr="00FA241D">
        <w:rPr>
          <w:rFonts w:ascii="Arial" w:hAnsi="Arial" w:cs="Arial"/>
          <w:color w:val="000000"/>
          <w:sz w:val="24"/>
          <w:szCs w:val="24"/>
        </w:rPr>
        <w:t xml:space="preserve"> A </w:t>
      </w:r>
      <w:r w:rsidR="009A6C07">
        <w:rPr>
          <w:rFonts w:ascii="Arial" w:hAnsi="Arial" w:cs="Arial"/>
          <w:color w:val="000000"/>
          <w:sz w:val="24"/>
          <w:szCs w:val="24"/>
        </w:rPr>
        <w:t>a</w:t>
      </w:r>
      <w:r w:rsidRPr="00FA241D">
        <w:rPr>
          <w:rFonts w:ascii="Arial" w:hAnsi="Arial" w:cs="Arial"/>
          <w:color w:val="000000"/>
          <w:sz w:val="24"/>
          <w:szCs w:val="24"/>
        </w:rPr>
        <w:t xml:space="preserve">dministração </w:t>
      </w:r>
      <w:r w:rsidR="009A6C07">
        <w:rPr>
          <w:rFonts w:ascii="Arial" w:hAnsi="Arial" w:cs="Arial"/>
          <w:color w:val="000000"/>
          <w:sz w:val="24"/>
          <w:szCs w:val="24"/>
        </w:rPr>
        <w:t>p</w:t>
      </w:r>
      <w:r w:rsidRPr="00FA241D">
        <w:rPr>
          <w:rFonts w:ascii="Arial" w:hAnsi="Arial" w:cs="Arial"/>
          <w:color w:val="000000"/>
          <w:sz w:val="24"/>
          <w:szCs w:val="24"/>
        </w:rPr>
        <w:t xml:space="preserve">ública poderá firmar contratos </w:t>
      </w:r>
      <w:r w:rsidR="009A6C07">
        <w:rPr>
          <w:rFonts w:ascii="Arial" w:hAnsi="Arial" w:cs="Arial"/>
          <w:color w:val="000000"/>
          <w:sz w:val="24"/>
          <w:szCs w:val="24"/>
        </w:rPr>
        <w:t>de</w:t>
      </w:r>
      <w:r w:rsidRPr="00FA241D">
        <w:rPr>
          <w:rFonts w:ascii="Arial" w:hAnsi="Arial" w:cs="Arial"/>
          <w:color w:val="000000"/>
          <w:sz w:val="24"/>
          <w:szCs w:val="24"/>
        </w:rPr>
        <w:t xml:space="preserve"> locação de bens móveis e imóveis, na qual o locador </w:t>
      </w:r>
      <w:r w:rsidR="007B3685">
        <w:rPr>
          <w:rFonts w:ascii="Arial" w:hAnsi="Arial" w:cs="Arial"/>
          <w:color w:val="000000"/>
          <w:sz w:val="24"/>
          <w:szCs w:val="24"/>
        </w:rPr>
        <w:t xml:space="preserve">realiza </w:t>
      </w:r>
      <w:r w:rsidRPr="00FA241D">
        <w:rPr>
          <w:rFonts w:ascii="Arial" w:hAnsi="Arial" w:cs="Arial"/>
          <w:color w:val="000000"/>
          <w:sz w:val="24"/>
          <w:szCs w:val="24"/>
        </w:rPr>
        <w:t>prévia aquisição, construção ou</w:t>
      </w:r>
      <w:r>
        <w:rPr>
          <w:rFonts w:ascii="Arial" w:hAnsi="Arial" w:cs="Arial"/>
          <w:color w:val="000000"/>
          <w:sz w:val="24"/>
          <w:szCs w:val="24"/>
        </w:rPr>
        <w:t xml:space="preserve"> </w:t>
      </w:r>
      <w:r w:rsidRPr="00FA241D">
        <w:rPr>
          <w:rFonts w:ascii="Arial" w:hAnsi="Arial" w:cs="Arial"/>
          <w:color w:val="000000"/>
          <w:sz w:val="24"/>
          <w:szCs w:val="24"/>
        </w:rPr>
        <w:t>reforma substancial, com ou sem aparelhamento de bens, por si mesmo ou por</w:t>
      </w:r>
      <w:r>
        <w:rPr>
          <w:rFonts w:ascii="Arial" w:hAnsi="Arial" w:cs="Arial"/>
          <w:color w:val="000000"/>
          <w:sz w:val="24"/>
          <w:szCs w:val="24"/>
        </w:rPr>
        <w:t xml:space="preserve"> </w:t>
      </w:r>
      <w:r w:rsidRPr="00FA241D">
        <w:rPr>
          <w:rFonts w:ascii="Arial" w:hAnsi="Arial" w:cs="Arial"/>
          <w:color w:val="000000"/>
          <w:sz w:val="24"/>
          <w:szCs w:val="24"/>
        </w:rPr>
        <w:t xml:space="preserve">terceiros, do </w:t>
      </w:r>
      <w:r w:rsidR="007B3685">
        <w:rPr>
          <w:rFonts w:ascii="Arial" w:hAnsi="Arial" w:cs="Arial"/>
          <w:color w:val="000000"/>
          <w:sz w:val="24"/>
          <w:szCs w:val="24"/>
        </w:rPr>
        <w:t>bem</w:t>
      </w:r>
      <w:r w:rsidRPr="00FA241D">
        <w:rPr>
          <w:rFonts w:ascii="Arial" w:hAnsi="Arial" w:cs="Arial"/>
          <w:color w:val="000000"/>
          <w:sz w:val="24"/>
          <w:szCs w:val="24"/>
        </w:rPr>
        <w:t xml:space="preserve"> especificado pela </w:t>
      </w:r>
      <w:r w:rsidR="009A6C07">
        <w:rPr>
          <w:rFonts w:ascii="Arial" w:hAnsi="Arial" w:cs="Arial"/>
          <w:color w:val="000000"/>
          <w:sz w:val="24"/>
          <w:szCs w:val="24"/>
        </w:rPr>
        <w:t>a</w:t>
      </w:r>
      <w:r w:rsidRPr="00FA241D">
        <w:rPr>
          <w:rFonts w:ascii="Arial" w:hAnsi="Arial" w:cs="Arial"/>
          <w:color w:val="000000"/>
          <w:sz w:val="24"/>
          <w:szCs w:val="24"/>
        </w:rPr>
        <w:t>dministração.</w:t>
      </w:r>
    </w:p>
    <w:p w:rsidR="00AD0539" w:rsidRPr="00FA241D" w:rsidRDefault="00AD0539" w:rsidP="00AD0539">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 1º</w:t>
      </w:r>
      <w:r w:rsidRPr="00FA241D">
        <w:rPr>
          <w:rFonts w:ascii="Arial" w:hAnsi="Arial" w:cs="Arial"/>
          <w:color w:val="000000"/>
          <w:sz w:val="24"/>
          <w:szCs w:val="24"/>
        </w:rPr>
        <w:t xml:space="preserve"> A contratação referida no </w:t>
      </w:r>
      <w:r w:rsidRPr="007B3685">
        <w:rPr>
          <w:rFonts w:ascii="Arial" w:hAnsi="Arial" w:cs="Arial"/>
          <w:i/>
          <w:color w:val="000000"/>
          <w:sz w:val="24"/>
          <w:szCs w:val="24"/>
        </w:rPr>
        <w:t>caput</w:t>
      </w:r>
      <w:r w:rsidRPr="00FA241D">
        <w:rPr>
          <w:rFonts w:ascii="Arial" w:hAnsi="Arial" w:cs="Arial"/>
          <w:color w:val="000000"/>
          <w:sz w:val="24"/>
          <w:szCs w:val="24"/>
        </w:rPr>
        <w:t xml:space="preserve"> </w:t>
      </w:r>
      <w:proofErr w:type="gramStart"/>
      <w:r w:rsidRPr="00FA241D">
        <w:rPr>
          <w:rFonts w:ascii="Arial" w:hAnsi="Arial" w:cs="Arial"/>
          <w:color w:val="000000"/>
          <w:sz w:val="24"/>
          <w:szCs w:val="24"/>
        </w:rPr>
        <w:t>sujeita-se</w:t>
      </w:r>
      <w:proofErr w:type="gramEnd"/>
      <w:r w:rsidRPr="00FA241D">
        <w:rPr>
          <w:rFonts w:ascii="Arial" w:hAnsi="Arial" w:cs="Arial"/>
          <w:color w:val="000000"/>
          <w:sz w:val="24"/>
          <w:szCs w:val="24"/>
        </w:rPr>
        <w:t xml:space="preserve"> à mesma disciplina de dispensa e</w:t>
      </w:r>
      <w:r>
        <w:rPr>
          <w:rFonts w:ascii="Arial" w:hAnsi="Arial" w:cs="Arial"/>
          <w:color w:val="000000"/>
          <w:sz w:val="24"/>
          <w:szCs w:val="24"/>
        </w:rPr>
        <w:t xml:space="preserve"> </w:t>
      </w:r>
      <w:r w:rsidRPr="00FA241D">
        <w:rPr>
          <w:rFonts w:ascii="Arial" w:hAnsi="Arial" w:cs="Arial"/>
          <w:color w:val="000000"/>
          <w:sz w:val="24"/>
          <w:szCs w:val="24"/>
        </w:rPr>
        <w:t xml:space="preserve">inexigibilidade de licitação </w:t>
      </w:r>
      <w:r w:rsidRPr="00FA241D">
        <w:rPr>
          <w:rFonts w:ascii="Arial" w:hAnsi="Arial" w:cs="Arial"/>
          <w:color w:val="000000"/>
          <w:sz w:val="24"/>
          <w:szCs w:val="24"/>
        </w:rPr>
        <w:lastRenderedPageBreak/>
        <w:t>aplicável às locações comuns.</w:t>
      </w:r>
    </w:p>
    <w:p w:rsidR="00AD0539" w:rsidRPr="00FA241D" w:rsidRDefault="00AD0539" w:rsidP="00AD0539">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 2º</w:t>
      </w:r>
      <w:r w:rsidRPr="00FA241D">
        <w:rPr>
          <w:rFonts w:ascii="Arial" w:hAnsi="Arial" w:cs="Arial"/>
          <w:color w:val="000000"/>
          <w:sz w:val="24"/>
          <w:szCs w:val="24"/>
        </w:rPr>
        <w:t xml:space="preserve"> A contratação referida no </w:t>
      </w:r>
      <w:r w:rsidRPr="007B3685">
        <w:rPr>
          <w:rFonts w:ascii="Arial" w:hAnsi="Arial" w:cs="Arial"/>
          <w:i/>
          <w:color w:val="000000"/>
          <w:sz w:val="24"/>
          <w:szCs w:val="24"/>
        </w:rPr>
        <w:t>caput</w:t>
      </w:r>
      <w:r w:rsidRPr="00FA241D">
        <w:rPr>
          <w:rFonts w:ascii="Arial" w:hAnsi="Arial" w:cs="Arial"/>
          <w:color w:val="000000"/>
          <w:sz w:val="24"/>
          <w:szCs w:val="24"/>
        </w:rPr>
        <w:t xml:space="preserve"> poderá </w:t>
      </w:r>
      <w:r w:rsidR="007B3685">
        <w:rPr>
          <w:rFonts w:ascii="Arial" w:hAnsi="Arial" w:cs="Arial"/>
          <w:color w:val="000000"/>
          <w:sz w:val="24"/>
          <w:szCs w:val="24"/>
        </w:rPr>
        <w:t>prever</w:t>
      </w:r>
      <w:r w:rsidRPr="00FA241D">
        <w:rPr>
          <w:rFonts w:ascii="Arial" w:hAnsi="Arial" w:cs="Arial"/>
          <w:color w:val="000000"/>
          <w:sz w:val="24"/>
          <w:szCs w:val="24"/>
        </w:rPr>
        <w:t xml:space="preserve"> a reversão dos bens à</w:t>
      </w:r>
      <w:r>
        <w:rPr>
          <w:rFonts w:ascii="Arial" w:hAnsi="Arial" w:cs="Arial"/>
          <w:color w:val="000000"/>
          <w:sz w:val="24"/>
          <w:szCs w:val="24"/>
        </w:rPr>
        <w:t xml:space="preserve"> </w:t>
      </w:r>
      <w:r w:rsidR="003D4D40">
        <w:rPr>
          <w:rFonts w:ascii="Arial" w:hAnsi="Arial" w:cs="Arial"/>
          <w:color w:val="000000"/>
          <w:sz w:val="24"/>
          <w:szCs w:val="24"/>
        </w:rPr>
        <w:t>a</w:t>
      </w:r>
      <w:r w:rsidRPr="00FA241D">
        <w:rPr>
          <w:rFonts w:ascii="Arial" w:hAnsi="Arial" w:cs="Arial"/>
          <w:color w:val="000000"/>
          <w:sz w:val="24"/>
          <w:szCs w:val="24"/>
        </w:rPr>
        <w:t>dministração</w:t>
      </w:r>
      <w:r w:rsidR="003D4D40">
        <w:rPr>
          <w:rFonts w:ascii="Arial" w:hAnsi="Arial" w:cs="Arial"/>
          <w:color w:val="000000"/>
          <w:sz w:val="24"/>
          <w:szCs w:val="24"/>
        </w:rPr>
        <w:t xml:space="preserve"> pública</w:t>
      </w:r>
      <w:r w:rsidRPr="00FA241D">
        <w:rPr>
          <w:rFonts w:ascii="Arial" w:hAnsi="Arial" w:cs="Arial"/>
          <w:color w:val="000000"/>
          <w:sz w:val="24"/>
          <w:szCs w:val="24"/>
        </w:rPr>
        <w:t xml:space="preserve"> ao </w:t>
      </w:r>
      <w:r w:rsidR="007B3685">
        <w:rPr>
          <w:rFonts w:ascii="Arial" w:hAnsi="Arial" w:cs="Arial"/>
          <w:color w:val="000000"/>
          <w:sz w:val="24"/>
          <w:szCs w:val="24"/>
        </w:rPr>
        <w:t>final</w:t>
      </w:r>
      <w:r w:rsidRPr="00FA241D">
        <w:rPr>
          <w:rFonts w:ascii="Arial" w:hAnsi="Arial" w:cs="Arial"/>
          <w:color w:val="000000"/>
          <w:sz w:val="24"/>
          <w:szCs w:val="24"/>
        </w:rPr>
        <w:t xml:space="preserve"> locação, desde que </w:t>
      </w:r>
      <w:r w:rsidR="007B3685">
        <w:rPr>
          <w:rFonts w:ascii="Arial" w:hAnsi="Arial" w:cs="Arial"/>
          <w:color w:val="000000"/>
          <w:sz w:val="24"/>
          <w:szCs w:val="24"/>
        </w:rPr>
        <w:t>estabelecida</w:t>
      </w:r>
      <w:r>
        <w:rPr>
          <w:rFonts w:ascii="Arial" w:hAnsi="Arial" w:cs="Arial"/>
          <w:color w:val="000000"/>
          <w:sz w:val="24"/>
          <w:szCs w:val="24"/>
        </w:rPr>
        <w:t xml:space="preserve"> no</w:t>
      </w:r>
      <w:r w:rsidRPr="00FA241D">
        <w:rPr>
          <w:rFonts w:ascii="Arial" w:hAnsi="Arial" w:cs="Arial"/>
          <w:color w:val="000000"/>
          <w:sz w:val="24"/>
          <w:szCs w:val="24"/>
        </w:rPr>
        <w:t xml:space="preserve"> contrato.</w:t>
      </w:r>
    </w:p>
    <w:p w:rsidR="00AD0539" w:rsidRDefault="00AD0539" w:rsidP="00AD0539">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 3º</w:t>
      </w:r>
      <w:r w:rsidRPr="00FA241D">
        <w:rPr>
          <w:rFonts w:ascii="Arial" w:hAnsi="Arial" w:cs="Arial"/>
          <w:color w:val="000000"/>
          <w:sz w:val="24"/>
          <w:szCs w:val="24"/>
        </w:rPr>
        <w:t xml:space="preserve"> </w:t>
      </w:r>
      <w:r>
        <w:rPr>
          <w:rFonts w:ascii="Arial" w:hAnsi="Arial" w:cs="Arial"/>
          <w:color w:val="000000"/>
          <w:sz w:val="24"/>
          <w:szCs w:val="24"/>
        </w:rPr>
        <w:t xml:space="preserve">O valor da locação a que se refere o </w:t>
      </w:r>
      <w:r w:rsidRPr="003D4D40">
        <w:rPr>
          <w:rFonts w:ascii="Arial" w:hAnsi="Arial" w:cs="Arial"/>
          <w:i/>
          <w:color w:val="000000"/>
          <w:sz w:val="24"/>
          <w:szCs w:val="24"/>
        </w:rPr>
        <w:t>caput</w:t>
      </w:r>
      <w:r>
        <w:rPr>
          <w:rFonts w:ascii="Arial" w:hAnsi="Arial" w:cs="Arial"/>
          <w:color w:val="000000"/>
          <w:sz w:val="24"/>
          <w:szCs w:val="24"/>
        </w:rPr>
        <w:t xml:space="preserve"> não poderá exceder, ao mês, </w:t>
      </w:r>
      <w:r w:rsidRPr="00FA241D">
        <w:rPr>
          <w:rFonts w:ascii="Arial" w:hAnsi="Arial" w:cs="Arial"/>
          <w:color w:val="000000"/>
          <w:sz w:val="24"/>
          <w:szCs w:val="24"/>
        </w:rPr>
        <w:t>1%</w:t>
      </w:r>
      <w:r>
        <w:rPr>
          <w:rFonts w:ascii="Arial" w:hAnsi="Arial" w:cs="Arial"/>
          <w:color w:val="000000"/>
          <w:sz w:val="24"/>
          <w:szCs w:val="24"/>
        </w:rPr>
        <w:t xml:space="preserve"> (um por cento) do valor do bem locado.</w:t>
      </w:r>
      <w:proofErr w:type="gramStart"/>
      <w:r>
        <w:rPr>
          <w:rFonts w:ascii="Arial" w:hAnsi="Arial" w:cs="Arial"/>
          <w:color w:val="000000"/>
          <w:sz w:val="24"/>
          <w:szCs w:val="24"/>
        </w:rPr>
        <w:t>”</w:t>
      </w:r>
      <w:proofErr w:type="gramEnd"/>
    </w:p>
    <w:p w:rsidR="00F82B17" w:rsidRPr="00787135" w:rsidRDefault="00F82B17" w:rsidP="00787135">
      <w:pPr>
        <w:widowControl w:val="0"/>
        <w:spacing w:after="360" w:line="360" w:lineRule="auto"/>
        <w:ind w:firstLine="2268"/>
        <w:jc w:val="both"/>
        <w:rPr>
          <w:rFonts w:ascii="Arial" w:hAnsi="Arial" w:cs="Arial"/>
          <w:color w:val="000000"/>
          <w:sz w:val="24"/>
          <w:szCs w:val="24"/>
        </w:rPr>
      </w:pPr>
      <w:r w:rsidRPr="00787135">
        <w:rPr>
          <w:rFonts w:ascii="Arial" w:hAnsi="Arial" w:cs="Arial"/>
          <w:b/>
          <w:color w:val="000000"/>
          <w:sz w:val="24"/>
          <w:szCs w:val="24"/>
        </w:rPr>
        <w:t>Art. 2º</w:t>
      </w:r>
      <w:r w:rsidRPr="00787135">
        <w:rPr>
          <w:rFonts w:ascii="Arial" w:hAnsi="Arial" w:cs="Arial"/>
          <w:color w:val="000000"/>
          <w:sz w:val="24"/>
          <w:szCs w:val="24"/>
        </w:rPr>
        <w:t xml:space="preserve"> A Lei nº 8.666, de 21 de junho de 1993, passa a vigorar com as seguintes alterações: </w:t>
      </w:r>
    </w:p>
    <w:p w:rsidR="00F82B17" w:rsidRPr="00C671C6" w:rsidRDefault="00F82B17" w:rsidP="00F82B17">
      <w:pPr>
        <w:widowControl w:val="0"/>
        <w:spacing w:after="200" w:line="360" w:lineRule="exact"/>
        <w:ind w:left="2268"/>
        <w:jc w:val="both"/>
        <w:rPr>
          <w:rFonts w:ascii="Arial" w:hAnsi="Arial" w:cs="Arial"/>
          <w:color w:val="000000"/>
          <w:sz w:val="24"/>
          <w:szCs w:val="24"/>
        </w:rPr>
      </w:pPr>
      <w:r w:rsidRPr="00C671C6">
        <w:rPr>
          <w:rFonts w:ascii="Arial" w:hAnsi="Arial" w:cs="Arial"/>
          <w:color w:val="000000"/>
          <w:sz w:val="24"/>
          <w:szCs w:val="24"/>
        </w:rPr>
        <w:t>“Art. 24</w:t>
      </w:r>
      <w:proofErr w:type="gramStart"/>
      <w:r w:rsidRPr="00C671C6">
        <w:rPr>
          <w:rFonts w:ascii="Arial" w:hAnsi="Arial" w:cs="Arial"/>
          <w:color w:val="000000"/>
          <w:sz w:val="24"/>
          <w:szCs w:val="24"/>
        </w:rPr>
        <w:t>.........................................................</w:t>
      </w:r>
      <w:r>
        <w:rPr>
          <w:rFonts w:ascii="Arial" w:hAnsi="Arial" w:cs="Arial"/>
          <w:color w:val="000000"/>
          <w:sz w:val="24"/>
          <w:szCs w:val="24"/>
        </w:rPr>
        <w:t>......................</w:t>
      </w:r>
      <w:proofErr w:type="gramEnd"/>
    </w:p>
    <w:p w:rsidR="007B3685" w:rsidRDefault="007B3685" w:rsidP="00F82B17">
      <w:pPr>
        <w:widowControl w:val="0"/>
        <w:spacing w:after="200" w:line="360" w:lineRule="exact"/>
        <w:ind w:left="2268"/>
        <w:jc w:val="both"/>
        <w:rPr>
          <w:rFonts w:ascii="Arial" w:hAnsi="Arial" w:cs="Arial"/>
          <w:color w:val="000000"/>
          <w:sz w:val="24"/>
          <w:szCs w:val="24"/>
        </w:rPr>
      </w:pPr>
      <w:proofErr w:type="gramStart"/>
      <w:r>
        <w:rPr>
          <w:rFonts w:ascii="Arial" w:hAnsi="Arial" w:cs="Arial"/>
          <w:color w:val="000000"/>
          <w:sz w:val="24"/>
          <w:szCs w:val="24"/>
        </w:rPr>
        <w:t>..........................................................................................</w:t>
      </w:r>
      <w:proofErr w:type="gramEnd"/>
    </w:p>
    <w:p w:rsidR="00F82B17" w:rsidRPr="00C671C6" w:rsidRDefault="00F82B17" w:rsidP="00F82B17">
      <w:pPr>
        <w:widowControl w:val="0"/>
        <w:spacing w:after="200" w:line="360" w:lineRule="exact"/>
        <w:ind w:left="2268"/>
        <w:jc w:val="both"/>
        <w:rPr>
          <w:rFonts w:ascii="Arial" w:hAnsi="Arial" w:cs="Arial"/>
          <w:color w:val="000000"/>
          <w:sz w:val="24"/>
          <w:szCs w:val="24"/>
        </w:rPr>
      </w:pPr>
      <w:r w:rsidRPr="001140FD">
        <w:rPr>
          <w:rFonts w:ascii="Arial" w:hAnsi="Arial" w:cs="Arial"/>
          <w:color w:val="000000"/>
          <w:sz w:val="24"/>
          <w:szCs w:val="24"/>
        </w:rPr>
        <w:t>XXXIV – para contratação de serviços técnicos especializados e aquisição ou locação de equipamentos</w:t>
      </w:r>
      <w:r w:rsidRPr="00C671C6">
        <w:rPr>
          <w:rFonts w:ascii="Arial" w:hAnsi="Arial" w:cs="Arial"/>
          <w:color w:val="000000"/>
          <w:sz w:val="24"/>
          <w:szCs w:val="24"/>
        </w:rPr>
        <w:t xml:space="preserve"> operacionais e de inteligência, de origem nacional ou estrangeira, destinados aos órgãos policiais previstos no art. 144 da Constituição Federal, em razão de aspectos técnicos relacionados à qualidade, operacionalidade, durabilidade e segurança, na forma de regulamento do Poder Executivo.</w:t>
      </w:r>
    </w:p>
    <w:p w:rsidR="00F82B17" w:rsidRPr="00C671C6" w:rsidRDefault="00F82B17" w:rsidP="00F82B17">
      <w:pPr>
        <w:widowControl w:val="0"/>
        <w:spacing w:after="200" w:line="360" w:lineRule="exact"/>
        <w:ind w:left="2268"/>
        <w:jc w:val="both"/>
        <w:rPr>
          <w:rFonts w:ascii="Arial" w:hAnsi="Arial" w:cs="Arial"/>
          <w:color w:val="000000"/>
          <w:sz w:val="24"/>
          <w:szCs w:val="24"/>
        </w:rPr>
      </w:pPr>
      <w:proofErr w:type="gramStart"/>
      <w:r w:rsidRPr="00C671C6">
        <w:rPr>
          <w:rFonts w:ascii="Arial" w:hAnsi="Arial" w:cs="Arial"/>
          <w:color w:val="000000"/>
          <w:sz w:val="24"/>
          <w:szCs w:val="24"/>
        </w:rPr>
        <w:t>...........................................................................................</w:t>
      </w:r>
      <w:proofErr w:type="gramEnd"/>
    </w:p>
    <w:p w:rsidR="00F82B17" w:rsidRPr="00C671C6" w:rsidRDefault="00F82B17" w:rsidP="00F82B17">
      <w:pPr>
        <w:widowControl w:val="0"/>
        <w:spacing w:after="200" w:line="360" w:lineRule="exact"/>
        <w:ind w:left="2268"/>
        <w:jc w:val="both"/>
        <w:rPr>
          <w:rFonts w:ascii="Arial" w:hAnsi="Arial" w:cs="Arial"/>
          <w:color w:val="000000"/>
          <w:sz w:val="24"/>
          <w:szCs w:val="24"/>
        </w:rPr>
      </w:pPr>
      <w:r w:rsidRPr="00C671C6">
        <w:rPr>
          <w:rFonts w:ascii="Arial" w:hAnsi="Arial" w:cs="Arial"/>
          <w:color w:val="000000"/>
          <w:sz w:val="24"/>
          <w:szCs w:val="24"/>
        </w:rPr>
        <w:t>§ 3º Na hipótese do inciso XXXIV, fica dispensada a publicação de que trata o parágrafo único do art. 61 desta Lei, quando se tratar de contratação de serviços técnicos especializados, aquisição ou locação de equipamentos destinados à Polícia Federal e às Polícias Civis, para a apuração de infrações penais, devendo ser comunicado ao órgão de controle interno a realização da contratação.</w:t>
      </w:r>
      <w:proofErr w:type="gramStart"/>
      <w:r w:rsidRPr="00C671C6">
        <w:rPr>
          <w:rFonts w:ascii="Arial" w:hAnsi="Arial" w:cs="Arial"/>
          <w:color w:val="000000"/>
          <w:sz w:val="24"/>
          <w:szCs w:val="24"/>
        </w:rPr>
        <w:t>”</w:t>
      </w:r>
      <w:proofErr w:type="gramEnd"/>
      <w:r w:rsidRPr="00C671C6">
        <w:rPr>
          <w:rFonts w:ascii="Arial" w:hAnsi="Arial" w:cs="Arial"/>
          <w:color w:val="000000"/>
          <w:sz w:val="24"/>
          <w:szCs w:val="24"/>
        </w:rPr>
        <w:t xml:space="preserve"> </w:t>
      </w:r>
    </w:p>
    <w:p w:rsidR="00474DE3" w:rsidRPr="00787135" w:rsidRDefault="007759BA" w:rsidP="00787135">
      <w:pPr>
        <w:widowControl w:val="0"/>
        <w:spacing w:before="360" w:after="360" w:line="360" w:lineRule="auto"/>
        <w:ind w:firstLine="2268"/>
        <w:jc w:val="both"/>
        <w:rPr>
          <w:rFonts w:ascii="Arial" w:hAnsi="Arial" w:cs="Arial"/>
          <w:b/>
          <w:color w:val="000000"/>
          <w:sz w:val="24"/>
          <w:szCs w:val="24"/>
        </w:rPr>
      </w:pPr>
      <w:r w:rsidRPr="00787135">
        <w:rPr>
          <w:rFonts w:ascii="Arial" w:hAnsi="Arial" w:cs="Arial"/>
          <w:b/>
          <w:color w:val="000000"/>
          <w:sz w:val="24"/>
          <w:szCs w:val="24"/>
        </w:rPr>
        <w:t xml:space="preserve">Art. 3º </w:t>
      </w:r>
      <w:r w:rsidR="00474DE3" w:rsidRPr="00787135">
        <w:rPr>
          <w:rFonts w:ascii="Arial" w:hAnsi="Arial" w:cs="Arial"/>
          <w:color w:val="000000"/>
          <w:sz w:val="24"/>
          <w:szCs w:val="24"/>
        </w:rPr>
        <w:t>A Lei n° 7.210, de 11 de julho de 1984, passa a vigorar com as seguintes alterações:</w:t>
      </w:r>
    </w:p>
    <w:p w:rsidR="00474DE3" w:rsidRPr="00474DE3" w:rsidRDefault="00474DE3" w:rsidP="00474DE3">
      <w:pPr>
        <w:widowControl w:val="0"/>
        <w:spacing w:after="200" w:line="360" w:lineRule="exact"/>
        <w:ind w:left="2268"/>
        <w:jc w:val="both"/>
        <w:rPr>
          <w:rFonts w:ascii="Arial" w:hAnsi="Arial" w:cs="Arial"/>
          <w:color w:val="000000"/>
          <w:sz w:val="24"/>
          <w:szCs w:val="24"/>
        </w:rPr>
      </w:pPr>
      <w:proofErr w:type="gramStart"/>
      <w:r w:rsidRPr="00474DE3">
        <w:rPr>
          <w:rFonts w:ascii="Arial" w:hAnsi="Arial" w:cs="Arial"/>
          <w:color w:val="000000"/>
          <w:sz w:val="24"/>
          <w:szCs w:val="24"/>
        </w:rPr>
        <w:t>“Art. 83-A.</w:t>
      </w:r>
      <w:proofErr w:type="gramEnd"/>
      <w:r w:rsidRPr="00474DE3">
        <w:rPr>
          <w:rFonts w:ascii="Arial" w:hAnsi="Arial" w:cs="Arial"/>
          <w:color w:val="000000"/>
          <w:sz w:val="24"/>
          <w:szCs w:val="24"/>
        </w:rPr>
        <w:t xml:space="preserve"> Poderão ser objeto de execução indireta as atividades materiais acessórias, instrumentais ou complementares desenvolvidas em estabelecimentos </w:t>
      </w:r>
      <w:r w:rsidRPr="00474DE3">
        <w:rPr>
          <w:rFonts w:ascii="Arial" w:hAnsi="Arial" w:cs="Arial"/>
          <w:color w:val="000000"/>
          <w:sz w:val="24"/>
          <w:szCs w:val="24"/>
        </w:rPr>
        <w:lastRenderedPageBreak/>
        <w:t>penais, e notadamente:</w:t>
      </w:r>
    </w:p>
    <w:p w:rsidR="00474DE3" w:rsidRPr="00474DE3" w:rsidRDefault="00474DE3" w:rsidP="00474DE3">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 xml:space="preserve">I - serviços de conservação, limpeza, informática, </w:t>
      </w:r>
      <w:proofErr w:type="spellStart"/>
      <w:r w:rsidRPr="00474DE3">
        <w:rPr>
          <w:rFonts w:ascii="Arial" w:hAnsi="Arial" w:cs="Arial"/>
          <w:color w:val="000000"/>
          <w:sz w:val="24"/>
          <w:szCs w:val="24"/>
        </w:rPr>
        <w:t>copeiragem</w:t>
      </w:r>
      <w:proofErr w:type="spellEnd"/>
      <w:r w:rsidRPr="00474DE3">
        <w:rPr>
          <w:rFonts w:ascii="Arial" w:hAnsi="Arial" w:cs="Arial"/>
          <w:color w:val="000000"/>
          <w:sz w:val="24"/>
          <w:szCs w:val="24"/>
        </w:rPr>
        <w:t>, portaria, recepção, reprografia, telecomunicações, lavanderia e manutenção de prédios, instalações e equipamentos internos e externos;</w:t>
      </w:r>
    </w:p>
    <w:p w:rsidR="00474DE3" w:rsidRPr="00474DE3" w:rsidRDefault="00474DE3" w:rsidP="00474DE3">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II - serviços de assistência material, à saúde, jurídica, educacional, social e religiosa;</w:t>
      </w:r>
    </w:p>
    <w:p w:rsidR="00474DE3" w:rsidRPr="00474DE3" w:rsidRDefault="00474DE3" w:rsidP="00474DE3">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III - serviços relacionados à execução de trabalho pelo preso</w:t>
      </w:r>
      <w:r w:rsidR="007B3685">
        <w:rPr>
          <w:rFonts w:ascii="Arial" w:hAnsi="Arial" w:cs="Arial"/>
          <w:color w:val="000000"/>
          <w:sz w:val="24"/>
          <w:szCs w:val="24"/>
        </w:rPr>
        <w:t>.</w:t>
      </w:r>
    </w:p>
    <w:p w:rsidR="00474DE3" w:rsidRPr="00474DE3" w:rsidRDefault="00474DE3" w:rsidP="00474DE3">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 xml:space="preserve">§ 1° A execução indireta será realizada </w:t>
      </w:r>
      <w:proofErr w:type="gramStart"/>
      <w:r w:rsidRPr="00474DE3">
        <w:rPr>
          <w:rFonts w:ascii="Arial" w:hAnsi="Arial" w:cs="Arial"/>
          <w:color w:val="000000"/>
          <w:sz w:val="24"/>
          <w:szCs w:val="24"/>
        </w:rPr>
        <w:t>sob supervisão</w:t>
      </w:r>
      <w:proofErr w:type="gramEnd"/>
      <w:r w:rsidRPr="00474DE3">
        <w:rPr>
          <w:rFonts w:ascii="Arial" w:hAnsi="Arial" w:cs="Arial"/>
          <w:color w:val="000000"/>
          <w:sz w:val="24"/>
          <w:szCs w:val="24"/>
        </w:rPr>
        <w:t xml:space="preserve"> e fiscalização do </w:t>
      </w:r>
      <w:r w:rsidR="007B3685">
        <w:rPr>
          <w:rFonts w:ascii="Arial" w:hAnsi="Arial" w:cs="Arial"/>
          <w:color w:val="000000"/>
          <w:sz w:val="24"/>
          <w:szCs w:val="24"/>
        </w:rPr>
        <w:t>Poder Público</w:t>
      </w:r>
      <w:r w:rsidRPr="00474DE3">
        <w:rPr>
          <w:rFonts w:ascii="Arial" w:hAnsi="Arial" w:cs="Arial"/>
          <w:color w:val="000000"/>
          <w:sz w:val="24"/>
          <w:szCs w:val="24"/>
        </w:rPr>
        <w:t xml:space="preserve">. </w:t>
      </w:r>
    </w:p>
    <w:p w:rsidR="00474DE3" w:rsidRPr="00474DE3" w:rsidRDefault="00474DE3" w:rsidP="00474DE3">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 2° Os serviços relacionados neste artigo poderão compreender o fornecimento de materiais, equipamentos, máquinas e profissionais.</w:t>
      </w:r>
    </w:p>
    <w:p w:rsidR="00474DE3" w:rsidRPr="00474DE3" w:rsidRDefault="00474DE3" w:rsidP="00474DE3">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Art. 83-B. São indelegáveis as funções de direção, chefia e coordenação dos estabelecimentos penais, bem como todas as atividades que exijam o exercício do poder de polícia, e notadamente:</w:t>
      </w:r>
    </w:p>
    <w:p w:rsidR="00474DE3" w:rsidRPr="00474DE3" w:rsidRDefault="00474DE3" w:rsidP="00474DE3">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I - classificação de condenados;</w:t>
      </w:r>
    </w:p>
    <w:p w:rsidR="00474DE3" w:rsidRPr="00474DE3" w:rsidRDefault="00474DE3" w:rsidP="00474DE3">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II - aplicação de sanções disciplinares;</w:t>
      </w:r>
    </w:p>
    <w:p w:rsidR="00474DE3" w:rsidRPr="00474DE3" w:rsidRDefault="00474DE3" w:rsidP="00474DE3">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III - controle de rebeliões;</w:t>
      </w:r>
    </w:p>
    <w:p w:rsidR="00474DE3" w:rsidRPr="00474DE3" w:rsidRDefault="00474DE3" w:rsidP="00474DE3">
      <w:pPr>
        <w:widowControl w:val="0"/>
        <w:spacing w:after="200" w:line="360" w:lineRule="exact"/>
        <w:ind w:left="2268"/>
        <w:jc w:val="both"/>
        <w:rPr>
          <w:rFonts w:ascii="Arial" w:hAnsi="Arial" w:cs="Arial"/>
          <w:color w:val="000000"/>
          <w:sz w:val="24"/>
          <w:szCs w:val="24"/>
        </w:rPr>
      </w:pPr>
      <w:proofErr w:type="gramStart"/>
      <w:r w:rsidRPr="00474DE3">
        <w:rPr>
          <w:rFonts w:ascii="Arial" w:hAnsi="Arial" w:cs="Arial"/>
          <w:color w:val="000000"/>
          <w:sz w:val="24"/>
          <w:szCs w:val="24"/>
        </w:rPr>
        <w:t>IV - transporte de presos para órgãos do Poder Judiciário, hospitais e outros locais externos aos estabelecimentos penais.</w:t>
      </w:r>
      <w:r>
        <w:rPr>
          <w:rFonts w:ascii="Arial" w:hAnsi="Arial" w:cs="Arial"/>
          <w:color w:val="000000"/>
          <w:sz w:val="24"/>
          <w:szCs w:val="24"/>
        </w:rPr>
        <w:t>”</w:t>
      </w:r>
      <w:proofErr w:type="gramEnd"/>
    </w:p>
    <w:p w:rsidR="00F82B17" w:rsidRPr="00C671C6" w:rsidRDefault="00F82B17" w:rsidP="00787135">
      <w:pPr>
        <w:widowControl w:val="0"/>
        <w:spacing w:before="360" w:after="360" w:line="360" w:lineRule="auto"/>
        <w:ind w:firstLine="2268"/>
        <w:jc w:val="both"/>
        <w:rPr>
          <w:rFonts w:ascii="Arial" w:hAnsi="Arial" w:cs="Arial"/>
          <w:color w:val="000000"/>
          <w:sz w:val="24"/>
          <w:szCs w:val="24"/>
        </w:rPr>
      </w:pPr>
      <w:r w:rsidRPr="00C671C6">
        <w:rPr>
          <w:rFonts w:ascii="Arial" w:hAnsi="Arial" w:cs="Arial"/>
          <w:b/>
          <w:color w:val="000000"/>
          <w:sz w:val="24"/>
          <w:szCs w:val="24"/>
        </w:rPr>
        <w:t xml:space="preserve">Art. </w:t>
      </w:r>
      <w:r w:rsidR="007759BA">
        <w:rPr>
          <w:rFonts w:ascii="Arial" w:hAnsi="Arial" w:cs="Arial"/>
          <w:b/>
          <w:color w:val="000000"/>
          <w:sz w:val="24"/>
          <w:szCs w:val="24"/>
        </w:rPr>
        <w:t>4</w:t>
      </w:r>
      <w:r w:rsidRPr="00C671C6">
        <w:rPr>
          <w:rFonts w:ascii="Arial" w:hAnsi="Arial" w:cs="Arial"/>
          <w:b/>
          <w:color w:val="000000"/>
          <w:sz w:val="24"/>
          <w:szCs w:val="24"/>
        </w:rPr>
        <w:t>º</w:t>
      </w:r>
      <w:r w:rsidRPr="00C671C6">
        <w:rPr>
          <w:rFonts w:ascii="Arial" w:hAnsi="Arial" w:cs="Arial"/>
          <w:color w:val="000000"/>
          <w:sz w:val="24"/>
          <w:szCs w:val="24"/>
        </w:rPr>
        <w:t xml:space="preserve"> Fica autorizada a renegociação de dívidas oriundas de opera</w:t>
      </w:r>
      <w:r w:rsidRPr="00C671C6">
        <w:rPr>
          <w:rFonts w:ascii="Arial" w:hAnsi="Arial" w:cs="Arial" w:hint="cs"/>
          <w:color w:val="000000"/>
          <w:sz w:val="24"/>
          <w:szCs w:val="24"/>
        </w:rPr>
        <w:t>çõ</w:t>
      </w:r>
      <w:r w:rsidRPr="00C671C6">
        <w:rPr>
          <w:rFonts w:ascii="Arial" w:hAnsi="Arial" w:cs="Arial"/>
          <w:color w:val="000000"/>
          <w:sz w:val="24"/>
          <w:szCs w:val="24"/>
        </w:rPr>
        <w:t>es de cr</w:t>
      </w:r>
      <w:r w:rsidRPr="00C671C6">
        <w:rPr>
          <w:rFonts w:ascii="Arial" w:hAnsi="Arial" w:cs="Arial" w:hint="cs"/>
          <w:color w:val="000000"/>
          <w:sz w:val="24"/>
          <w:szCs w:val="24"/>
        </w:rPr>
        <w:t>é</w:t>
      </w:r>
      <w:r w:rsidRPr="00C671C6">
        <w:rPr>
          <w:rFonts w:ascii="Arial" w:hAnsi="Arial" w:cs="Arial"/>
          <w:color w:val="000000"/>
          <w:sz w:val="24"/>
          <w:szCs w:val="24"/>
        </w:rPr>
        <w:t xml:space="preserve">dito rural e agroindustrial contratadas por produtores rurais e suas cooperativas, no </w:t>
      </w:r>
      <w:r w:rsidRPr="00C671C6">
        <w:rPr>
          <w:rFonts w:ascii="Arial" w:hAnsi="Arial" w:cs="Arial" w:hint="cs"/>
          <w:color w:val="000000"/>
          <w:sz w:val="24"/>
          <w:szCs w:val="24"/>
        </w:rPr>
        <w:t>â</w:t>
      </w:r>
      <w:r w:rsidRPr="00C671C6">
        <w:rPr>
          <w:rFonts w:ascii="Arial" w:hAnsi="Arial" w:cs="Arial"/>
          <w:color w:val="000000"/>
          <w:sz w:val="24"/>
          <w:szCs w:val="24"/>
        </w:rPr>
        <w:t>mbito do PRO</w:t>
      </w:r>
      <w:r w:rsidRPr="00C671C6">
        <w:rPr>
          <w:rFonts w:ascii="Arial" w:hAnsi="Arial" w:cs="Arial" w:hint="cs"/>
          <w:color w:val="000000"/>
          <w:sz w:val="24"/>
          <w:szCs w:val="24"/>
        </w:rPr>
        <w:t>Á</w:t>
      </w:r>
      <w:r w:rsidRPr="00C671C6">
        <w:rPr>
          <w:rFonts w:ascii="Arial" w:hAnsi="Arial" w:cs="Arial"/>
          <w:color w:val="000000"/>
          <w:sz w:val="24"/>
          <w:szCs w:val="24"/>
        </w:rPr>
        <w:t>LCOOL, institu</w:t>
      </w:r>
      <w:r w:rsidRPr="00C671C6">
        <w:rPr>
          <w:rFonts w:ascii="Arial" w:hAnsi="Arial" w:cs="Arial" w:hint="cs"/>
          <w:color w:val="000000"/>
          <w:sz w:val="24"/>
          <w:szCs w:val="24"/>
        </w:rPr>
        <w:t>í</w:t>
      </w:r>
      <w:r w:rsidRPr="00C671C6">
        <w:rPr>
          <w:rFonts w:ascii="Arial" w:hAnsi="Arial" w:cs="Arial"/>
          <w:color w:val="000000"/>
          <w:sz w:val="24"/>
          <w:szCs w:val="24"/>
        </w:rPr>
        <w:t>do pelo Decreto n</w:t>
      </w:r>
      <w:r w:rsidRPr="00C671C6">
        <w:rPr>
          <w:rFonts w:ascii="Arial" w:hAnsi="Arial" w:cs="Arial" w:hint="cs"/>
          <w:color w:val="000000"/>
          <w:sz w:val="24"/>
          <w:szCs w:val="24"/>
        </w:rPr>
        <w:t>º</w:t>
      </w:r>
      <w:r w:rsidRPr="00C671C6">
        <w:rPr>
          <w:rFonts w:ascii="Arial" w:hAnsi="Arial" w:cs="Arial"/>
          <w:color w:val="000000"/>
          <w:sz w:val="24"/>
          <w:szCs w:val="24"/>
        </w:rPr>
        <w:t xml:space="preserve"> 76.593, de 14.11.75, cujas normas para financiamentos rurais foram aprovadas pelo Conselho </w:t>
      </w:r>
      <w:proofErr w:type="gramStart"/>
      <w:r w:rsidRPr="00C671C6">
        <w:rPr>
          <w:rFonts w:ascii="Arial" w:hAnsi="Arial" w:cs="Arial"/>
          <w:color w:val="000000"/>
          <w:sz w:val="24"/>
          <w:szCs w:val="24"/>
        </w:rPr>
        <w:t>Monet</w:t>
      </w:r>
      <w:r w:rsidRPr="00C671C6">
        <w:rPr>
          <w:rFonts w:ascii="Arial" w:hAnsi="Arial" w:cs="Arial" w:hint="cs"/>
          <w:color w:val="000000"/>
          <w:sz w:val="24"/>
          <w:szCs w:val="24"/>
        </w:rPr>
        <w:t>á</w:t>
      </w:r>
      <w:r w:rsidRPr="00C671C6">
        <w:rPr>
          <w:rFonts w:ascii="Arial" w:hAnsi="Arial" w:cs="Arial"/>
          <w:color w:val="000000"/>
          <w:sz w:val="24"/>
          <w:szCs w:val="24"/>
        </w:rPr>
        <w:t>rio Nacional em 23.06.76, amparadas</w:t>
      </w:r>
      <w:proofErr w:type="gramEnd"/>
      <w:r w:rsidRPr="00C671C6">
        <w:rPr>
          <w:rFonts w:ascii="Arial" w:hAnsi="Arial" w:cs="Arial"/>
          <w:color w:val="000000"/>
          <w:sz w:val="24"/>
          <w:szCs w:val="24"/>
        </w:rPr>
        <w:t xml:space="preserve"> pelo Manual de Normas e Instru</w:t>
      </w:r>
      <w:r w:rsidRPr="00C671C6">
        <w:rPr>
          <w:rFonts w:ascii="Arial" w:hAnsi="Arial" w:cs="Arial" w:hint="cs"/>
          <w:color w:val="000000"/>
          <w:sz w:val="24"/>
          <w:szCs w:val="24"/>
        </w:rPr>
        <w:t>çã</w:t>
      </w:r>
      <w:r w:rsidRPr="00C671C6">
        <w:rPr>
          <w:rFonts w:ascii="Arial" w:hAnsi="Arial" w:cs="Arial"/>
          <w:color w:val="000000"/>
          <w:sz w:val="24"/>
          <w:szCs w:val="24"/>
        </w:rPr>
        <w:t>o do Banco Central do Brasil, sob o T</w:t>
      </w:r>
      <w:r w:rsidRPr="00C671C6">
        <w:rPr>
          <w:rFonts w:ascii="Arial" w:hAnsi="Arial" w:cs="Arial" w:hint="cs"/>
          <w:color w:val="000000"/>
          <w:sz w:val="24"/>
          <w:szCs w:val="24"/>
        </w:rPr>
        <w:t>í</w:t>
      </w:r>
      <w:r w:rsidRPr="00C671C6">
        <w:rPr>
          <w:rFonts w:ascii="Arial" w:hAnsi="Arial" w:cs="Arial"/>
          <w:color w:val="000000"/>
          <w:sz w:val="24"/>
          <w:szCs w:val="24"/>
        </w:rPr>
        <w:t>tulo Regulamentos e Disposi</w:t>
      </w:r>
      <w:r w:rsidRPr="00C671C6">
        <w:rPr>
          <w:rFonts w:ascii="Arial" w:hAnsi="Arial" w:cs="Arial" w:hint="cs"/>
          <w:color w:val="000000"/>
          <w:sz w:val="24"/>
          <w:szCs w:val="24"/>
        </w:rPr>
        <w:t>çõ</w:t>
      </w:r>
      <w:r w:rsidRPr="00C671C6">
        <w:rPr>
          <w:rFonts w:ascii="Arial" w:hAnsi="Arial" w:cs="Arial"/>
          <w:color w:val="000000"/>
          <w:sz w:val="24"/>
          <w:szCs w:val="24"/>
        </w:rPr>
        <w:t>es Especiais (4) e Cap</w:t>
      </w:r>
      <w:r w:rsidRPr="00C671C6">
        <w:rPr>
          <w:rFonts w:ascii="Arial" w:hAnsi="Arial" w:cs="Arial" w:hint="cs"/>
          <w:color w:val="000000"/>
          <w:sz w:val="24"/>
          <w:szCs w:val="24"/>
        </w:rPr>
        <w:t>í</w:t>
      </w:r>
      <w:r w:rsidRPr="00C671C6">
        <w:rPr>
          <w:rFonts w:ascii="Arial" w:hAnsi="Arial" w:cs="Arial"/>
          <w:color w:val="000000"/>
          <w:sz w:val="24"/>
          <w:szCs w:val="24"/>
        </w:rPr>
        <w:t xml:space="preserve">tulo </w:t>
      </w:r>
      <w:r w:rsidRPr="00C671C6">
        <w:rPr>
          <w:rFonts w:ascii="Arial" w:hAnsi="Arial" w:cs="Arial" w:hint="cs"/>
          <w:color w:val="000000"/>
          <w:sz w:val="24"/>
          <w:szCs w:val="24"/>
        </w:rPr>
        <w:t>“</w:t>
      </w:r>
      <w:r w:rsidRPr="00C671C6">
        <w:rPr>
          <w:rFonts w:ascii="Arial" w:hAnsi="Arial" w:cs="Arial"/>
          <w:color w:val="000000"/>
          <w:sz w:val="24"/>
          <w:szCs w:val="24"/>
        </w:rPr>
        <w:t xml:space="preserve">Programa Nacional do </w:t>
      </w:r>
      <w:r w:rsidRPr="00C671C6">
        <w:rPr>
          <w:rFonts w:ascii="Arial" w:hAnsi="Arial" w:cs="Arial" w:hint="cs"/>
          <w:color w:val="000000"/>
          <w:sz w:val="24"/>
          <w:szCs w:val="24"/>
        </w:rPr>
        <w:t>Á</w:t>
      </w:r>
      <w:r w:rsidRPr="00C671C6">
        <w:rPr>
          <w:rFonts w:ascii="Arial" w:hAnsi="Arial" w:cs="Arial"/>
          <w:color w:val="000000"/>
          <w:sz w:val="24"/>
          <w:szCs w:val="24"/>
        </w:rPr>
        <w:t>lcool</w:t>
      </w:r>
      <w:r w:rsidRPr="00C671C6">
        <w:rPr>
          <w:rFonts w:ascii="Arial" w:hAnsi="Arial" w:cs="Arial" w:hint="cs"/>
          <w:color w:val="000000"/>
          <w:sz w:val="24"/>
          <w:szCs w:val="24"/>
        </w:rPr>
        <w:t>”</w:t>
      </w:r>
      <w:r w:rsidRPr="00C671C6">
        <w:rPr>
          <w:rFonts w:ascii="Arial" w:hAnsi="Arial" w:cs="Arial"/>
          <w:color w:val="000000"/>
          <w:sz w:val="24"/>
          <w:szCs w:val="24"/>
        </w:rPr>
        <w:t xml:space="preserve"> - Opera</w:t>
      </w:r>
      <w:r w:rsidRPr="00C671C6">
        <w:rPr>
          <w:rFonts w:ascii="Arial" w:hAnsi="Arial" w:cs="Arial" w:hint="cs"/>
          <w:color w:val="000000"/>
          <w:sz w:val="24"/>
          <w:szCs w:val="24"/>
        </w:rPr>
        <w:t>çõ</w:t>
      </w:r>
      <w:r w:rsidRPr="00C671C6">
        <w:rPr>
          <w:rFonts w:ascii="Arial" w:hAnsi="Arial" w:cs="Arial"/>
          <w:color w:val="000000"/>
          <w:sz w:val="24"/>
          <w:szCs w:val="24"/>
        </w:rPr>
        <w:t>es Rurais (23), independente da classifica</w:t>
      </w:r>
      <w:r w:rsidRPr="00C671C6">
        <w:rPr>
          <w:rFonts w:ascii="Arial" w:hAnsi="Arial" w:cs="Arial" w:hint="cs"/>
          <w:color w:val="000000"/>
          <w:sz w:val="24"/>
          <w:szCs w:val="24"/>
        </w:rPr>
        <w:t>çã</w:t>
      </w:r>
      <w:r w:rsidRPr="00C671C6">
        <w:rPr>
          <w:rFonts w:ascii="Arial" w:hAnsi="Arial" w:cs="Arial"/>
          <w:color w:val="000000"/>
          <w:sz w:val="24"/>
          <w:szCs w:val="24"/>
        </w:rPr>
        <w:t xml:space="preserve">o do porte ou </w:t>
      </w:r>
      <w:r w:rsidRPr="00C671C6">
        <w:rPr>
          <w:rFonts w:ascii="Arial" w:hAnsi="Arial" w:cs="Arial"/>
          <w:color w:val="000000"/>
          <w:sz w:val="24"/>
          <w:szCs w:val="24"/>
        </w:rPr>
        <w:lastRenderedPageBreak/>
        <w:t>categoria econ</w:t>
      </w:r>
      <w:r w:rsidRPr="00C671C6">
        <w:rPr>
          <w:rFonts w:ascii="Arial" w:hAnsi="Arial" w:cs="Arial" w:hint="cs"/>
          <w:color w:val="000000"/>
          <w:sz w:val="24"/>
          <w:szCs w:val="24"/>
        </w:rPr>
        <w:t>ô</w:t>
      </w:r>
      <w:r w:rsidRPr="00C671C6">
        <w:rPr>
          <w:rFonts w:ascii="Arial" w:hAnsi="Arial" w:cs="Arial"/>
          <w:color w:val="000000"/>
          <w:sz w:val="24"/>
          <w:szCs w:val="24"/>
        </w:rPr>
        <w:t>mica do produtor rural e da cooperativa, observadas as seguintes condições:</w:t>
      </w:r>
    </w:p>
    <w:p w:rsidR="00F82B17" w:rsidRPr="00787135" w:rsidRDefault="00F82B17" w:rsidP="00787135">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I – prazo de pagamento: até 15 (quinze) anos, com até 03 (três) anos de carência;</w:t>
      </w:r>
    </w:p>
    <w:p w:rsidR="00F82B17" w:rsidRPr="00787135" w:rsidRDefault="00F82B17" w:rsidP="00787135">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II – taxa efetiva de juros: de 3% (três por cento) ao ano;</w:t>
      </w:r>
    </w:p>
    <w:p w:rsidR="00F82B17" w:rsidRPr="00787135" w:rsidRDefault="00F82B17" w:rsidP="00787135">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III – bônus de adimplência: de 15% (quinze por cento) sobre o valor das parcelas pagas até a data de vencimento.</w:t>
      </w:r>
    </w:p>
    <w:p w:rsidR="00F82B17" w:rsidRPr="00787135" w:rsidRDefault="00F82B17" w:rsidP="00787135">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 1º Os saldos devedores vencidos deverão ser atualizados até a data de renegociação pelos encargos de normalidade, com o expurgo de quaisquer multas ou encargos por inadimplemento.</w:t>
      </w:r>
    </w:p>
    <w:p w:rsidR="00F82B17" w:rsidRPr="00787135" w:rsidRDefault="00F82B17" w:rsidP="00787135">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 2º Na data da renegociação, incidirá rebate de 50% (cinquenta por cento) sobre os saldos devedores atualizados.</w:t>
      </w:r>
    </w:p>
    <w:p w:rsidR="00F82B17" w:rsidRPr="00787135" w:rsidRDefault="00F82B17" w:rsidP="00787135">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 3º A renegociação de que trata este artigo deverá ser formalizada em até 12 (doze) meses após a publicação desta Lei, podendo ser este prazo ampliado por decisão do Conselho Monetário Nacional.</w:t>
      </w:r>
    </w:p>
    <w:p w:rsidR="00F82B17" w:rsidRPr="00787135" w:rsidRDefault="00F82B17" w:rsidP="00787135">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 4º Ficam autorizados:</w:t>
      </w:r>
    </w:p>
    <w:p w:rsidR="00F82B17" w:rsidRPr="00787135" w:rsidRDefault="00F82B17" w:rsidP="00787135">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I - a União e os Fundos Constitucionais de Financiamento do Norte - FNO, do Nordeste - FNE e do Centro-Oeste - FCO, a assumirem os ônus decorrentes da renegociação de dívidas de crédito rural e agroindustrial de que trata este artigo, referentes às operações efetuadas com recursos controlados do crédito rural, inclusive com risco para a União, ou administrados pelo BNDES;</w:t>
      </w:r>
    </w:p>
    <w:p w:rsidR="00F82B17" w:rsidRPr="00787135" w:rsidRDefault="00F82B17" w:rsidP="00787135">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II - o Poder Executivo, a definir a metodologia e as demais condições para ressarcir às instituições financeiras os custos decorrentes dos benefícios de que trata este artigo;</w:t>
      </w:r>
    </w:p>
    <w:p w:rsidR="00F82B17" w:rsidRPr="00787135" w:rsidRDefault="00F82B17" w:rsidP="00787135">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 xml:space="preserve">III - o Conselho Monetário Nacional, a estabelecer as </w:t>
      </w:r>
      <w:r w:rsidRPr="00787135">
        <w:rPr>
          <w:rFonts w:ascii="Arial" w:hAnsi="Arial" w:cs="Arial"/>
          <w:color w:val="000000"/>
          <w:sz w:val="24"/>
          <w:szCs w:val="24"/>
        </w:rPr>
        <w:lastRenderedPageBreak/>
        <w:t xml:space="preserve">condições necessárias à </w:t>
      </w:r>
      <w:proofErr w:type="gramStart"/>
      <w:r w:rsidRPr="00787135">
        <w:rPr>
          <w:rFonts w:ascii="Arial" w:hAnsi="Arial" w:cs="Arial"/>
          <w:color w:val="000000"/>
          <w:sz w:val="24"/>
          <w:szCs w:val="24"/>
        </w:rPr>
        <w:t>implementação</w:t>
      </w:r>
      <w:proofErr w:type="gramEnd"/>
      <w:r w:rsidRPr="00787135">
        <w:rPr>
          <w:rFonts w:ascii="Arial" w:hAnsi="Arial" w:cs="Arial"/>
          <w:color w:val="000000"/>
          <w:sz w:val="24"/>
          <w:szCs w:val="24"/>
        </w:rPr>
        <w:t xml:space="preserve"> do disposto neste artigo, inclusive no que se refere ao enquadramento das operações de crédito rural contratadas com cooperativas, associações ou condomínios de produtores rurais, assim como as efetuadas na modalidade grupal ou coletiva.</w:t>
      </w:r>
    </w:p>
    <w:p w:rsidR="00F82B17" w:rsidRPr="00787135" w:rsidRDefault="00F82B17" w:rsidP="00787135">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 5º Ficam os agentes financeiros autorizados a suspender as cobranças administrativas ou a requerer a suspensão das execuções judiciais das dívidas de que trata este artigo até a conclusão do correspondente processo de renegociação.</w:t>
      </w:r>
    </w:p>
    <w:p w:rsidR="00F82B17" w:rsidRPr="00787135" w:rsidRDefault="00F82B17" w:rsidP="00787135">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 xml:space="preserve">§ </w:t>
      </w:r>
      <w:proofErr w:type="gramStart"/>
      <w:r w:rsidRPr="00787135">
        <w:rPr>
          <w:rFonts w:ascii="Arial" w:hAnsi="Arial" w:cs="Arial"/>
          <w:color w:val="000000"/>
          <w:sz w:val="24"/>
          <w:szCs w:val="24"/>
        </w:rPr>
        <w:t>6º Ficam suspensas as execuções fiscais e os respectivos prazos processuais das dívidas de que trata este artigo até a conclusão do correspondente processo de renegociação.”</w:t>
      </w:r>
      <w:proofErr w:type="gramEnd"/>
    </w:p>
    <w:p w:rsidR="00F82B17" w:rsidRPr="00340862" w:rsidRDefault="00F82B17" w:rsidP="00787135">
      <w:pPr>
        <w:widowControl w:val="0"/>
        <w:spacing w:after="360" w:line="360" w:lineRule="auto"/>
        <w:ind w:firstLine="2268"/>
        <w:jc w:val="both"/>
        <w:rPr>
          <w:rFonts w:ascii="Arial" w:hAnsi="Arial" w:cs="Arial"/>
          <w:color w:val="000000"/>
          <w:sz w:val="24"/>
          <w:szCs w:val="24"/>
        </w:rPr>
      </w:pPr>
      <w:r w:rsidRPr="00787135">
        <w:rPr>
          <w:rFonts w:ascii="Arial" w:hAnsi="Arial" w:cs="Arial"/>
          <w:b/>
          <w:color w:val="000000"/>
          <w:sz w:val="24"/>
          <w:szCs w:val="24"/>
        </w:rPr>
        <w:t xml:space="preserve">Art. </w:t>
      </w:r>
      <w:r w:rsidR="007759BA" w:rsidRPr="00787135">
        <w:rPr>
          <w:rFonts w:ascii="Arial" w:hAnsi="Arial" w:cs="Arial"/>
          <w:b/>
          <w:color w:val="000000"/>
          <w:sz w:val="24"/>
          <w:szCs w:val="24"/>
        </w:rPr>
        <w:t>5</w:t>
      </w:r>
      <w:r w:rsidRPr="00787135">
        <w:rPr>
          <w:rFonts w:ascii="Arial" w:hAnsi="Arial" w:cs="Arial"/>
          <w:b/>
          <w:color w:val="000000"/>
          <w:sz w:val="24"/>
          <w:szCs w:val="24"/>
        </w:rPr>
        <w:t>º</w:t>
      </w:r>
      <w:r w:rsidRPr="00340862">
        <w:rPr>
          <w:rFonts w:ascii="Arial" w:hAnsi="Arial" w:cs="Arial"/>
          <w:color w:val="000000"/>
          <w:sz w:val="24"/>
          <w:szCs w:val="24"/>
        </w:rPr>
        <w:t xml:space="preserve"> O art. 3º da Lei nº 9.718, de 27 de novembro de 1998, passa a vigorar com a seguinte alteração:</w:t>
      </w:r>
    </w:p>
    <w:p w:rsidR="00F82B17" w:rsidRPr="00340862" w:rsidRDefault="00F82B17" w:rsidP="00F82B17">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w:t>
      </w:r>
      <w:r w:rsidRPr="00340862">
        <w:rPr>
          <w:rFonts w:ascii="Arial" w:hAnsi="Arial" w:cs="Arial"/>
          <w:color w:val="000000"/>
          <w:sz w:val="24"/>
          <w:szCs w:val="24"/>
        </w:rPr>
        <w:t xml:space="preserve">Art. </w:t>
      </w:r>
      <w:proofErr w:type="gramStart"/>
      <w:r w:rsidRPr="00340862">
        <w:rPr>
          <w:rFonts w:ascii="Arial" w:hAnsi="Arial" w:cs="Arial"/>
          <w:color w:val="000000"/>
          <w:sz w:val="24"/>
          <w:szCs w:val="24"/>
        </w:rPr>
        <w:t>3º</w:t>
      </w:r>
      <w:r>
        <w:rPr>
          <w:rFonts w:ascii="Arial" w:hAnsi="Arial" w:cs="Arial"/>
          <w:color w:val="000000"/>
          <w:sz w:val="24"/>
          <w:szCs w:val="24"/>
        </w:rPr>
        <w:t xml:space="preserve"> </w:t>
      </w:r>
      <w:r w:rsidRPr="00340862">
        <w:rPr>
          <w:rFonts w:ascii="Arial" w:hAnsi="Arial" w:cs="Arial"/>
          <w:color w:val="000000"/>
          <w:sz w:val="24"/>
          <w:szCs w:val="24"/>
        </w:rPr>
        <w:t>...</w:t>
      </w:r>
      <w:proofErr w:type="gramEnd"/>
      <w:r w:rsidRPr="00340862">
        <w:rPr>
          <w:rFonts w:ascii="Arial" w:hAnsi="Arial" w:cs="Arial"/>
          <w:color w:val="000000"/>
          <w:sz w:val="24"/>
          <w:szCs w:val="24"/>
        </w:rPr>
        <w:t>..........................................................</w:t>
      </w:r>
      <w:r>
        <w:rPr>
          <w:rFonts w:ascii="Arial" w:hAnsi="Arial" w:cs="Arial"/>
          <w:color w:val="000000"/>
          <w:sz w:val="24"/>
          <w:szCs w:val="24"/>
        </w:rPr>
        <w:t>...............</w:t>
      </w:r>
    </w:p>
    <w:p w:rsidR="00F82B17" w:rsidRPr="00340862" w:rsidRDefault="00F82B17" w:rsidP="00F82B17">
      <w:pPr>
        <w:widowControl w:val="0"/>
        <w:spacing w:after="200" w:line="360" w:lineRule="exact"/>
        <w:ind w:left="2268"/>
        <w:jc w:val="both"/>
        <w:rPr>
          <w:rFonts w:ascii="Arial" w:hAnsi="Arial" w:cs="Arial"/>
          <w:color w:val="000000"/>
          <w:sz w:val="24"/>
          <w:szCs w:val="24"/>
        </w:rPr>
      </w:pPr>
      <w:r w:rsidRPr="00340862">
        <w:rPr>
          <w:rFonts w:ascii="Arial" w:hAnsi="Arial" w:cs="Arial"/>
          <w:color w:val="000000"/>
          <w:sz w:val="24"/>
          <w:szCs w:val="24"/>
        </w:rPr>
        <w:t>§ 15. Para efeitos de interpretação, não são considerados receita bruta das agências de turismo, agências de viagens e agências de viagens e turismo os valores pertencentes e repassados aos fornecedores dos serviços turísticos por elas intermediados ou organizados a qualquer título, de forma isolada ou conjugada.</w:t>
      </w:r>
      <w:proofErr w:type="gramStart"/>
      <w:r w:rsidRPr="00340862">
        <w:rPr>
          <w:rFonts w:ascii="Arial" w:hAnsi="Arial" w:cs="Arial"/>
          <w:color w:val="000000"/>
          <w:sz w:val="24"/>
          <w:szCs w:val="24"/>
        </w:rPr>
        <w:t>”</w:t>
      </w:r>
      <w:proofErr w:type="gramEnd"/>
    </w:p>
    <w:p w:rsidR="00F82B17" w:rsidRPr="002117CB" w:rsidRDefault="00F82B17" w:rsidP="00787135">
      <w:pPr>
        <w:widowControl w:val="0"/>
        <w:spacing w:before="360" w:after="360" w:line="360" w:lineRule="auto"/>
        <w:ind w:firstLine="2268"/>
        <w:jc w:val="both"/>
        <w:rPr>
          <w:rFonts w:ascii="Arial" w:hAnsi="Arial" w:cs="Arial"/>
          <w:color w:val="000000"/>
          <w:sz w:val="24"/>
          <w:szCs w:val="24"/>
        </w:rPr>
      </w:pPr>
      <w:r w:rsidRPr="00787135">
        <w:rPr>
          <w:rFonts w:ascii="Arial" w:hAnsi="Arial" w:cs="Arial"/>
          <w:b/>
          <w:color w:val="000000"/>
          <w:sz w:val="24"/>
          <w:szCs w:val="24"/>
        </w:rPr>
        <w:t xml:space="preserve">Art. </w:t>
      </w:r>
      <w:r w:rsidR="007759BA" w:rsidRPr="00787135">
        <w:rPr>
          <w:rFonts w:ascii="Arial" w:hAnsi="Arial" w:cs="Arial"/>
          <w:b/>
          <w:color w:val="000000"/>
          <w:sz w:val="24"/>
          <w:szCs w:val="24"/>
        </w:rPr>
        <w:t>6</w:t>
      </w:r>
      <w:r w:rsidRPr="00787135">
        <w:rPr>
          <w:rFonts w:ascii="Arial" w:hAnsi="Arial" w:cs="Arial"/>
          <w:b/>
          <w:color w:val="000000"/>
          <w:sz w:val="24"/>
          <w:szCs w:val="24"/>
        </w:rPr>
        <w:t>º</w:t>
      </w:r>
      <w:r w:rsidRPr="002117CB">
        <w:rPr>
          <w:rFonts w:ascii="Arial" w:hAnsi="Arial" w:cs="Arial"/>
          <w:color w:val="000000"/>
          <w:sz w:val="24"/>
          <w:szCs w:val="24"/>
        </w:rPr>
        <w:t xml:space="preserve"> O caput do art. 60 da Lei n.º 12.249, de 11 de junho de 2010, passa a vigorar com a seguinte alteração:</w:t>
      </w:r>
    </w:p>
    <w:p w:rsidR="00F82B17" w:rsidRPr="002117CB" w:rsidRDefault="00F82B17" w:rsidP="00F82B17">
      <w:pPr>
        <w:widowControl w:val="0"/>
        <w:spacing w:after="200" w:line="360" w:lineRule="exact"/>
        <w:ind w:left="2268"/>
        <w:jc w:val="both"/>
        <w:rPr>
          <w:rFonts w:ascii="Arial" w:hAnsi="Arial" w:cs="Arial"/>
          <w:color w:val="000000"/>
          <w:sz w:val="24"/>
          <w:szCs w:val="24"/>
        </w:rPr>
      </w:pPr>
      <w:proofErr w:type="gramStart"/>
      <w:r w:rsidRPr="002117CB">
        <w:rPr>
          <w:rFonts w:ascii="Arial" w:hAnsi="Arial" w:cs="Arial"/>
          <w:color w:val="000000"/>
          <w:sz w:val="24"/>
          <w:szCs w:val="24"/>
        </w:rPr>
        <w:t>“Art. 60.</w:t>
      </w:r>
      <w:proofErr w:type="gramEnd"/>
      <w:r w:rsidRPr="002117CB">
        <w:rPr>
          <w:rFonts w:ascii="Arial" w:hAnsi="Arial" w:cs="Arial"/>
          <w:color w:val="000000"/>
          <w:sz w:val="24"/>
          <w:szCs w:val="24"/>
        </w:rPr>
        <w:t xml:space="preserve"> Ficam isentos do Imposto de Renda na fonte os valores pagos, creditados, entregues, empregados ou remetidos para pessoa física ou jurídica residente ou domiciliada no exterior, destinados à cobertura de gastos pessoais, no exterior, de pessoas físicas residentes no País, em viagens de turismo, negócios, serviço, treinamento ou missões oficiais, até o limite global, por viajante, de R$ 20.000,00 (vinte mil reais) ao mês, nos </w:t>
      </w:r>
      <w:r w:rsidRPr="002117CB">
        <w:rPr>
          <w:rFonts w:ascii="Arial" w:hAnsi="Arial" w:cs="Arial"/>
          <w:color w:val="000000"/>
          <w:sz w:val="24"/>
          <w:szCs w:val="24"/>
        </w:rPr>
        <w:lastRenderedPageBreak/>
        <w:t>termos, limites e condições estabelecidos pelo Poder Executivo.</w:t>
      </w:r>
    </w:p>
    <w:p w:rsidR="00F82B17" w:rsidRDefault="00F82B17" w:rsidP="00F82B17">
      <w:pPr>
        <w:widowControl w:val="0"/>
        <w:spacing w:after="200" w:line="360" w:lineRule="exact"/>
        <w:ind w:left="2268"/>
        <w:jc w:val="both"/>
        <w:rPr>
          <w:rFonts w:ascii="Arial" w:hAnsi="Arial" w:cs="Arial"/>
          <w:color w:val="000000"/>
          <w:sz w:val="24"/>
          <w:szCs w:val="24"/>
        </w:rPr>
      </w:pPr>
      <w:proofErr w:type="gramStart"/>
      <w:r w:rsidRPr="002117CB">
        <w:rPr>
          <w:rFonts w:ascii="Arial" w:hAnsi="Arial" w:cs="Arial"/>
          <w:color w:val="000000"/>
          <w:sz w:val="24"/>
          <w:szCs w:val="24"/>
        </w:rPr>
        <w:t>...........................</w:t>
      </w:r>
      <w:r>
        <w:rPr>
          <w:rFonts w:ascii="Arial" w:hAnsi="Arial" w:cs="Arial"/>
          <w:color w:val="000000"/>
          <w:sz w:val="24"/>
          <w:szCs w:val="24"/>
        </w:rPr>
        <w:t>...</w:t>
      </w:r>
      <w:r w:rsidRPr="002117CB">
        <w:rPr>
          <w:rFonts w:ascii="Arial" w:hAnsi="Arial" w:cs="Arial"/>
          <w:color w:val="000000"/>
          <w:sz w:val="24"/>
          <w:szCs w:val="24"/>
        </w:rPr>
        <w:t>..............................................</w:t>
      </w:r>
      <w:proofErr w:type="gramEnd"/>
      <w:r w:rsidRPr="002117CB">
        <w:rPr>
          <w:rFonts w:ascii="Arial" w:hAnsi="Arial" w:cs="Arial"/>
          <w:color w:val="000000"/>
          <w:sz w:val="24"/>
          <w:szCs w:val="24"/>
        </w:rPr>
        <w:t>” (NR)</w:t>
      </w:r>
    </w:p>
    <w:p w:rsidR="00D54BBD" w:rsidRPr="00D54BBD" w:rsidRDefault="003B0AF1" w:rsidP="00D54BBD">
      <w:pPr>
        <w:widowControl w:val="0"/>
        <w:spacing w:before="360" w:after="360" w:line="360" w:lineRule="auto"/>
        <w:ind w:firstLine="2268"/>
        <w:jc w:val="both"/>
        <w:rPr>
          <w:rFonts w:ascii="Arial" w:hAnsi="Arial" w:cs="Arial"/>
          <w:color w:val="000000"/>
          <w:sz w:val="24"/>
          <w:szCs w:val="24"/>
        </w:rPr>
      </w:pPr>
      <w:r w:rsidRPr="00D54BBD">
        <w:rPr>
          <w:rFonts w:ascii="Arial" w:hAnsi="Arial" w:cs="Arial"/>
          <w:b/>
          <w:color w:val="000000"/>
          <w:sz w:val="24"/>
          <w:szCs w:val="24"/>
        </w:rPr>
        <w:t xml:space="preserve">Art. </w:t>
      </w:r>
      <w:r w:rsidR="007759BA" w:rsidRPr="00D54BBD">
        <w:rPr>
          <w:rFonts w:ascii="Arial" w:hAnsi="Arial" w:cs="Arial"/>
          <w:b/>
          <w:color w:val="000000"/>
          <w:sz w:val="24"/>
          <w:szCs w:val="24"/>
        </w:rPr>
        <w:t>7</w:t>
      </w:r>
      <w:r w:rsidRPr="00D54BBD">
        <w:rPr>
          <w:rFonts w:ascii="Arial" w:hAnsi="Arial" w:cs="Arial"/>
          <w:b/>
          <w:color w:val="000000"/>
          <w:sz w:val="24"/>
          <w:szCs w:val="24"/>
        </w:rPr>
        <w:t>º</w:t>
      </w:r>
      <w:r w:rsidRPr="00D54BBD">
        <w:rPr>
          <w:rFonts w:ascii="Arial" w:hAnsi="Arial" w:cs="Arial"/>
          <w:color w:val="000000"/>
          <w:sz w:val="24"/>
          <w:szCs w:val="24"/>
        </w:rPr>
        <w:t xml:space="preserve"> </w:t>
      </w:r>
      <w:r w:rsidR="00D54BBD" w:rsidRPr="00D54BBD">
        <w:rPr>
          <w:rFonts w:ascii="Arial" w:hAnsi="Arial" w:cs="Arial"/>
          <w:color w:val="000000"/>
          <w:sz w:val="24"/>
          <w:szCs w:val="24"/>
        </w:rPr>
        <w:t xml:space="preserve">A Lei nº 12.869, de 15 de outubro de 2013, passa a vigorar acrescida dos seguintes </w:t>
      </w:r>
      <w:proofErr w:type="spellStart"/>
      <w:r w:rsidR="00D54BBD" w:rsidRPr="00D54BBD">
        <w:rPr>
          <w:rFonts w:ascii="Arial" w:hAnsi="Arial" w:cs="Arial"/>
          <w:color w:val="000000"/>
          <w:sz w:val="24"/>
          <w:szCs w:val="24"/>
        </w:rPr>
        <w:t>arts</w:t>
      </w:r>
      <w:proofErr w:type="spellEnd"/>
      <w:r w:rsidR="002D2BF7">
        <w:rPr>
          <w:rFonts w:ascii="Arial" w:hAnsi="Arial" w:cs="Arial"/>
          <w:color w:val="000000"/>
          <w:sz w:val="24"/>
          <w:szCs w:val="24"/>
        </w:rPr>
        <w:t>. 5º-A e 5º-B</w:t>
      </w:r>
      <w:r w:rsidR="00D54BBD" w:rsidRPr="00D54BBD">
        <w:rPr>
          <w:rFonts w:ascii="Arial" w:hAnsi="Arial" w:cs="Arial"/>
          <w:color w:val="000000"/>
          <w:sz w:val="24"/>
          <w:szCs w:val="24"/>
        </w:rPr>
        <w:t>:</w:t>
      </w:r>
    </w:p>
    <w:p w:rsidR="002D2BF7" w:rsidRDefault="002D2BF7" w:rsidP="002D2BF7">
      <w:pPr>
        <w:widowControl w:val="0"/>
        <w:spacing w:after="200" w:line="360" w:lineRule="exact"/>
        <w:ind w:left="2268"/>
        <w:jc w:val="both"/>
        <w:rPr>
          <w:rFonts w:ascii="Arial" w:hAnsi="Arial" w:cs="Arial"/>
          <w:color w:val="000000"/>
          <w:sz w:val="24"/>
          <w:szCs w:val="24"/>
        </w:rPr>
      </w:pPr>
      <w:r w:rsidRPr="001D0B07">
        <w:rPr>
          <w:rFonts w:ascii="Arial" w:hAnsi="Arial" w:cs="Arial"/>
          <w:color w:val="000000"/>
          <w:sz w:val="24"/>
          <w:szCs w:val="24"/>
        </w:rPr>
        <w:t xml:space="preserve"> </w:t>
      </w:r>
      <w:proofErr w:type="gramStart"/>
      <w:r w:rsidRPr="001D0B07">
        <w:rPr>
          <w:rFonts w:ascii="Arial" w:hAnsi="Arial" w:cs="Arial"/>
          <w:color w:val="000000"/>
          <w:sz w:val="24"/>
          <w:szCs w:val="24"/>
        </w:rPr>
        <w:t>“Art. 5º-A.</w:t>
      </w:r>
      <w:proofErr w:type="gramEnd"/>
      <w:r w:rsidRPr="001D0B07">
        <w:rPr>
          <w:rFonts w:ascii="Arial" w:hAnsi="Arial" w:cs="Arial"/>
          <w:color w:val="000000"/>
          <w:sz w:val="24"/>
          <w:szCs w:val="24"/>
        </w:rPr>
        <w:t xml:space="preserve"> São válidas as outorgas de permissão lotérica</w:t>
      </w:r>
      <w:r>
        <w:rPr>
          <w:rFonts w:ascii="Arial" w:hAnsi="Arial" w:cs="Arial"/>
          <w:color w:val="000000"/>
          <w:sz w:val="24"/>
          <w:szCs w:val="24"/>
        </w:rPr>
        <w:t xml:space="preserve"> </w:t>
      </w:r>
      <w:r w:rsidRPr="001D0B07">
        <w:rPr>
          <w:rFonts w:ascii="Arial" w:hAnsi="Arial" w:cs="Arial"/>
          <w:color w:val="000000"/>
          <w:sz w:val="24"/>
          <w:szCs w:val="24"/>
        </w:rPr>
        <w:t>e seus aditivos contratuais celebrados até 15 de outubro</w:t>
      </w:r>
      <w:r>
        <w:rPr>
          <w:rFonts w:ascii="Arial" w:hAnsi="Arial" w:cs="Arial"/>
          <w:color w:val="000000"/>
          <w:sz w:val="24"/>
          <w:szCs w:val="24"/>
        </w:rPr>
        <w:t xml:space="preserve"> </w:t>
      </w:r>
      <w:r w:rsidRPr="001D0B07">
        <w:rPr>
          <w:rFonts w:ascii="Arial" w:hAnsi="Arial" w:cs="Arial"/>
          <w:color w:val="000000"/>
          <w:sz w:val="24"/>
          <w:szCs w:val="24"/>
        </w:rPr>
        <w:t>de 2013 perante a Caixa Econômica Federal, por meio de</w:t>
      </w:r>
      <w:r>
        <w:rPr>
          <w:rFonts w:ascii="Arial" w:hAnsi="Arial" w:cs="Arial"/>
          <w:color w:val="000000"/>
          <w:sz w:val="24"/>
          <w:szCs w:val="24"/>
        </w:rPr>
        <w:t xml:space="preserve"> </w:t>
      </w:r>
      <w:r w:rsidRPr="001D0B07">
        <w:rPr>
          <w:rFonts w:ascii="Arial" w:hAnsi="Arial" w:cs="Arial"/>
          <w:color w:val="000000"/>
          <w:sz w:val="24"/>
          <w:szCs w:val="24"/>
        </w:rPr>
        <w:t>termos de responsabilidade e compromisso, que</w:t>
      </w:r>
      <w:r>
        <w:rPr>
          <w:rFonts w:ascii="Arial" w:hAnsi="Arial" w:cs="Arial"/>
          <w:color w:val="000000"/>
          <w:sz w:val="24"/>
          <w:szCs w:val="24"/>
        </w:rPr>
        <w:t xml:space="preserve"> </w:t>
      </w:r>
      <w:r w:rsidRPr="001D0B07">
        <w:rPr>
          <w:rFonts w:ascii="Arial" w:hAnsi="Arial" w:cs="Arial"/>
          <w:color w:val="000000"/>
          <w:sz w:val="24"/>
          <w:szCs w:val="24"/>
        </w:rPr>
        <w:t>concederam prazo de permissão adicional de duzentos e</w:t>
      </w:r>
      <w:r>
        <w:rPr>
          <w:rFonts w:ascii="Arial" w:hAnsi="Arial" w:cs="Arial"/>
          <w:color w:val="000000"/>
          <w:sz w:val="24"/>
          <w:szCs w:val="24"/>
        </w:rPr>
        <w:t xml:space="preserve"> </w:t>
      </w:r>
      <w:r w:rsidRPr="001D0B07">
        <w:rPr>
          <w:rFonts w:ascii="Arial" w:hAnsi="Arial" w:cs="Arial"/>
          <w:color w:val="000000"/>
          <w:sz w:val="24"/>
          <w:szCs w:val="24"/>
        </w:rPr>
        <w:t>quarenta meses, aos quais serão aplicadas as</w:t>
      </w:r>
      <w:r>
        <w:rPr>
          <w:rFonts w:ascii="Arial" w:hAnsi="Arial" w:cs="Arial"/>
          <w:color w:val="000000"/>
          <w:sz w:val="24"/>
          <w:szCs w:val="24"/>
        </w:rPr>
        <w:t xml:space="preserve"> </w:t>
      </w:r>
      <w:r w:rsidRPr="001D0B07">
        <w:rPr>
          <w:rFonts w:ascii="Arial" w:hAnsi="Arial" w:cs="Arial"/>
          <w:color w:val="000000"/>
          <w:sz w:val="24"/>
          <w:szCs w:val="24"/>
        </w:rPr>
        <w:t>renovações automáticas previstas no inciso VI e parágrafo</w:t>
      </w:r>
      <w:r>
        <w:rPr>
          <w:rFonts w:ascii="Arial" w:hAnsi="Arial" w:cs="Arial"/>
          <w:color w:val="000000"/>
          <w:sz w:val="24"/>
          <w:szCs w:val="24"/>
        </w:rPr>
        <w:t xml:space="preserve"> </w:t>
      </w:r>
      <w:r w:rsidRPr="001D0B07">
        <w:rPr>
          <w:rFonts w:ascii="Arial" w:hAnsi="Arial" w:cs="Arial"/>
          <w:color w:val="000000"/>
          <w:sz w:val="24"/>
          <w:szCs w:val="24"/>
        </w:rPr>
        <w:t>único do art. 3º.</w:t>
      </w:r>
      <w:r>
        <w:rPr>
          <w:rFonts w:ascii="Arial" w:hAnsi="Arial" w:cs="Arial"/>
          <w:color w:val="000000"/>
          <w:sz w:val="24"/>
          <w:szCs w:val="24"/>
        </w:rPr>
        <w:t xml:space="preserve"> </w:t>
      </w:r>
    </w:p>
    <w:p w:rsidR="002D2BF7" w:rsidRDefault="002D2BF7" w:rsidP="002D2BF7">
      <w:pPr>
        <w:widowControl w:val="0"/>
        <w:spacing w:after="200" w:line="360" w:lineRule="exact"/>
        <w:ind w:left="2268"/>
        <w:jc w:val="both"/>
        <w:rPr>
          <w:rFonts w:ascii="Arial" w:hAnsi="Arial" w:cs="Arial"/>
          <w:color w:val="000000"/>
          <w:sz w:val="24"/>
          <w:szCs w:val="24"/>
        </w:rPr>
      </w:pPr>
      <w:r w:rsidRPr="001D0B07">
        <w:rPr>
          <w:rFonts w:ascii="Arial" w:hAnsi="Arial" w:cs="Arial"/>
          <w:color w:val="000000"/>
          <w:sz w:val="24"/>
          <w:szCs w:val="24"/>
        </w:rPr>
        <w:t xml:space="preserve">Parágrafo único. </w:t>
      </w:r>
      <w:proofErr w:type="gramStart"/>
      <w:r w:rsidRPr="001D0B07">
        <w:rPr>
          <w:rFonts w:ascii="Arial" w:hAnsi="Arial" w:cs="Arial"/>
          <w:color w:val="000000"/>
          <w:sz w:val="24"/>
          <w:szCs w:val="24"/>
        </w:rPr>
        <w:t xml:space="preserve">Não se aplica o disposto no </w:t>
      </w:r>
      <w:r w:rsidRPr="00D943A4">
        <w:rPr>
          <w:rFonts w:ascii="Arial" w:hAnsi="Arial" w:cs="Arial"/>
          <w:i/>
          <w:color w:val="000000"/>
          <w:sz w:val="24"/>
          <w:szCs w:val="24"/>
        </w:rPr>
        <w:t>caput</w:t>
      </w:r>
      <w:r>
        <w:rPr>
          <w:rFonts w:ascii="Arial" w:hAnsi="Arial" w:cs="Arial"/>
          <w:color w:val="000000"/>
          <w:sz w:val="24"/>
          <w:szCs w:val="24"/>
        </w:rPr>
        <w:t xml:space="preserve"> </w:t>
      </w:r>
      <w:r w:rsidRPr="001D0B07">
        <w:rPr>
          <w:rFonts w:ascii="Arial" w:hAnsi="Arial" w:cs="Arial"/>
          <w:color w:val="000000"/>
          <w:sz w:val="24"/>
          <w:szCs w:val="24"/>
        </w:rPr>
        <w:t>quando tiver havido rescisão contratual por comprovado</w:t>
      </w:r>
      <w:r>
        <w:rPr>
          <w:rFonts w:ascii="Arial" w:hAnsi="Arial" w:cs="Arial"/>
          <w:color w:val="000000"/>
          <w:sz w:val="24"/>
          <w:szCs w:val="24"/>
        </w:rPr>
        <w:t xml:space="preserve"> </w:t>
      </w:r>
      <w:r w:rsidRPr="001D0B07">
        <w:rPr>
          <w:rFonts w:ascii="Arial" w:hAnsi="Arial" w:cs="Arial"/>
          <w:color w:val="000000"/>
          <w:sz w:val="24"/>
          <w:szCs w:val="24"/>
        </w:rPr>
        <w:t>descumprimento das cláusulas contratuais pelo</w:t>
      </w:r>
      <w:r>
        <w:rPr>
          <w:rFonts w:ascii="Arial" w:hAnsi="Arial" w:cs="Arial"/>
          <w:color w:val="000000"/>
          <w:sz w:val="24"/>
          <w:szCs w:val="24"/>
        </w:rPr>
        <w:t xml:space="preserve"> </w:t>
      </w:r>
      <w:r w:rsidRPr="001D0B07">
        <w:rPr>
          <w:rFonts w:ascii="Arial" w:hAnsi="Arial" w:cs="Arial"/>
          <w:color w:val="000000"/>
          <w:sz w:val="24"/>
          <w:szCs w:val="24"/>
        </w:rPr>
        <w:t>permissionário lotérico.”</w:t>
      </w:r>
      <w:proofErr w:type="gramEnd"/>
      <w:r>
        <w:rPr>
          <w:rFonts w:ascii="Arial" w:hAnsi="Arial" w:cs="Arial"/>
          <w:color w:val="000000"/>
          <w:sz w:val="24"/>
          <w:szCs w:val="24"/>
        </w:rPr>
        <w:t xml:space="preserve"> </w:t>
      </w:r>
    </w:p>
    <w:p w:rsidR="002D2BF7" w:rsidRDefault="002D2BF7" w:rsidP="002D2BF7">
      <w:pPr>
        <w:widowControl w:val="0"/>
        <w:spacing w:after="200" w:line="360" w:lineRule="exact"/>
        <w:ind w:left="2268"/>
        <w:jc w:val="both"/>
        <w:rPr>
          <w:rFonts w:ascii="Arial" w:hAnsi="Arial" w:cs="Arial"/>
          <w:color w:val="000000"/>
          <w:sz w:val="24"/>
          <w:szCs w:val="24"/>
        </w:rPr>
      </w:pPr>
      <w:r w:rsidRPr="001D0B07">
        <w:rPr>
          <w:rFonts w:ascii="Arial" w:hAnsi="Arial" w:cs="Arial"/>
          <w:color w:val="000000"/>
          <w:sz w:val="24"/>
          <w:szCs w:val="24"/>
        </w:rPr>
        <w:t>“Art. 5º-B. Aplica-se a renovação automática prevista no</w:t>
      </w:r>
      <w:r>
        <w:rPr>
          <w:rFonts w:ascii="Arial" w:hAnsi="Arial" w:cs="Arial"/>
          <w:color w:val="000000"/>
          <w:sz w:val="24"/>
          <w:szCs w:val="24"/>
        </w:rPr>
        <w:t xml:space="preserve"> </w:t>
      </w:r>
      <w:r w:rsidRPr="001D0B07">
        <w:rPr>
          <w:rFonts w:ascii="Arial" w:hAnsi="Arial" w:cs="Arial"/>
          <w:color w:val="000000"/>
          <w:sz w:val="24"/>
          <w:szCs w:val="24"/>
        </w:rPr>
        <w:t xml:space="preserve">art. 5º-A </w:t>
      </w:r>
      <w:proofErr w:type="gramStart"/>
      <w:r w:rsidR="0085751B">
        <w:rPr>
          <w:rFonts w:ascii="Arial" w:hAnsi="Arial" w:cs="Arial"/>
          <w:color w:val="000000"/>
          <w:sz w:val="24"/>
          <w:szCs w:val="24"/>
        </w:rPr>
        <w:t>à</w:t>
      </w:r>
      <w:r w:rsidRPr="001D0B07">
        <w:rPr>
          <w:rFonts w:ascii="Arial" w:hAnsi="Arial" w:cs="Arial"/>
          <w:color w:val="000000"/>
          <w:sz w:val="24"/>
          <w:szCs w:val="24"/>
        </w:rPr>
        <w:t>s</w:t>
      </w:r>
      <w:proofErr w:type="gramEnd"/>
      <w:r w:rsidRPr="001D0B07">
        <w:rPr>
          <w:rFonts w:ascii="Arial" w:hAnsi="Arial" w:cs="Arial"/>
          <w:color w:val="000000"/>
          <w:sz w:val="24"/>
          <w:szCs w:val="24"/>
        </w:rPr>
        <w:t xml:space="preserve"> demais permissões lotéricas celebradas até a</w:t>
      </w:r>
      <w:r>
        <w:rPr>
          <w:rFonts w:ascii="Arial" w:hAnsi="Arial" w:cs="Arial"/>
          <w:color w:val="000000"/>
          <w:sz w:val="24"/>
          <w:szCs w:val="24"/>
        </w:rPr>
        <w:t xml:space="preserve"> </w:t>
      </w:r>
      <w:r w:rsidRPr="001D0B07">
        <w:rPr>
          <w:rFonts w:ascii="Arial" w:hAnsi="Arial" w:cs="Arial"/>
          <w:color w:val="000000"/>
          <w:sz w:val="24"/>
          <w:szCs w:val="24"/>
        </w:rPr>
        <w:t xml:space="preserve">data de publicação desta </w:t>
      </w:r>
      <w:r w:rsidR="00D943A4">
        <w:rPr>
          <w:rFonts w:ascii="Arial" w:hAnsi="Arial" w:cs="Arial"/>
          <w:color w:val="000000"/>
          <w:sz w:val="24"/>
          <w:szCs w:val="24"/>
        </w:rPr>
        <w:t>L</w:t>
      </w:r>
      <w:r w:rsidRPr="001D0B07">
        <w:rPr>
          <w:rFonts w:ascii="Arial" w:hAnsi="Arial" w:cs="Arial"/>
          <w:color w:val="000000"/>
          <w:sz w:val="24"/>
          <w:szCs w:val="24"/>
        </w:rPr>
        <w:t>ei após a data final de vigência,</w:t>
      </w:r>
      <w:r>
        <w:rPr>
          <w:rFonts w:ascii="Arial" w:hAnsi="Arial" w:cs="Arial"/>
          <w:color w:val="000000"/>
          <w:sz w:val="24"/>
          <w:szCs w:val="24"/>
        </w:rPr>
        <w:t xml:space="preserve"> </w:t>
      </w:r>
      <w:r w:rsidRPr="001D0B07">
        <w:rPr>
          <w:rFonts w:ascii="Arial" w:hAnsi="Arial" w:cs="Arial"/>
          <w:color w:val="000000"/>
          <w:sz w:val="24"/>
          <w:szCs w:val="24"/>
        </w:rPr>
        <w:t>inclusive quando decorrente de renovação automática</w:t>
      </w:r>
      <w:r>
        <w:rPr>
          <w:rFonts w:ascii="Arial" w:hAnsi="Arial" w:cs="Arial"/>
          <w:color w:val="000000"/>
          <w:sz w:val="24"/>
          <w:szCs w:val="24"/>
        </w:rPr>
        <w:t xml:space="preserve"> </w:t>
      </w:r>
      <w:r w:rsidRPr="001D0B07">
        <w:rPr>
          <w:rFonts w:ascii="Arial" w:hAnsi="Arial" w:cs="Arial"/>
          <w:color w:val="000000"/>
          <w:sz w:val="24"/>
          <w:szCs w:val="24"/>
        </w:rPr>
        <w:t>prevista no respectivo contrato.”</w:t>
      </w:r>
      <w:r>
        <w:rPr>
          <w:rFonts w:ascii="Arial" w:hAnsi="Arial" w:cs="Arial"/>
          <w:color w:val="000000"/>
          <w:sz w:val="24"/>
          <w:szCs w:val="24"/>
        </w:rPr>
        <w:t xml:space="preserve"> </w:t>
      </w:r>
    </w:p>
    <w:p w:rsidR="002D2BF7" w:rsidRPr="001D0B07" w:rsidRDefault="002D2BF7" w:rsidP="002D2BF7">
      <w:pPr>
        <w:widowControl w:val="0"/>
        <w:spacing w:before="360" w:after="360" w:line="360" w:lineRule="auto"/>
        <w:ind w:firstLine="2268"/>
        <w:jc w:val="both"/>
        <w:rPr>
          <w:rFonts w:ascii="Arial" w:hAnsi="Arial" w:cs="Arial"/>
          <w:color w:val="000000"/>
          <w:sz w:val="24"/>
          <w:szCs w:val="24"/>
        </w:rPr>
      </w:pPr>
      <w:r w:rsidRPr="008F5FB9">
        <w:rPr>
          <w:rFonts w:ascii="Arial" w:hAnsi="Arial" w:cs="Arial"/>
          <w:b/>
          <w:color w:val="000000"/>
          <w:sz w:val="24"/>
          <w:szCs w:val="24"/>
        </w:rPr>
        <w:t>Art. 8º</w:t>
      </w:r>
      <w:r w:rsidRPr="001D0B07">
        <w:rPr>
          <w:rFonts w:ascii="Arial" w:hAnsi="Arial" w:cs="Arial"/>
          <w:color w:val="000000"/>
          <w:sz w:val="24"/>
          <w:szCs w:val="24"/>
        </w:rPr>
        <w:t xml:space="preserve"> Ficam cancelados os efeitos do aviso publicado</w:t>
      </w:r>
      <w:r>
        <w:rPr>
          <w:rFonts w:ascii="Arial" w:hAnsi="Arial" w:cs="Arial"/>
          <w:color w:val="000000"/>
          <w:sz w:val="24"/>
          <w:szCs w:val="24"/>
        </w:rPr>
        <w:t xml:space="preserve"> </w:t>
      </w:r>
      <w:r w:rsidRPr="001D0B07">
        <w:rPr>
          <w:rFonts w:ascii="Arial" w:hAnsi="Arial" w:cs="Arial"/>
          <w:color w:val="000000"/>
          <w:sz w:val="24"/>
          <w:szCs w:val="24"/>
        </w:rPr>
        <w:t xml:space="preserve">em </w:t>
      </w:r>
      <w:proofErr w:type="gramStart"/>
      <w:r w:rsidRPr="001D0B07">
        <w:rPr>
          <w:rFonts w:ascii="Arial" w:hAnsi="Arial" w:cs="Arial"/>
          <w:color w:val="000000"/>
          <w:sz w:val="24"/>
          <w:szCs w:val="24"/>
        </w:rPr>
        <w:t>5</w:t>
      </w:r>
      <w:proofErr w:type="gramEnd"/>
      <w:r w:rsidRPr="001D0B07">
        <w:rPr>
          <w:rFonts w:ascii="Arial" w:hAnsi="Arial" w:cs="Arial"/>
          <w:color w:val="000000"/>
          <w:sz w:val="24"/>
          <w:szCs w:val="24"/>
        </w:rPr>
        <w:t xml:space="preserve"> de agosto de 2015 na seção 3 do Diário Oficial da União pela Gerência</w:t>
      </w:r>
      <w:r>
        <w:rPr>
          <w:rFonts w:ascii="Arial" w:hAnsi="Arial" w:cs="Arial"/>
          <w:color w:val="000000"/>
          <w:sz w:val="24"/>
          <w:szCs w:val="24"/>
        </w:rPr>
        <w:t xml:space="preserve"> </w:t>
      </w:r>
      <w:r w:rsidRPr="001D0B07">
        <w:rPr>
          <w:rFonts w:ascii="Arial" w:hAnsi="Arial" w:cs="Arial"/>
          <w:color w:val="000000"/>
          <w:sz w:val="24"/>
          <w:szCs w:val="24"/>
        </w:rPr>
        <w:t>Nacional Gestão de Canais Parceiros da Caixa Econômica Federal e as</w:t>
      </w:r>
      <w:r>
        <w:rPr>
          <w:rFonts w:ascii="Arial" w:hAnsi="Arial" w:cs="Arial"/>
          <w:color w:val="000000"/>
          <w:sz w:val="24"/>
          <w:szCs w:val="24"/>
        </w:rPr>
        <w:t xml:space="preserve"> </w:t>
      </w:r>
      <w:r w:rsidRPr="001D0B07">
        <w:rPr>
          <w:rFonts w:ascii="Arial" w:hAnsi="Arial" w:cs="Arial"/>
          <w:color w:val="000000"/>
          <w:sz w:val="24"/>
          <w:szCs w:val="24"/>
        </w:rPr>
        <w:t>licitações decorrentes do mencionado aviso.</w:t>
      </w:r>
    </w:p>
    <w:p w:rsidR="00D54BBD" w:rsidRDefault="00D54BBD" w:rsidP="00D54BBD">
      <w:pPr>
        <w:widowControl w:val="0"/>
        <w:spacing w:before="360" w:after="360" w:line="360" w:lineRule="auto"/>
        <w:ind w:firstLine="2268"/>
        <w:jc w:val="both"/>
        <w:rPr>
          <w:rFonts w:ascii="Arial" w:hAnsi="Arial" w:cs="Arial"/>
          <w:color w:val="000000"/>
          <w:sz w:val="24"/>
          <w:szCs w:val="24"/>
        </w:rPr>
      </w:pPr>
      <w:r w:rsidRPr="00D54BBD">
        <w:rPr>
          <w:rFonts w:ascii="Arial" w:hAnsi="Arial" w:cs="Arial"/>
          <w:b/>
          <w:color w:val="000000"/>
          <w:sz w:val="24"/>
          <w:szCs w:val="24"/>
        </w:rPr>
        <w:t>Art. 9º</w:t>
      </w:r>
      <w:r>
        <w:rPr>
          <w:rFonts w:ascii="Arial" w:hAnsi="Arial" w:cs="Arial"/>
          <w:color w:val="000000"/>
          <w:sz w:val="24"/>
          <w:szCs w:val="24"/>
        </w:rPr>
        <w:t xml:space="preserve"> Fica revogado o parágrafo único do art. 6º da Lei nº 9.986, de 18 de julho de 2000.</w:t>
      </w:r>
    </w:p>
    <w:p w:rsidR="008F5FB9" w:rsidRPr="008F5FB9" w:rsidRDefault="008F5FB9" w:rsidP="008F5FB9">
      <w:pPr>
        <w:widowControl w:val="0"/>
        <w:spacing w:before="360" w:after="360" w:line="360" w:lineRule="auto"/>
        <w:ind w:firstLine="2268"/>
        <w:jc w:val="both"/>
        <w:rPr>
          <w:rFonts w:ascii="Arial" w:hAnsi="Arial" w:cs="Arial"/>
          <w:color w:val="000000"/>
          <w:sz w:val="24"/>
          <w:szCs w:val="24"/>
        </w:rPr>
      </w:pPr>
      <w:r w:rsidRPr="008F5FB9">
        <w:rPr>
          <w:rFonts w:ascii="Arial" w:hAnsi="Arial" w:cs="Arial"/>
          <w:b/>
          <w:color w:val="000000"/>
          <w:sz w:val="24"/>
          <w:szCs w:val="24"/>
        </w:rPr>
        <w:t>Art. 1</w:t>
      </w:r>
      <w:r w:rsidR="00467FEA">
        <w:rPr>
          <w:rFonts w:ascii="Arial" w:hAnsi="Arial" w:cs="Arial"/>
          <w:b/>
          <w:color w:val="000000"/>
          <w:sz w:val="24"/>
          <w:szCs w:val="24"/>
        </w:rPr>
        <w:t>0</w:t>
      </w:r>
      <w:r w:rsidRPr="008F5FB9">
        <w:rPr>
          <w:rFonts w:ascii="Arial" w:hAnsi="Arial" w:cs="Arial"/>
          <w:b/>
          <w:color w:val="000000"/>
          <w:sz w:val="24"/>
          <w:szCs w:val="24"/>
        </w:rPr>
        <w:t>.</w:t>
      </w:r>
      <w:r w:rsidRPr="008F5FB9">
        <w:rPr>
          <w:rFonts w:ascii="Arial" w:hAnsi="Arial" w:cs="Arial"/>
          <w:color w:val="000000"/>
          <w:sz w:val="24"/>
          <w:szCs w:val="24"/>
        </w:rPr>
        <w:t xml:space="preserve"> O art. 297 da Lei nº 13.105, de 16 de março de 2015, passa a vigorar com a seguinte redação:</w:t>
      </w:r>
    </w:p>
    <w:p w:rsidR="008F5FB9" w:rsidRPr="008F5FB9" w:rsidRDefault="008F5FB9" w:rsidP="008F5FB9">
      <w:pPr>
        <w:widowControl w:val="0"/>
        <w:spacing w:after="200" w:line="360" w:lineRule="exact"/>
        <w:ind w:left="2268"/>
        <w:jc w:val="both"/>
        <w:rPr>
          <w:rFonts w:ascii="Arial" w:hAnsi="Arial" w:cs="Arial"/>
          <w:color w:val="000000"/>
          <w:sz w:val="24"/>
          <w:szCs w:val="24"/>
        </w:rPr>
      </w:pPr>
      <w:proofErr w:type="gramStart"/>
      <w:r>
        <w:rPr>
          <w:rFonts w:ascii="Arial" w:hAnsi="Arial" w:cs="Arial"/>
          <w:color w:val="000000"/>
          <w:sz w:val="24"/>
          <w:szCs w:val="24"/>
        </w:rPr>
        <w:lastRenderedPageBreak/>
        <w:t>“Art. 297.</w:t>
      </w:r>
      <w:proofErr w:type="gramEnd"/>
      <w:r>
        <w:rPr>
          <w:rFonts w:ascii="Arial" w:hAnsi="Arial" w:cs="Arial"/>
          <w:color w:val="000000"/>
          <w:sz w:val="24"/>
          <w:szCs w:val="24"/>
        </w:rPr>
        <w:t xml:space="preserve"> </w:t>
      </w:r>
      <w:r w:rsidRPr="008F5FB9">
        <w:rPr>
          <w:rFonts w:ascii="Arial" w:hAnsi="Arial" w:cs="Arial"/>
          <w:color w:val="000000"/>
          <w:sz w:val="24"/>
          <w:szCs w:val="24"/>
        </w:rPr>
        <w:t>O juiz poder</w:t>
      </w:r>
      <w:r w:rsidRPr="008F5FB9">
        <w:rPr>
          <w:rFonts w:ascii="Arial" w:hAnsi="Arial" w:cs="Arial" w:hint="cs"/>
          <w:color w:val="000000"/>
          <w:sz w:val="24"/>
          <w:szCs w:val="24"/>
        </w:rPr>
        <w:t>á</w:t>
      </w:r>
      <w:r w:rsidRPr="008F5FB9">
        <w:rPr>
          <w:rFonts w:ascii="Arial" w:hAnsi="Arial" w:cs="Arial"/>
          <w:color w:val="000000"/>
          <w:sz w:val="24"/>
          <w:szCs w:val="24"/>
        </w:rPr>
        <w:t xml:space="preserve"> determinar as medidas que considerar adequadas para efetiva</w:t>
      </w:r>
      <w:r w:rsidRPr="008F5FB9">
        <w:rPr>
          <w:rFonts w:ascii="Arial" w:hAnsi="Arial" w:cs="Arial" w:hint="cs"/>
          <w:color w:val="000000"/>
          <w:sz w:val="24"/>
          <w:szCs w:val="24"/>
        </w:rPr>
        <w:t>çã</w:t>
      </w:r>
      <w:r w:rsidRPr="008F5FB9">
        <w:rPr>
          <w:rFonts w:ascii="Arial" w:hAnsi="Arial" w:cs="Arial"/>
          <w:color w:val="000000"/>
          <w:sz w:val="24"/>
          <w:szCs w:val="24"/>
        </w:rPr>
        <w:t>o da tutela provis</w:t>
      </w:r>
      <w:r w:rsidRPr="008F5FB9">
        <w:rPr>
          <w:rFonts w:ascii="Arial" w:hAnsi="Arial" w:cs="Arial" w:hint="cs"/>
          <w:color w:val="000000"/>
          <w:sz w:val="24"/>
          <w:szCs w:val="24"/>
        </w:rPr>
        <w:t>ó</w:t>
      </w:r>
      <w:r w:rsidRPr="008F5FB9">
        <w:rPr>
          <w:rFonts w:ascii="Arial" w:hAnsi="Arial" w:cs="Arial"/>
          <w:color w:val="000000"/>
          <w:sz w:val="24"/>
          <w:szCs w:val="24"/>
        </w:rPr>
        <w:t>ria.</w:t>
      </w:r>
    </w:p>
    <w:p w:rsidR="008F5FB9" w:rsidRPr="008F5FB9" w:rsidRDefault="008F5FB9" w:rsidP="008F5FB9">
      <w:pPr>
        <w:widowControl w:val="0"/>
        <w:spacing w:after="200" w:line="360" w:lineRule="exact"/>
        <w:ind w:left="2268"/>
        <w:jc w:val="both"/>
        <w:rPr>
          <w:rFonts w:ascii="Arial" w:hAnsi="Arial" w:cs="Arial"/>
          <w:color w:val="000000"/>
          <w:sz w:val="24"/>
          <w:szCs w:val="24"/>
        </w:rPr>
      </w:pPr>
      <w:r w:rsidRPr="008F5FB9">
        <w:rPr>
          <w:rFonts w:ascii="Arial" w:hAnsi="Arial" w:cs="Arial"/>
          <w:color w:val="000000"/>
          <w:sz w:val="24"/>
          <w:szCs w:val="24"/>
        </w:rPr>
        <w:t>Par</w:t>
      </w:r>
      <w:r w:rsidRPr="008F5FB9">
        <w:rPr>
          <w:rFonts w:ascii="Arial" w:hAnsi="Arial" w:cs="Arial" w:hint="cs"/>
          <w:color w:val="000000"/>
          <w:sz w:val="24"/>
          <w:szCs w:val="24"/>
        </w:rPr>
        <w:t>á</w:t>
      </w:r>
      <w:r w:rsidRPr="008F5FB9">
        <w:rPr>
          <w:rFonts w:ascii="Arial" w:hAnsi="Arial" w:cs="Arial"/>
          <w:color w:val="000000"/>
          <w:sz w:val="24"/>
          <w:szCs w:val="24"/>
        </w:rPr>
        <w:t xml:space="preserve">grafo </w:t>
      </w:r>
      <w:r w:rsidRPr="008F5FB9">
        <w:rPr>
          <w:rFonts w:ascii="Arial" w:hAnsi="Arial" w:cs="Arial" w:hint="cs"/>
          <w:color w:val="000000"/>
          <w:sz w:val="24"/>
          <w:szCs w:val="24"/>
        </w:rPr>
        <w:t>ú</w:t>
      </w:r>
      <w:r w:rsidRPr="008F5FB9">
        <w:rPr>
          <w:rFonts w:ascii="Arial" w:hAnsi="Arial" w:cs="Arial"/>
          <w:color w:val="000000"/>
          <w:sz w:val="24"/>
          <w:szCs w:val="24"/>
        </w:rPr>
        <w:t>nico.  A efetiva</w:t>
      </w:r>
      <w:r w:rsidRPr="008F5FB9">
        <w:rPr>
          <w:rFonts w:ascii="Arial" w:hAnsi="Arial" w:cs="Arial" w:hint="cs"/>
          <w:color w:val="000000"/>
          <w:sz w:val="24"/>
          <w:szCs w:val="24"/>
        </w:rPr>
        <w:t>çã</w:t>
      </w:r>
      <w:r w:rsidRPr="008F5FB9">
        <w:rPr>
          <w:rFonts w:ascii="Arial" w:hAnsi="Arial" w:cs="Arial"/>
          <w:color w:val="000000"/>
          <w:sz w:val="24"/>
          <w:szCs w:val="24"/>
        </w:rPr>
        <w:t>o da tutela provis</w:t>
      </w:r>
      <w:r w:rsidRPr="008F5FB9">
        <w:rPr>
          <w:rFonts w:ascii="Arial" w:hAnsi="Arial" w:cs="Arial" w:hint="cs"/>
          <w:color w:val="000000"/>
          <w:sz w:val="24"/>
          <w:szCs w:val="24"/>
        </w:rPr>
        <w:t>ó</w:t>
      </w:r>
      <w:r w:rsidRPr="008F5FB9">
        <w:rPr>
          <w:rFonts w:ascii="Arial" w:hAnsi="Arial" w:cs="Arial"/>
          <w:color w:val="000000"/>
          <w:sz w:val="24"/>
          <w:szCs w:val="24"/>
        </w:rPr>
        <w:t>ria observar</w:t>
      </w:r>
      <w:r w:rsidRPr="008F5FB9">
        <w:rPr>
          <w:rFonts w:ascii="Arial" w:hAnsi="Arial" w:cs="Arial" w:hint="cs"/>
          <w:color w:val="000000"/>
          <w:sz w:val="24"/>
          <w:szCs w:val="24"/>
        </w:rPr>
        <w:t>á</w:t>
      </w:r>
      <w:r w:rsidRPr="008F5FB9">
        <w:rPr>
          <w:rFonts w:ascii="Arial" w:hAnsi="Arial" w:cs="Arial"/>
          <w:color w:val="000000"/>
          <w:sz w:val="24"/>
          <w:szCs w:val="24"/>
        </w:rPr>
        <w:t xml:space="preserve"> as normas referentes ao cumprimento provis</w:t>
      </w:r>
      <w:r w:rsidRPr="008F5FB9">
        <w:rPr>
          <w:rFonts w:ascii="Arial" w:hAnsi="Arial" w:cs="Arial" w:hint="cs"/>
          <w:color w:val="000000"/>
          <w:sz w:val="24"/>
          <w:szCs w:val="24"/>
        </w:rPr>
        <w:t>ó</w:t>
      </w:r>
      <w:r w:rsidRPr="008F5FB9">
        <w:rPr>
          <w:rFonts w:ascii="Arial" w:hAnsi="Arial" w:cs="Arial"/>
          <w:color w:val="000000"/>
          <w:sz w:val="24"/>
          <w:szCs w:val="24"/>
        </w:rPr>
        <w:t>rio da senten</w:t>
      </w:r>
      <w:r w:rsidRPr="008F5FB9">
        <w:rPr>
          <w:rFonts w:ascii="Arial" w:hAnsi="Arial" w:cs="Arial" w:hint="cs"/>
          <w:color w:val="000000"/>
          <w:sz w:val="24"/>
          <w:szCs w:val="24"/>
        </w:rPr>
        <w:t>ç</w:t>
      </w:r>
      <w:r w:rsidRPr="008F5FB9">
        <w:rPr>
          <w:rFonts w:ascii="Arial" w:hAnsi="Arial" w:cs="Arial"/>
          <w:color w:val="000000"/>
          <w:sz w:val="24"/>
          <w:szCs w:val="24"/>
        </w:rPr>
        <w:t xml:space="preserve">a, no que </w:t>
      </w:r>
      <w:proofErr w:type="gramStart"/>
      <w:r w:rsidRPr="008F5FB9">
        <w:rPr>
          <w:rFonts w:ascii="Arial" w:hAnsi="Arial" w:cs="Arial"/>
          <w:color w:val="000000"/>
          <w:sz w:val="24"/>
          <w:szCs w:val="24"/>
        </w:rPr>
        <w:t>couber,</w:t>
      </w:r>
      <w:proofErr w:type="gramEnd"/>
      <w:r w:rsidRPr="008F5FB9">
        <w:rPr>
          <w:rFonts w:ascii="Arial" w:hAnsi="Arial" w:cs="Arial"/>
          <w:color w:val="000000"/>
          <w:sz w:val="24"/>
          <w:szCs w:val="24"/>
        </w:rPr>
        <w:t xml:space="preserve"> vedados o bloqueio e a penhora de dinheiro, de aplicação financeira ou de outros ativos financeiros.” (NR)</w:t>
      </w:r>
    </w:p>
    <w:p w:rsidR="00F82B17" w:rsidRPr="00FF1C3F" w:rsidRDefault="00F82B17" w:rsidP="00787135">
      <w:pPr>
        <w:widowControl w:val="0"/>
        <w:spacing w:before="360" w:after="360" w:line="360" w:lineRule="auto"/>
        <w:ind w:firstLine="2268"/>
        <w:jc w:val="both"/>
        <w:rPr>
          <w:rFonts w:ascii="Arial" w:hAnsi="Arial" w:cs="Arial"/>
          <w:color w:val="000000"/>
          <w:sz w:val="24"/>
          <w:szCs w:val="24"/>
        </w:rPr>
      </w:pPr>
      <w:r w:rsidRPr="00787135">
        <w:rPr>
          <w:rFonts w:ascii="Arial" w:hAnsi="Arial" w:cs="Arial"/>
          <w:b/>
          <w:color w:val="000000"/>
          <w:sz w:val="24"/>
          <w:szCs w:val="24"/>
        </w:rPr>
        <w:t xml:space="preserve">Art. </w:t>
      </w:r>
      <w:r w:rsidR="00D54BBD">
        <w:rPr>
          <w:rFonts w:ascii="Arial" w:hAnsi="Arial" w:cs="Arial"/>
          <w:b/>
          <w:color w:val="000000"/>
          <w:sz w:val="24"/>
          <w:szCs w:val="24"/>
        </w:rPr>
        <w:t>1</w:t>
      </w:r>
      <w:r w:rsidR="00AD4397">
        <w:rPr>
          <w:rFonts w:ascii="Arial" w:hAnsi="Arial" w:cs="Arial"/>
          <w:b/>
          <w:color w:val="000000"/>
          <w:sz w:val="24"/>
          <w:szCs w:val="24"/>
        </w:rPr>
        <w:t>1</w:t>
      </w:r>
      <w:r w:rsidRPr="00FF1C3F">
        <w:rPr>
          <w:rFonts w:ascii="Arial" w:hAnsi="Arial" w:cs="Arial"/>
          <w:color w:val="000000"/>
          <w:sz w:val="24"/>
          <w:szCs w:val="24"/>
        </w:rPr>
        <w:t xml:space="preserve"> Esta Lei entra em vigor na data de sua publicação. </w:t>
      </w:r>
    </w:p>
    <w:p w:rsidR="00F82B17" w:rsidRPr="00AB09DE" w:rsidRDefault="00F82B17" w:rsidP="00F82B17">
      <w:pPr>
        <w:pStyle w:val="data0"/>
        <w:spacing w:before="480" w:after="960" w:line="360" w:lineRule="auto"/>
        <w:ind w:left="2268" w:firstLine="0"/>
        <w:jc w:val="center"/>
      </w:pPr>
      <w:r w:rsidRPr="00AB09DE">
        <w:t xml:space="preserve">Sala da Comissão, em        </w:t>
      </w:r>
      <w:proofErr w:type="gramStart"/>
      <w:r w:rsidRPr="00AB09DE">
        <w:t xml:space="preserve">de                           </w:t>
      </w:r>
      <w:proofErr w:type="spellStart"/>
      <w:r w:rsidRPr="00AB09DE">
        <w:t>de</w:t>
      </w:r>
      <w:proofErr w:type="spellEnd"/>
      <w:proofErr w:type="gramEnd"/>
      <w:r w:rsidRPr="00AB09DE">
        <w:t xml:space="preserve"> 2015.</w:t>
      </w:r>
    </w:p>
    <w:p w:rsidR="00F82B17" w:rsidRPr="00FF1C3F" w:rsidRDefault="00F82B17" w:rsidP="00F82B17">
      <w:pPr>
        <w:keepNext/>
        <w:ind w:left="2268"/>
        <w:jc w:val="center"/>
        <w:outlineLvl w:val="5"/>
        <w:rPr>
          <w:rFonts w:ascii="Arial" w:hAnsi="Arial"/>
          <w:b/>
          <w:snapToGrid w:val="0"/>
          <w:sz w:val="28"/>
        </w:rPr>
      </w:pPr>
      <w:r w:rsidRPr="00FF1C3F">
        <w:rPr>
          <w:rFonts w:ascii="Arial" w:hAnsi="Arial"/>
          <w:b/>
          <w:snapToGrid w:val="0"/>
          <w:sz w:val="28"/>
        </w:rPr>
        <w:t xml:space="preserve">Deputado </w:t>
      </w:r>
      <w:proofErr w:type="spellStart"/>
      <w:r w:rsidRPr="00FF1C3F">
        <w:rPr>
          <w:rFonts w:ascii="Arial" w:hAnsi="Arial"/>
          <w:b/>
          <w:snapToGrid w:val="0"/>
          <w:sz w:val="28"/>
        </w:rPr>
        <w:t>Jovair</w:t>
      </w:r>
      <w:proofErr w:type="spellEnd"/>
      <w:r w:rsidRPr="00FF1C3F">
        <w:rPr>
          <w:rFonts w:ascii="Arial" w:hAnsi="Arial"/>
          <w:b/>
          <w:snapToGrid w:val="0"/>
          <w:sz w:val="28"/>
        </w:rPr>
        <w:t xml:space="preserve"> Arantes</w:t>
      </w:r>
    </w:p>
    <w:p w:rsidR="00F82B17" w:rsidRDefault="00F82B17" w:rsidP="00F82B17">
      <w:pPr>
        <w:ind w:left="2268"/>
        <w:jc w:val="center"/>
        <w:rPr>
          <w:rFonts w:ascii="Arial" w:hAnsi="Arial"/>
          <w:b/>
          <w:snapToGrid w:val="0"/>
          <w:sz w:val="28"/>
        </w:rPr>
      </w:pPr>
      <w:r w:rsidRPr="00FF1C3F">
        <w:rPr>
          <w:rFonts w:ascii="Arial" w:hAnsi="Arial"/>
          <w:b/>
          <w:snapToGrid w:val="0"/>
          <w:sz w:val="28"/>
        </w:rPr>
        <w:t>Relator</w:t>
      </w:r>
    </w:p>
    <w:sectPr w:rsidR="00F82B17" w:rsidSect="009B0CC5">
      <w:headerReference w:type="even" r:id="rId8"/>
      <w:headerReference w:type="default" r:id="rId9"/>
      <w:footerReference w:type="even" r:id="rId10"/>
      <w:footerReference w:type="default" r:id="rId11"/>
      <w:headerReference w:type="first" r:id="rId12"/>
      <w:footerReference w:type="first" r:id="rId13"/>
      <w:pgSz w:w="11908" w:h="16833"/>
      <w:pgMar w:top="1560" w:right="1701" w:bottom="993" w:left="1701" w:header="794" w:footer="794" w:gutter="0"/>
      <w:pgNumType w:start="1"/>
      <w:cols w:space="72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74CD" w:rsidRDefault="00F374CD">
      <w:r>
        <w:separator/>
      </w:r>
    </w:p>
  </w:endnote>
  <w:endnote w:type="continuationSeparator" w:id="0">
    <w:p w:rsidR="00F374CD" w:rsidRDefault="00F374C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Thorndale">
    <w:altName w:val="Times New Roman"/>
    <w:charset w:val="00"/>
    <w:family w:val="roman"/>
    <w:pitch w:val="variable"/>
    <w:sig w:usb0="00000000" w:usb1="00000000" w:usb2="00000000" w:usb3="00000000" w:csb0="00000000" w:csb1="00000000"/>
  </w:font>
  <w:font w:name="Lucida Sans Unicode">
    <w:panose1 w:val="020B0602030504020204"/>
    <w:charset w:val="00"/>
    <w:family w:val="swiss"/>
    <w:pitch w:val="variable"/>
    <w:sig w:usb0="80000AFF" w:usb1="0000396B" w:usb2="00000000" w:usb3="00000000" w:csb0="000000BF" w:csb1="00000000"/>
  </w:font>
  <w:font w:name="Times New Roman,Bold">
    <w:panose1 w:val="00000000000000000000"/>
    <w:charset w:val="00"/>
    <w:family w:val="swiss"/>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74CD" w:rsidRDefault="00F374CD">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74CD" w:rsidRDefault="00F374CD">
    <w:pPr>
      <w:pStyle w:val="Rodap"/>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74CD" w:rsidRDefault="00F374CD">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74CD" w:rsidRDefault="00F374CD">
      <w:r>
        <w:separator/>
      </w:r>
    </w:p>
  </w:footnote>
  <w:footnote w:type="continuationSeparator" w:id="0">
    <w:p w:rsidR="00F374CD" w:rsidRDefault="00F374C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74CD" w:rsidRDefault="00F374CD">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74CD" w:rsidRDefault="00F374C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ascii="Courier New" w:hAnsi="Courier New"/>
        <w:snapToGrid w:val="0"/>
        <w:color w:val="000000"/>
        <w:sz w:val="22"/>
      </w:rPr>
    </w:pPr>
    <w:r>
      <w:rPr>
        <w:rFonts w:ascii="Courier New" w:hAnsi="Courier New"/>
        <w:snapToGrid w:val="0"/>
        <w:color w:val="000000"/>
        <w:sz w:val="22"/>
      </w:rPr>
      <w:pgNum/>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74CD" w:rsidRDefault="00F374CD">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28678F"/>
    <w:multiLevelType w:val="hybridMultilevel"/>
    <w:tmpl w:val="8EB09F52"/>
    <w:lvl w:ilvl="0" w:tplc="678A8390">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rsids>
    <w:rsidRoot w:val="0067375F"/>
    <w:rsid w:val="000040AD"/>
    <w:rsid w:val="0000659B"/>
    <w:rsid w:val="00010952"/>
    <w:rsid w:val="00016A67"/>
    <w:rsid w:val="00023812"/>
    <w:rsid w:val="00036337"/>
    <w:rsid w:val="00051F19"/>
    <w:rsid w:val="000522D0"/>
    <w:rsid w:val="0005244D"/>
    <w:rsid w:val="00054F5C"/>
    <w:rsid w:val="0005501B"/>
    <w:rsid w:val="00063BC4"/>
    <w:rsid w:val="0006444B"/>
    <w:rsid w:val="00064482"/>
    <w:rsid w:val="00067907"/>
    <w:rsid w:val="00074B95"/>
    <w:rsid w:val="00087CD4"/>
    <w:rsid w:val="00092089"/>
    <w:rsid w:val="000C53DE"/>
    <w:rsid w:val="000D5EFD"/>
    <w:rsid w:val="000E65E5"/>
    <w:rsid w:val="000F1856"/>
    <w:rsid w:val="00104655"/>
    <w:rsid w:val="001140FD"/>
    <w:rsid w:val="00142C93"/>
    <w:rsid w:val="00142DA8"/>
    <w:rsid w:val="0014495B"/>
    <w:rsid w:val="0015239F"/>
    <w:rsid w:val="00153B53"/>
    <w:rsid w:val="001705ED"/>
    <w:rsid w:val="00173150"/>
    <w:rsid w:val="0017629D"/>
    <w:rsid w:val="0019025E"/>
    <w:rsid w:val="001971DC"/>
    <w:rsid w:val="001A011F"/>
    <w:rsid w:val="001B6751"/>
    <w:rsid w:val="001C4B03"/>
    <w:rsid w:val="001E3EC1"/>
    <w:rsid w:val="001E3F37"/>
    <w:rsid w:val="001E67CE"/>
    <w:rsid w:val="00202576"/>
    <w:rsid w:val="00207C4A"/>
    <w:rsid w:val="002117CB"/>
    <w:rsid w:val="002168AC"/>
    <w:rsid w:val="002173AE"/>
    <w:rsid w:val="002465C3"/>
    <w:rsid w:val="002622E3"/>
    <w:rsid w:val="00265F81"/>
    <w:rsid w:val="0026676E"/>
    <w:rsid w:val="0027250D"/>
    <w:rsid w:val="00275FFA"/>
    <w:rsid w:val="002861CE"/>
    <w:rsid w:val="00286AB9"/>
    <w:rsid w:val="0028741D"/>
    <w:rsid w:val="00291B53"/>
    <w:rsid w:val="00292CDF"/>
    <w:rsid w:val="002A2FE3"/>
    <w:rsid w:val="002A6615"/>
    <w:rsid w:val="002B6FDE"/>
    <w:rsid w:val="002C592E"/>
    <w:rsid w:val="002C6D67"/>
    <w:rsid w:val="002D2BF7"/>
    <w:rsid w:val="002D4A99"/>
    <w:rsid w:val="002D757E"/>
    <w:rsid w:val="002E0442"/>
    <w:rsid w:val="002E32B2"/>
    <w:rsid w:val="002E6AA3"/>
    <w:rsid w:val="002E7A34"/>
    <w:rsid w:val="002F1659"/>
    <w:rsid w:val="0030509A"/>
    <w:rsid w:val="00305161"/>
    <w:rsid w:val="00310614"/>
    <w:rsid w:val="00312A64"/>
    <w:rsid w:val="003147BC"/>
    <w:rsid w:val="003210CC"/>
    <w:rsid w:val="00340862"/>
    <w:rsid w:val="0034696A"/>
    <w:rsid w:val="00362ABC"/>
    <w:rsid w:val="0037468E"/>
    <w:rsid w:val="00377154"/>
    <w:rsid w:val="0038458A"/>
    <w:rsid w:val="00384794"/>
    <w:rsid w:val="00384874"/>
    <w:rsid w:val="00384AD2"/>
    <w:rsid w:val="00386965"/>
    <w:rsid w:val="003A48B7"/>
    <w:rsid w:val="003B0AF1"/>
    <w:rsid w:val="003B4444"/>
    <w:rsid w:val="003B6EF4"/>
    <w:rsid w:val="003D4D40"/>
    <w:rsid w:val="003E3E07"/>
    <w:rsid w:val="003E48F6"/>
    <w:rsid w:val="003F2835"/>
    <w:rsid w:val="00403CE0"/>
    <w:rsid w:val="00406D05"/>
    <w:rsid w:val="00407A89"/>
    <w:rsid w:val="00407CF6"/>
    <w:rsid w:val="00412416"/>
    <w:rsid w:val="00421426"/>
    <w:rsid w:val="00430CFD"/>
    <w:rsid w:val="00435E0F"/>
    <w:rsid w:val="00441702"/>
    <w:rsid w:val="00464C39"/>
    <w:rsid w:val="00466B2A"/>
    <w:rsid w:val="00467FEA"/>
    <w:rsid w:val="00474DE3"/>
    <w:rsid w:val="0049311E"/>
    <w:rsid w:val="00497B8B"/>
    <w:rsid w:val="004A1803"/>
    <w:rsid w:val="004A1A16"/>
    <w:rsid w:val="004B154F"/>
    <w:rsid w:val="004D3A85"/>
    <w:rsid w:val="004D3F44"/>
    <w:rsid w:val="004E4449"/>
    <w:rsid w:val="004F0874"/>
    <w:rsid w:val="004F54BA"/>
    <w:rsid w:val="004F7479"/>
    <w:rsid w:val="00502EDE"/>
    <w:rsid w:val="00504F2E"/>
    <w:rsid w:val="00505A70"/>
    <w:rsid w:val="005125B1"/>
    <w:rsid w:val="00512BDA"/>
    <w:rsid w:val="0055274A"/>
    <w:rsid w:val="00555D23"/>
    <w:rsid w:val="00556836"/>
    <w:rsid w:val="005772DC"/>
    <w:rsid w:val="00577D9E"/>
    <w:rsid w:val="00591C5D"/>
    <w:rsid w:val="00594437"/>
    <w:rsid w:val="005A7029"/>
    <w:rsid w:val="005A717A"/>
    <w:rsid w:val="005A719E"/>
    <w:rsid w:val="005B1509"/>
    <w:rsid w:val="005B641A"/>
    <w:rsid w:val="005B6E70"/>
    <w:rsid w:val="005C2649"/>
    <w:rsid w:val="005D48AA"/>
    <w:rsid w:val="005E01E7"/>
    <w:rsid w:val="005E0444"/>
    <w:rsid w:val="005F4038"/>
    <w:rsid w:val="00613E6D"/>
    <w:rsid w:val="00614D57"/>
    <w:rsid w:val="006220FF"/>
    <w:rsid w:val="00624266"/>
    <w:rsid w:val="00630257"/>
    <w:rsid w:val="006309F4"/>
    <w:rsid w:val="0063367F"/>
    <w:rsid w:val="00634BED"/>
    <w:rsid w:val="006426E0"/>
    <w:rsid w:val="00651AF7"/>
    <w:rsid w:val="00663F8C"/>
    <w:rsid w:val="00672BC4"/>
    <w:rsid w:val="0067375F"/>
    <w:rsid w:val="00675824"/>
    <w:rsid w:val="006857B6"/>
    <w:rsid w:val="006A5435"/>
    <w:rsid w:val="006A72D0"/>
    <w:rsid w:val="006B76B4"/>
    <w:rsid w:val="006C36BC"/>
    <w:rsid w:val="006F7798"/>
    <w:rsid w:val="007038A9"/>
    <w:rsid w:val="00726CB6"/>
    <w:rsid w:val="007347F8"/>
    <w:rsid w:val="00747EF0"/>
    <w:rsid w:val="0076228E"/>
    <w:rsid w:val="00772E40"/>
    <w:rsid w:val="007759BA"/>
    <w:rsid w:val="00780B5E"/>
    <w:rsid w:val="00781D64"/>
    <w:rsid w:val="00783F19"/>
    <w:rsid w:val="00787135"/>
    <w:rsid w:val="00792131"/>
    <w:rsid w:val="0079514D"/>
    <w:rsid w:val="007A5A14"/>
    <w:rsid w:val="007B1378"/>
    <w:rsid w:val="007B3685"/>
    <w:rsid w:val="007B53D3"/>
    <w:rsid w:val="007C4290"/>
    <w:rsid w:val="007C79F2"/>
    <w:rsid w:val="007D4084"/>
    <w:rsid w:val="007D777A"/>
    <w:rsid w:val="007E5337"/>
    <w:rsid w:val="007F28BB"/>
    <w:rsid w:val="008021EA"/>
    <w:rsid w:val="008068E6"/>
    <w:rsid w:val="00824F25"/>
    <w:rsid w:val="008278AD"/>
    <w:rsid w:val="00841804"/>
    <w:rsid w:val="00842E74"/>
    <w:rsid w:val="00852992"/>
    <w:rsid w:val="0085751B"/>
    <w:rsid w:val="00860724"/>
    <w:rsid w:val="00863608"/>
    <w:rsid w:val="00867BF7"/>
    <w:rsid w:val="0087231D"/>
    <w:rsid w:val="00875778"/>
    <w:rsid w:val="00887DF1"/>
    <w:rsid w:val="008C66FF"/>
    <w:rsid w:val="008C768F"/>
    <w:rsid w:val="008D0974"/>
    <w:rsid w:val="008E12AE"/>
    <w:rsid w:val="008E1F89"/>
    <w:rsid w:val="008E634B"/>
    <w:rsid w:val="008E759B"/>
    <w:rsid w:val="008F5FB9"/>
    <w:rsid w:val="009172AF"/>
    <w:rsid w:val="00920842"/>
    <w:rsid w:val="009220A3"/>
    <w:rsid w:val="009275E7"/>
    <w:rsid w:val="00927E8F"/>
    <w:rsid w:val="00934C91"/>
    <w:rsid w:val="00943F18"/>
    <w:rsid w:val="00946354"/>
    <w:rsid w:val="00951697"/>
    <w:rsid w:val="009518C0"/>
    <w:rsid w:val="00954819"/>
    <w:rsid w:val="00954970"/>
    <w:rsid w:val="00955BE9"/>
    <w:rsid w:val="00966BBD"/>
    <w:rsid w:val="00980F46"/>
    <w:rsid w:val="009829AF"/>
    <w:rsid w:val="00986160"/>
    <w:rsid w:val="009A4737"/>
    <w:rsid w:val="009A6C07"/>
    <w:rsid w:val="009B0CC5"/>
    <w:rsid w:val="009B7C90"/>
    <w:rsid w:val="009C7712"/>
    <w:rsid w:val="009E202F"/>
    <w:rsid w:val="009F15A6"/>
    <w:rsid w:val="009F18E9"/>
    <w:rsid w:val="00A02E51"/>
    <w:rsid w:val="00A2057B"/>
    <w:rsid w:val="00A21427"/>
    <w:rsid w:val="00A237AF"/>
    <w:rsid w:val="00A23A23"/>
    <w:rsid w:val="00A343D5"/>
    <w:rsid w:val="00A465B0"/>
    <w:rsid w:val="00A531F1"/>
    <w:rsid w:val="00A543B4"/>
    <w:rsid w:val="00A60894"/>
    <w:rsid w:val="00A70890"/>
    <w:rsid w:val="00A74EE9"/>
    <w:rsid w:val="00A7554A"/>
    <w:rsid w:val="00A809A7"/>
    <w:rsid w:val="00A83351"/>
    <w:rsid w:val="00A85AB4"/>
    <w:rsid w:val="00AA5EA5"/>
    <w:rsid w:val="00AB09DE"/>
    <w:rsid w:val="00AC63DC"/>
    <w:rsid w:val="00AD0539"/>
    <w:rsid w:val="00AD4397"/>
    <w:rsid w:val="00AE0E63"/>
    <w:rsid w:val="00AF3B59"/>
    <w:rsid w:val="00B03865"/>
    <w:rsid w:val="00B27D00"/>
    <w:rsid w:val="00B335CD"/>
    <w:rsid w:val="00B42734"/>
    <w:rsid w:val="00B4384F"/>
    <w:rsid w:val="00B469CE"/>
    <w:rsid w:val="00B630F2"/>
    <w:rsid w:val="00B65DD9"/>
    <w:rsid w:val="00B72243"/>
    <w:rsid w:val="00B72431"/>
    <w:rsid w:val="00B76717"/>
    <w:rsid w:val="00B86B5B"/>
    <w:rsid w:val="00B87698"/>
    <w:rsid w:val="00B95883"/>
    <w:rsid w:val="00BA2B73"/>
    <w:rsid w:val="00BA63A0"/>
    <w:rsid w:val="00BB00E9"/>
    <w:rsid w:val="00BB7A1D"/>
    <w:rsid w:val="00BD39D5"/>
    <w:rsid w:val="00BD7F94"/>
    <w:rsid w:val="00BE1068"/>
    <w:rsid w:val="00BE1630"/>
    <w:rsid w:val="00BE3958"/>
    <w:rsid w:val="00C0591D"/>
    <w:rsid w:val="00C063CA"/>
    <w:rsid w:val="00C067D8"/>
    <w:rsid w:val="00C10BE3"/>
    <w:rsid w:val="00C3221F"/>
    <w:rsid w:val="00C41DAB"/>
    <w:rsid w:val="00C60927"/>
    <w:rsid w:val="00C64232"/>
    <w:rsid w:val="00C66F71"/>
    <w:rsid w:val="00C671C6"/>
    <w:rsid w:val="00C81EC6"/>
    <w:rsid w:val="00C822F2"/>
    <w:rsid w:val="00C864FE"/>
    <w:rsid w:val="00C8688E"/>
    <w:rsid w:val="00CA453D"/>
    <w:rsid w:val="00CA4DE2"/>
    <w:rsid w:val="00CB3A37"/>
    <w:rsid w:val="00CC73C7"/>
    <w:rsid w:val="00CD4A02"/>
    <w:rsid w:val="00CE4ED4"/>
    <w:rsid w:val="00CE5523"/>
    <w:rsid w:val="00D03F0A"/>
    <w:rsid w:val="00D068A9"/>
    <w:rsid w:val="00D24A3F"/>
    <w:rsid w:val="00D34873"/>
    <w:rsid w:val="00D404B1"/>
    <w:rsid w:val="00D451A0"/>
    <w:rsid w:val="00D5168F"/>
    <w:rsid w:val="00D54109"/>
    <w:rsid w:val="00D54BBD"/>
    <w:rsid w:val="00D65EC3"/>
    <w:rsid w:val="00D66416"/>
    <w:rsid w:val="00D70D83"/>
    <w:rsid w:val="00D75256"/>
    <w:rsid w:val="00D80EFD"/>
    <w:rsid w:val="00D943A4"/>
    <w:rsid w:val="00D94AEA"/>
    <w:rsid w:val="00D9697B"/>
    <w:rsid w:val="00DB2E18"/>
    <w:rsid w:val="00DC4350"/>
    <w:rsid w:val="00DC44D4"/>
    <w:rsid w:val="00DD2A67"/>
    <w:rsid w:val="00DD62FF"/>
    <w:rsid w:val="00DE7328"/>
    <w:rsid w:val="00E03977"/>
    <w:rsid w:val="00E10FF1"/>
    <w:rsid w:val="00E137C7"/>
    <w:rsid w:val="00E4414E"/>
    <w:rsid w:val="00E66D88"/>
    <w:rsid w:val="00EA0C72"/>
    <w:rsid w:val="00EA1832"/>
    <w:rsid w:val="00EA3360"/>
    <w:rsid w:val="00EA5AE6"/>
    <w:rsid w:val="00EC2014"/>
    <w:rsid w:val="00EC6D9F"/>
    <w:rsid w:val="00EE755A"/>
    <w:rsid w:val="00EF4DBB"/>
    <w:rsid w:val="00F03B62"/>
    <w:rsid w:val="00F06965"/>
    <w:rsid w:val="00F250F5"/>
    <w:rsid w:val="00F310D0"/>
    <w:rsid w:val="00F374CD"/>
    <w:rsid w:val="00F42105"/>
    <w:rsid w:val="00F42325"/>
    <w:rsid w:val="00F56C3B"/>
    <w:rsid w:val="00F6750A"/>
    <w:rsid w:val="00F72375"/>
    <w:rsid w:val="00F82B17"/>
    <w:rsid w:val="00F849F5"/>
    <w:rsid w:val="00F910C8"/>
    <w:rsid w:val="00F94727"/>
    <w:rsid w:val="00F95282"/>
    <w:rsid w:val="00FB2144"/>
    <w:rsid w:val="00FB3FC1"/>
    <w:rsid w:val="00FB631A"/>
    <w:rsid w:val="00FC1860"/>
    <w:rsid w:val="00FD2F02"/>
    <w:rsid w:val="00FD6205"/>
    <w:rsid w:val="00FD7042"/>
    <w:rsid w:val="00FE071D"/>
    <w:rsid w:val="00FF1C3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375F"/>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Ttulo2"/>
    <w:link w:val="Ttulo1Char"/>
    <w:qFormat/>
    <w:rsid w:val="0067375F"/>
    <w:pPr>
      <w:keepNext/>
      <w:spacing w:after="1072" w:line="360" w:lineRule="exact"/>
      <w:outlineLvl w:val="0"/>
    </w:pPr>
    <w:rPr>
      <w:rFonts w:ascii="Arial" w:hAnsi="Arial"/>
      <w:b/>
      <w:caps/>
      <w:kern w:val="28"/>
      <w:sz w:val="28"/>
    </w:rPr>
  </w:style>
  <w:style w:type="paragraph" w:styleId="Ttulo2">
    <w:name w:val="heading 2"/>
    <w:basedOn w:val="Normal"/>
    <w:next w:val="Normal"/>
    <w:link w:val="Ttulo2Char"/>
    <w:qFormat/>
    <w:rsid w:val="0067375F"/>
    <w:pPr>
      <w:keepNext/>
      <w:widowControl w:val="0"/>
      <w:spacing w:after="1072" w:line="360" w:lineRule="exact"/>
      <w:jc w:val="center"/>
      <w:outlineLvl w:val="1"/>
    </w:pPr>
    <w:rPr>
      <w:rFonts w:ascii="Arial" w:hAnsi="Arial"/>
      <w:b/>
      <w:snapToGrid w:val="0"/>
      <w:color w:val="000000"/>
      <w:sz w:val="28"/>
    </w:rPr>
  </w:style>
  <w:style w:type="paragraph" w:styleId="Ttulo3">
    <w:name w:val="heading 3"/>
    <w:basedOn w:val="Normal"/>
    <w:next w:val="Normal"/>
    <w:link w:val="Ttulo3Char"/>
    <w:qFormat/>
    <w:rsid w:val="0067375F"/>
    <w:pPr>
      <w:keepNext/>
      <w:spacing w:before="1072" w:after="754" w:line="360" w:lineRule="exact"/>
      <w:outlineLvl w:val="2"/>
    </w:pPr>
    <w:rPr>
      <w:rFonts w:ascii="Arial" w:hAnsi="Arial"/>
      <w:b/>
      <w:snapToGrid w:val="0"/>
      <w:sz w:val="28"/>
    </w:rPr>
  </w:style>
  <w:style w:type="paragraph" w:styleId="Ttulo4">
    <w:name w:val="heading 4"/>
    <w:basedOn w:val="Normal"/>
    <w:next w:val="Normal"/>
    <w:link w:val="Ttulo4Char"/>
    <w:autoRedefine/>
    <w:qFormat/>
    <w:rsid w:val="0067375F"/>
    <w:pPr>
      <w:keepNext/>
      <w:widowControl w:val="0"/>
      <w:spacing w:before="554" w:after="754" w:line="360" w:lineRule="exact"/>
      <w:jc w:val="both"/>
      <w:outlineLvl w:val="3"/>
    </w:pPr>
    <w:rPr>
      <w:rFonts w:ascii="Arial" w:hAnsi="Arial"/>
      <w:b/>
      <w:caps/>
      <w:snapToGrid w:val="0"/>
      <w:color w:val="000000"/>
      <w:sz w:val="28"/>
    </w:rPr>
  </w:style>
  <w:style w:type="paragraph" w:styleId="Ttulo5">
    <w:name w:val="heading 5"/>
    <w:basedOn w:val="Normal"/>
    <w:next w:val="Normal"/>
    <w:link w:val="Ttulo5Char"/>
    <w:qFormat/>
    <w:rsid w:val="0067375F"/>
    <w:pPr>
      <w:keepNext/>
      <w:widowControl w:val="0"/>
      <w:spacing w:line="360" w:lineRule="exact"/>
      <w:ind w:left="1440"/>
      <w:jc w:val="center"/>
      <w:outlineLvl w:val="4"/>
    </w:pPr>
    <w:rPr>
      <w:rFonts w:ascii="Arial" w:hAnsi="Arial"/>
      <w:snapToGrid w:val="0"/>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7375F"/>
    <w:rPr>
      <w:rFonts w:ascii="Arial" w:eastAsia="Times New Roman" w:hAnsi="Arial" w:cs="Times New Roman"/>
      <w:b/>
      <w:caps/>
      <w:kern w:val="28"/>
      <w:sz w:val="28"/>
      <w:szCs w:val="20"/>
      <w:lang w:eastAsia="pt-BR"/>
    </w:rPr>
  </w:style>
  <w:style w:type="character" w:customStyle="1" w:styleId="Ttulo2Char">
    <w:name w:val="Título 2 Char"/>
    <w:basedOn w:val="Fontepargpadro"/>
    <w:link w:val="Ttulo2"/>
    <w:rsid w:val="0067375F"/>
    <w:rPr>
      <w:rFonts w:ascii="Arial" w:eastAsia="Times New Roman" w:hAnsi="Arial" w:cs="Times New Roman"/>
      <w:b/>
      <w:snapToGrid w:val="0"/>
      <w:color w:val="000000"/>
      <w:sz w:val="28"/>
      <w:szCs w:val="20"/>
      <w:lang w:eastAsia="pt-BR"/>
    </w:rPr>
  </w:style>
  <w:style w:type="character" w:customStyle="1" w:styleId="Ttulo3Char">
    <w:name w:val="Título 3 Char"/>
    <w:basedOn w:val="Fontepargpadro"/>
    <w:link w:val="Ttulo3"/>
    <w:rsid w:val="0067375F"/>
    <w:rPr>
      <w:rFonts w:ascii="Arial" w:eastAsia="Times New Roman" w:hAnsi="Arial" w:cs="Times New Roman"/>
      <w:b/>
      <w:snapToGrid w:val="0"/>
      <w:sz w:val="28"/>
      <w:szCs w:val="20"/>
      <w:lang w:eastAsia="pt-BR"/>
    </w:rPr>
  </w:style>
  <w:style w:type="character" w:customStyle="1" w:styleId="Ttulo4Char">
    <w:name w:val="Título 4 Char"/>
    <w:basedOn w:val="Fontepargpadro"/>
    <w:link w:val="Ttulo4"/>
    <w:rsid w:val="0067375F"/>
    <w:rPr>
      <w:rFonts w:ascii="Arial" w:eastAsia="Times New Roman" w:hAnsi="Arial" w:cs="Times New Roman"/>
      <w:b/>
      <w:caps/>
      <w:snapToGrid w:val="0"/>
      <w:color w:val="000000"/>
      <w:sz w:val="28"/>
      <w:szCs w:val="20"/>
      <w:lang w:eastAsia="pt-BR"/>
    </w:rPr>
  </w:style>
  <w:style w:type="character" w:customStyle="1" w:styleId="Ttulo5Char">
    <w:name w:val="Título 5 Char"/>
    <w:basedOn w:val="Fontepargpadro"/>
    <w:link w:val="Ttulo5"/>
    <w:rsid w:val="0067375F"/>
    <w:rPr>
      <w:rFonts w:ascii="Arial" w:eastAsia="Times New Roman" w:hAnsi="Arial" w:cs="Times New Roman"/>
      <w:snapToGrid w:val="0"/>
      <w:color w:val="000000"/>
      <w:sz w:val="24"/>
      <w:szCs w:val="20"/>
      <w:lang w:eastAsia="pt-BR"/>
    </w:rPr>
  </w:style>
  <w:style w:type="paragraph" w:customStyle="1" w:styleId="autorrelator">
    <w:name w:val="autor/relator"/>
    <w:basedOn w:val="Normal"/>
    <w:rsid w:val="0067375F"/>
    <w:pPr>
      <w:widowControl w:val="0"/>
      <w:spacing w:line="360" w:lineRule="exact"/>
      <w:ind w:left="4490" w:hanging="748"/>
      <w:jc w:val="both"/>
    </w:pPr>
    <w:rPr>
      <w:rFonts w:ascii="Arial" w:hAnsi="Arial"/>
      <w:b/>
      <w:snapToGrid w:val="0"/>
      <w:color w:val="000000"/>
      <w:sz w:val="24"/>
    </w:rPr>
  </w:style>
  <w:style w:type="paragraph" w:customStyle="1" w:styleId="CORPOPADRO">
    <w:name w:val="CORPO PADRÃO"/>
    <w:basedOn w:val="Normal"/>
    <w:rsid w:val="0067375F"/>
    <w:pPr>
      <w:spacing w:after="200" w:line="360" w:lineRule="exact"/>
      <w:ind w:firstLine="2302"/>
      <w:jc w:val="both"/>
    </w:pPr>
    <w:rPr>
      <w:rFonts w:ascii="Arial" w:hAnsi="Arial"/>
      <w:snapToGrid w:val="0"/>
      <w:color w:val="000000"/>
      <w:sz w:val="24"/>
    </w:rPr>
  </w:style>
  <w:style w:type="paragraph" w:customStyle="1" w:styleId="DATA">
    <w:name w:val="DATA"/>
    <w:basedOn w:val="Normal"/>
    <w:rsid w:val="0067375F"/>
    <w:pPr>
      <w:keepNext/>
      <w:widowControl w:val="0"/>
      <w:spacing w:before="554" w:after="1072" w:line="360" w:lineRule="exact"/>
      <w:ind w:firstLine="2302"/>
      <w:jc w:val="both"/>
    </w:pPr>
    <w:rPr>
      <w:rFonts w:ascii="Arial" w:hAnsi="Arial"/>
      <w:snapToGrid w:val="0"/>
      <w:color w:val="000000"/>
      <w:sz w:val="24"/>
    </w:rPr>
  </w:style>
  <w:style w:type="paragraph" w:customStyle="1" w:styleId="EMENTA">
    <w:name w:val="EMENTA"/>
    <w:basedOn w:val="Normal"/>
    <w:rsid w:val="0067375F"/>
    <w:pPr>
      <w:widowControl w:val="0"/>
      <w:spacing w:before="1072" w:after="357" w:line="360" w:lineRule="exact"/>
      <w:ind w:left="3742" w:firstLine="720"/>
      <w:jc w:val="both"/>
    </w:pPr>
    <w:rPr>
      <w:rFonts w:ascii="Arial" w:hAnsi="Arial"/>
      <w:snapToGrid w:val="0"/>
      <w:color w:val="000000"/>
      <w:sz w:val="24"/>
    </w:rPr>
  </w:style>
  <w:style w:type="character" w:styleId="Forte">
    <w:name w:val="Strong"/>
    <w:basedOn w:val="Fontepargpadro"/>
    <w:uiPriority w:val="22"/>
    <w:qFormat/>
    <w:rsid w:val="00624266"/>
    <w:rPr>
      <w:b/>
      <w:bCs/>
    </w:rPr>
  </w:style>
  <w:style w:type="paragraph" w:styleId="NormalWeb">
    <w:name w:val="Normal (Web)"/>
    <w:basedOn w:val="Normal"/>
    <w:uiPriority w:val="99"/>
    <w:unhideWhenUsed/>
    <w:rsid w:val="00860724"/>
    <w:pPr>
      <w:spacing w:before="100" w:beforeAutospacing="1" w:after="100" w:afterAutospacing="1"/>
    </w:pPr>
    <w:rPr>
      <w:sz w:val="24"/>
      <w:szCs w:val="24"/>
    </w:rPr>
  </w:style>
  <w:style w:type="character" w:customStyle="1" w:styleId="textojustificado">
    <w:name w:val="textojustificado"/>
    <w:basedOn w:val="Fontepargpadro"/>
    <w:rsid w:val="00860724"/>
  </w:style>
  <w:style w:type="character" w:styleId="Hyperlink">
    <w:name w:val="Hyperlink"/>
    <w:basedOn w:val="Fontepargpadro"/>
    <w:uiPriority w:val="99"/>
    <w:unhideWhenUsed/>
    <w:rsid w:val="005A7029"/>
    <w:rPr>
      <w:color w:val="0000FF"/>
      <w:u w:val="single"/>
    </w:rPr>
  </w:style>
  <w:style w:type="paragraph" w:styleId="Textodebalo">
    <w:name w:val="Balloon Text"/>
    <w:basedOn w:val="Normal"/>
    <w:link w:val="TextodebaloChar"/>
    <w:uiPriority w:val="99"/>
    <w:semiHidden/>
    <w:unhideWhenUsed/>
    <w:rsid w:val="00A2057B"/>
    <w:rPr>
      <w:rFonts w:ascii="Tahoma" w:hAnsi="Tahoma" w:cs="Tahoma"/>
      <w:sz w:val="16"/>
      <w:szCs w:val="16"/>
    </w:rPr>
  </w:style>
  <w:style w:type="character" w:customStyle="1" w:styleId="TextodebaloChar">
    <w:name w:val="Texto de balão Char"/>
    <w:basedOn w:val="Fontepargpadro"/>
    <w:link w:val="Textodebalo"/>
    <w:uiPriority w:val="99"/>
    <w:semiHidden/>
    <w:rsid w:val="00A2057B"/>
    <w:rPr>
      <w:rFonts w:ascii="Tahoma" w:eastAsia="Times New Roman" w:hAnsi="Tahoma" w:cs="Tahoma"/>
      <w:sz w:val="16"/>
      <w:szCs w:val="16"/>
      <w:lang w:eastAsia="pt-BR"/>
    </w:rPr>
  </w:style>
  <w:style w:type="paragraph" w:customStyle="1" w:styleId="CorpoPadro0">
    <w:name w:val="Corpo Padrão"/>
    <w:basedOn w:val="Normal"/>
    <w:rsid w:val="00D80EFD"/>
    <w:pPr>
      <w:keepNext/>
      <w:widowControl w:val="0"/>
      <w:spacing w:after="200" w:line="360" w:lineRule="exact"/>
      <w:ind w:firstLine="2302"/>
      <w:jc w:val="both"/>
    </w:pPr>
    <w:rPr>
      <w:rFonts w:ascii="Arial" w:hAnsi="Arial"/>
      <w:snapToGrid w:val="0"/>
      <w:color w:val="000000"/>
      <w:sz w:val="24"/>
    </w:rPr>
  </w:style>
  <w:style w:type="paragraph" w:customStyle="1" w:styleId="Ementa0">
    <w:name w:val="Ementa"/>
    <w:basedOn w:val="Normal"/>
    <w:rsid w:val="00D80EFD"/>
    <w:pPr>
      <w:widowControl w:val="0"/>
      <w:spacing w:before="1080" w:after="1080" w:line="240" w:lineRule="exact"/>
      <w:ind w:left="3742" w:firstLine="720"/>
      <w:jc w:val="both"/>
    </w:pPr>
    <w:rPr>
      <w:rFonts w:ascii="Arial" w:hAnsi="Arial"/>
      <w:snapToGrid w:val="0"/>
      <w:color w:val="000000"/>
      <w:sz w:val="24"/>
    </w:rPr>
  </w:style>
  <w:style w:type="paragraph" w:styleId="Cabealho">
    <w:name w:val="header"/>
    <w:basedOn w:val="Normal"/>
    <w:link w:val="CabealhoChar"/>
    <w:uiPriority w:val="99"/>
    <w:unhideWhenUsed/>
    <w:rsid w:val="00386965"/>
    <w:pPr>
      <w:tabs>
        <w:tab w:val="center" w:pos="4252"/>
        <w:tab w:val="right" w:pos="8504"/>
      </w:tabs>
    </w:pPr>
  </w:style>
  <w:style w:type="character" w:customStyle="1" w:styleId="CabealhoChar">
    <w:name w:val="Cabeçalho Char"/>
    <w:basedOn w:val="Fontepargpadro"/>
    <w:link w:val="Cabealho"/>
    <w:uiPriority w:val="99"/>
    <w:rsid w:val="00386965"/>
    <w:rPr>
      <w:rFonts w:ascii="Times New Roman" w:eastAsia="Times New Roman" w:hAnsi="Times New Roman" w:cs="Times New Roman"/>
      <w:sz w:val="20"/>
      <w:szCs w:val="20"/>
      <w:lang w:eastAsia="pt-BR"/>
    </w:rPr>
  </w:style>
  <w:style w:type="paragraph" w:styleId="Rodap">
    <w:name w:val="footer"/>
    <w:basedOn w:val="Normal"/>
    <w:link w:val="RodapChar"/>
    <w:unhideWhenUsed/>
    <w:rsid w:val="00386965"/>
    <w:pPr>
      <w:tabs>
        <w:tab w:val="center" w:pos="4252"/>
        <w:tab w:val="right" w:pos="8504"/>
      </w:tabs>
    </w:pPr>
  </w:style>
  <w:style w:type="character" w:customStyle="1" w:styleId="RodapChar">
    <w:name w:val="Rodapé Char"/>
    <w:basedOn w:val="Fontepargpadro"/>
    <w:link w:val="Rodap"/>
    <w:uiPriority w:val="99"/>
    <w:rsid w:val="00386965"/>
    <w:rPr>
      <w:rFonts w:ascii="Times New Roman" w:eastAsia="Times New Roman" w:hAnsi="Times New Roman" w:cs="Times New Roman"/>
      <w:sz w:val="20"/>
      <w:szCs w:val="20"/>
      <w:lang w:eastAsia="pt-BR"/>
    </w:rPr>
  </w:style>
  <w:style w:type="paragraph" w:customStyle="1" w:styleId="Default">
    <w:name w:val="Default"/>
    <w:rsid w:val="00675824"/>
    <w:pPr>
      <w:autoSpaceDE w:val="0"/>
      <w:autoSpaceDN w:val="0"/>
      <w:adjustRightInd w:val="0"/>
      <w:spacing w:after="0" w:line="240" w:lineRule="auto"/>
    </w:pPr>
    <w:rPr>
      <w:rFonts w:ascii="Arial" w:hAnsi="Arial" w:cs="Arial"/>
      <w:color w:val="000000"/>
      <w:sz w:val="24"/>
      <w:szCs w:val="24"/>
    </w:rPr>
  </w:style>
  <w:style w:type="paragraph" w:customStyle="1" w:styleId="corpopadro1">
    <w:name w:val="corpo padrão"/>
    <w:basedOn w:val="Normal"/>
    <w:rsid w:val="00F6750A"/>
    <w:pPr>
      <w:widowControl w:val="0"/>
      <w:spacing w:after="120" w:line="360" w:lineRule="exact"/>
      <w:ind w:firstLine="2268"/>
      <w:jc w:val="both"/>
    </w:pPr>
    <w:rPr>
      <w:rFonts w:ascii="Garamond" w:hAnsi="Garamond"/>
      <w:color w:val="000000"/>
      <w:sz w:val="24"/>
    </w:rPr>
  </w:style>
  <w:style w:type="character" w:customStyle="1" w:styleId="apple-converted-space">
    <w:name w:val="apple-converted-space"/>
    <w:basedOn w:val="Fontepargpadro"/>
    <w:rsid w:val="00A531F1"/>
  </w:style>
  <w:style w:type="paragraph" w:customStyle="1" w:styleId="TranscrioDoutrina">
    <w:name w:val="Transcrição Doutrina"/>
    <w:basedOn w:val="Normal"/>
    <w:rsid w:val="003147BC"/>
    <w:pPr>
      <w:widowControl w:val="0"/>
      <w:spacing w:after="100" w:line="280" w:lineRule="exact"/>
      <w:ind w:left="2302" w:firstLine="567"/>
      <w:jc w:val="both"/>
    </w:pPr>
    <w:rPr>
      <w:rFonts w:ascii="Arial" w:hAnsi="Arial"/>
      <w:i/>
      <w:snapToGrid w:val="0"/>
      <w:color w:val="000000"/>
      <w:sz w:val="24"/>
    </w:rPr>
  </w:style>
  <w:style w:type="paragraph" w:customStyle="1" w:styleId="Corpo">
    <w:name w:val="Corpo"/>
    <w:basedOn w:val="Normal"/>
    <w:next w:val="Normal"/>
    <w:rsid w:val="003147BC"/>
    <w:pPr>
      <w:widowControl w:val="0"/>
      <w:spacing w:after="714" w:line="360" w:lineRule="exact"/>
      <w:ind w:firstLine="2302"/>
      <w:jc w:val="both"/>
    </w:pPr>
    <w:rPr>
      <w:rFonts w:ascii="Arial" w:hAnsi="Arial"/>
      <w:snapToGrid w:val="0"/>
      <w:color w:val="000000"/>
      <w:sz w:val="24"/>
    </w:rPr>
  </w:style>
  <w:style w:type="paragraph" w:customStyle="1" w:styleId="data0">
    <w:name w:val="data"/>
    <w:basedOn w:val="Normal"/>
    <w:rsid w:val="003147BC"/>
    <w:pPr>
      <w:keepNext/>
      <w:widowControl w:val="0"/>
      <w:spacing w:before="514" w:after="1072" w:line="360" w:lineRule="exact"/>
      <w:ind w:firstLine="2302"/>
      <w:jc w:val="both"/>
    </w:pPr>
    <w:rPr>
      <w:rFonts w:ascii="Arial" w:hAnsi="Arial"/>
      <w:snapToGrid w:val="0"/>
      <w:color w:val="000000"/>
      <w:sz w:val="24"/>
    </w:rPr>
  </w:style>
  <w:style w:type="paragraph" w:styleId="PargrafodaLista">
    <w:name w:val="List Paragraph"/>
    <w:basedOn w:val="Normal"/>
    <w:uiPriority w:val="34"/>
    <w:qFormat/>
    <w:rsid w:val="003147BC"/>
    <w:pPr>
      <w:ind w:left="720"/>
      <w:contextualSpacing/>
    </w:pPr>
  </w:style>
  <w:style w:type="paragraph" w:styleId="Corpodetexto">
    <w:name w:val="Body Text"/>
    <w:basedOn w:val="Normal"/>
    <w:link w:val="CorpodetextoChar"/>
    <w:semiHidden/>
    <w:rsid w:val="00D54BBD"/>
    <w:pPr>
      <w:widowControl w:val="0"/>
      <w:suppressAutoHyphens/>
      <w:spacing w:after="120"/>
    </w:pPr>
    <w:rPr>
      <w:rFonts w:ascii="Thorndale" w:eastAsia="Lucida Sans Unicode" w:hAnsi="Thorndale"/>
      <w:color w:val="000000"/>
      <w:sz w:val="24"/>
    </w:rPr>
  </w:style>
  <w:style w:type="character" w:customStyle="1" w:styleId="CorpodetextoChar">
    <w:name w:val="Corpo de texto Char"/>
    <w:basedOn w:val="Fontepargpadro"/>
    <w:link w:val="Corpodetexto"/>
    <w:semiHidden/>
    <w:rsid w:val="00D54BBD"/>
    <w:rPr>
      <w:rFonts w:ascii="Thorndale" w:eastAsia="Lucida Sans Unicode" w:hAnsi="Thorndale" w:cs="Times New Roman"/>
      <w:color w:val="000000"/>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375F"/>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Ttulo2"/>
    <w:link w:val="Ttulo1Char"/>
    <w:qFormat/>
    <w:rsid w:val="0067375F"/>
    <w:pPr>
      <w:keepNext/>
      <w:spacing w:after="1072" w:line="360" w:lineRule="exact"/>
      <w:outlineLvl w:val="0"/>
    </w:pPr>
    <w:rPr>
      <w:rFonts w:ascii="Arial" w:hAnsi="Arial"/>
      <w:b/>
      <w:caps/>
      <w:kern w:val="28"/>
      <w:sz w:val="28"/>
    </w:rPr>
  </w:style>
  <w:style w:type="paragraph" w:styleId="Ttulo2">
    <w:name w:val="heading 2"/>
    <w:basedOn w:val="Normal"/>
    <w:next w:val="Normal"/>
    <w:link w:val="Ttulo2Char"/>
    <w:qFormat/>
    <w:rsid w:val="0067375F"/>
    <w:pPr>
      <w:keepNext/>
      <w:widowControl w:val="0"/>
      <w:spacing w:after="1072" w:line="360" w:lineRule="exact"/>
      <w:jc w:val="center"/>
      <w:outlineLvl w:val="1"/>
    </w:pPr>
    <w:rPr>
      <w:rFonts w:ascii="Arial" w:hAnsi="Arial"/>
      <w:b/>
      <w:snapToGrid w:val="0"/>
      <w:color w:val="000000"/>
      <w:sz w:val="28"/>
    </w:rPr>
  </w:style>
  <w:style w:type="paragraph" w:styleId="Ttulo3">
    <w:name w:val="heading 3"/>
    <w:basedOn w:val="Normal"/>
    <w:next w:val="Normal"/>
    <w:link w:val="Ttulo3Char"/>
    <w:qFormat/>
    <w:rsid w:val="0067375F"/>
    <w:pPr>
      <w:keepNext/>
      <w:spacing w:before="1072" w:after="754" w:line="360" w:lineRule="exact"/>
      <w:outlineLvl w:val="2"/>
    </w:pPr>
    <w:rPr>
      <w:rFonts w:ascii="Arial" w:hAnsi="Arial"/>
      <w:b/>
      <w:snapToGrid w:val="0"/>
      <w:sz w:val="28"/>
    </w:rPr>
  </w:style>
  <w:style w:type="paragraph" w:styleId="Ttulo4">
    <w:name w:val="heading 4"/>
    <w:basedOn w:val="Normal"/>
    <w:next w:val="Normal"/>
    <w:link w:val="Ttulo4Char"/>
    <w:autoRedefine/>
    <w:qFormat/>
    <w:rsid w:val="0067375F"/>
    <w:pPr>
      <w:keepNext/>
      <w:widowControl w:val="0"/>
      <w:spacing w:before="554" w:after="754" w:line="360" w:lineRule="exact"/>
      <w:jc w:val="both"/>
      <w:outlineLvl w:val="3"/>
    </w:pPr>
    <w:rPr>
      <w:rFonts w:ascii="Arial" w:hAnsi="Arial"/>
      <w:b/>
      <w:caps/>
      <w:snapToGrid w:val="0"/>
      <w:color w:val="000000"/>
      <w:sz w:val="28"/>
    </w:rPr>
  </w:style>
  <w:style w:type="paragraph" w:styleId="Ttulo5">
    <w:name w:val="heading 5"/>
    <w:basedOn w:val="Normal"/>
    <w:next w:val="Normal"/>
    <w:link w:val="Ttulo5Char"/>
    <w:qFormat/>
    <w:rsid w:val="0067375F"/>
    <w:pPr>
      <w:keepNext/>
      <w:widowControl w:val="0"/>
      <w:spacing w:line="360" w:lineRule="exact"/>
      <w:ind w:left="1440"/>
      <w:jc w:val="center"/>
      <w:outlineLvl w:val="4"/>
    </w:pPr>
    <w:rPr>
      <w:rFonts w:ascii="Arial" w:hAnsi="Arial"/>
      <w:snapToGrid w:val="0"/>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7375F"/>
    <w:rPr>
      <w:rFonts w:ascii="Arial" w:eastAsia="Times New Roman" w:hAnsi="Arial" w:cs="Times New Roman"/>
      <w:b/>
      <w:caps/>
      <w:kern w:val="28"/>
      <w:sz w:val="28"/>
      <w:szCs w:val="20"/>
      <w:lang w:eastAsia="pt-BR"/>
    </w:rPr>
  </w:style>
  <w:style w:type="character" w:customStyle="1" w:styleId="Ttulo2Char">
    <w:name w:val="Título 2 Char"/>
    <w:basedOn w:val="Fontepargpadro"/>
    <w:link w:val="Ttulo2"/>
    <w:rsid w:val="0067375F"/>
    <w:rPr>
      <w:rFonts w:ascii="Arial" w:eastAsia="Times New Roman" w:hAnsi="Arial" w:cs="Times New Roman"/>
      <w:b/>
      <w:snapToGrid w:val="0"/>
      <w:color w:val="000000"/>
      <w:sz w:val="28"/>
      <w:szCs w:val="20"/>
      <w:lang w:eastAsia="pt-BR"/>
    </w:rPr>
  </w:style>
  <w:style w:type="character" w:customStyle="1" w:styleId="Ttulo3Char">
    <w:name w:val="Título 3 Char"/>
    <w:basedOn w:val="Fontepargpadro"/>
    <w:link w:val="Ttulo3"/>
    <w:rsid w:val="0067375F"/>
    <w:rPr>
      <w:rFonts w:ascii="Arial" w:eastAsia="Times New Roman" w:hAnsi="Arial" w:cs="Times New Roman"/>
      <w:b/>
      <w:snapToGrid w:val="0"/>
      <w:sz w:val="28"/>
      <w:szCs w:val="20"/>
      <w:lang w:eastAsia="pt-BR"/>
    </w:rPr>
  </w:style>
  <w:style w:type="character" w:customStyle="1" w:styleId="Ttulo4Char">
    <w:name w:val="Título 4 Char"/>
    <w:basedOn w:val="Fontepargpadro"/>
    <w:link w:val="Ttulo4"/>
    <w:rsid w:val="0067375F"/>
    <w:rPr>
      <w:rFonts w:ascii="Arial" w:eastAsia="Times New Roman" w:hAnsi="Arial" w:cs="Times New Roman"/>
      <w:b/>
      <w:caps/>
      <w:snapToGrid w:val="0"/>
      <w:color w:val="000000"/>
      <w:sz w:val="28"/>
      <w:szCs w:val="20"/>
      <w:lang w:eastAsia="pt-BR"/>
    </w:rPr>
  </w:style>
  <w:style w:type="character" w:customStyle="1" w:styleId="Ttulo5Char">
    <w:name w:val="Título 5 Char"/>
    <w:basedOn w:val="Fontepargpadro"/>
    <w:link w:val="Ttulo5"/>
    <w:rsid w:val="0067375F"/>
    <w:rPr>
      <w:rFonts w:ascii="Arial" w:eastAsia="Times New Roman" w:hAnsi="Arial" w:cs="Times New Roman"/>
      <w:snapToGrid w:val="0"/>
      <w:color w:val="000000"/>
      <w:sz w:val="24"/>
      <w:szCs w:val="20"/>
      <w:lang w:eastAsia="pt-BR"/>
    </w:rPr>
  </w:style>
  <w:style w:type="paragraph" w:customStyle="1" w:styleId="autorrelator">
    <w:name w:val="autor/relator"/>
    <w:basedOn w:val="Normal"/>
    <w:rsid w:val="0067375F"/>
    <w:pPr>
      <w:widowControl w:val="0"/>
      <w:spacing w:line="360" w:lineRule="exact"/>
      <w:ind w:left="4490" w:hanging="748"/>
      <w:jc w:val="both"/>
    </w:pPr>
    <w:rPr>
      <w:rFonts w:ascii="Arial" w:hAnsi="Arial"/>
      <w:b/>
      <w:snapToGrid w:val="0"/>
      <w:color w:val="000000"/>
      <w:sz w:val="24"/>
    </w:rPr>
  </w:style>
  <w:style w:type="paragraph" w:customStyle="1" w:styleId="CORPOPADRO">
    <w:name w:val="CORPO PADRÃO"/>
    <w:basedOn w:val="Normal"/>
    <w:rsid w:val="0067375F"/>
    <w:pPr>
      <w:spacing w:after="200" w:line="360" w:lineRule="exact"/>
      <w:ind w:firstLine="2302"/>
      <w:jc w:val="both"/>
    </w:pPr>
    <w:rPr>
      <w:rFonts w:ascii="Arial" w:hAnsi="Arial"/>
      <w:snapToGrid w:val="0"/>
      <w:color w:val="000000"/>
      <w:sz w:val="24"/>
    </w:rPr>
  </w:style>
  <w:style w:type="paragraph" w:customStyle="1" w:styleId="DATA">
    <w:name w:val="DATA"/>
    <w:basedOn w:val="Normal"/>
    <w:rsid w:val="0067375F"/>
    <w:pPr>
      <w:keepNext/>
      <w:widowControl w:val="0"/>
      <w:spacing w:before="554" w:after="1072" w:line="360" w:lineRule="exact"/>
      <w:ind w:firstLine="2302"/>
      <w:jc w:val="both"/>
    </w:pPr>
    <w:rPr>
      <w:rFonts w:ascii="Arial" w:hAnsi="Arial"/>
      <w:snapToGrid w:val="0"/>
      <w:color w:val="000000"/>
      <w:sz w:val="24"/>
    </w:rPr>
  </w:style>
  <w:style w:type="paragraph" w:customStyle="1" w:styleId="EMENTA">
    <w:name w:val="EMENTA"/>
    <w:basedOn w:val="Normal"/>
    <w:rsid w:val="0067375F"/>
    <w:pPr>
      <w:widowControl w:val="0"/>
      <w:spacing w:before="1072" w:after="357" w:line="360" w:lineRule="exact"/>
      <w:ind w:left="3742" w:firstLine="720"/>
      <w:jc w:val="both"/>
    </w:pPr>
    <w:rPr>
      <w:rFonts w:ascii="Arial" w:hAnsi="Arial"/>
      <w:snapToGrid w:val="0"/>
      <w:color w:val="000000"/>
      <w:sz w:val="24"/>
    </w:rPr>
  </w:style>
  <w:style w:type="character" w:styleId="Forte">
    <w:name w:val="Strong"/>
    <w:basedOn w:val="Fontepargpadro"/>
    <w:uiPriority w:val="22"/>
    <w:qFormat/>
    <w:rsid w:val="00624266"/>
    <w:rPr>
      <w:b/>
      <w:bCs/>
    </w:rPr>
  </w:style>
  <w:style w:type="paragraph" w:styleId="NormalWeb">
    <w:name w:val="Normal (Web)"/>
    <w:basedOn w:val="Normal"/>
    <w:uiPriority w:val="99"/>
    <w:unhideWhenUsed/>
    <w:rsid w:val="00860724"/>
    <w:pPr>
      <w:spacing w:before="100" w:beforeAutospacing="1" w:after="100" w:afterAutospacing="1"/>
    </w:pPr>
    <w:rPr>
      <w:sz w:val="24"/>
      <w:szCs w:val="24"/>
    </w:rPr>
  </w:style>
  <w:style w:type="character" w:customStyle="1" w:styleId="textojustificado">
    <w:name w:val="textojustificado"/>
    <w:basedOn w:val="Fontepargpadro"/>
    <w:rsid w:val="00860724"/>
  </w:style>
  <w:style w:type="character" w:styleId="Hyperlink">
    <w:name w:val="Hyperlink"/>
    <w:basedOn w:val="Fontepargpadro"/>
    <w:uiPriority w:val="99"/>
    <w:unhideWhenUsed/>
    <w:rsid w:val="005A7029"/>
    <w:rPr>
      <w:color w:val="0000FF"/>
      <w:u w:val="single"/>
    </w:rPr>
  </w:style>
  <w:style w:type="paragraph" w:styleId="Textodebalo">
    <w:name w:val="Balloon Text"/>
    <w:basedOn w:val="Normal"/>
    <w:link w:val="TextodebaloChar"/>
    <w:uiPriority w:val="99"/>
    <w:semiHidden/>
    <w:unhideWhenUsed/>
    <w:rsid w:val="00A2057B"/>
    <w:rPr>
      <w:rFonts w:ascii="Tahoma" w:hAnsi="Tahoma" w:cs="Tahoma"/>
      <w:sz w:val="16"/>
      <w:szCs w:val="16"/>
    </w:rPr>
  </w:style>
  <w:style w:type="character" w:customStyle="1" w:styleId="TextodebaloChar">
    <w:name w:val="Texto de balão Char"/>
    <w:basedOn w:val="Fontepargpadro"/>
    <w:link w:val="Textodebalo"/>
    <w:uiPriority w:val="99"/>
    <w:semiHidden/>
    <w:rsid w:val="00A2057B"/>
    <w:rPr>
      <w:rFonts w:ascii="Tahoma" w:eastAsia="Times New Roman" w:hAnsi="Tahoma" w:cs="Tahoma"/>
      <w:sz w:val="16"/>
      <w:szCs w:val="16"/>
      <w:lang w:eastAsia="pt-BR"/>
    </w:rPr>
  </w:style>
  <w:style w:type="paragraph" w:customStyle="1" w:styleId="CorpoPadro0">
    <w:name w:val="Corpo Padrão"/>
    <w:basedOn w:val="Normal"/>
    <w:rsid w:val="00D80EFD"/>
    <w:pPr>
      <w:keepNext/>
      <w:widowControl w:val="0"/>
      <w:spacing w:after="200" w:line="360" w:lineRule="exact"/>
      <w:ind w:firstLine="2302"/>
      <w:jc w:val="both"/>
    </w:pPr>
    <w:rPr>
      <w:rFonts w:ascii="Arial" w:hAnsi="Arial"/>
      <w:snapToGrid w:val="0"/>
      <w:color w:val="000000"/>
      <w:sz w:val="24"/>
    </w:rPr>
  </w:style>
  <w:style w:type="paragraph" w:customStyle="1" w:styleId="Ementa0">
    <w:name w:val="Ementa"/>
    <w:basedOn w:val="Normal"/>
    <w:rsid w:val="00D80EFD"/>
    <w:pPr>
      <w:widowControl w:val="0"/>
      <w:spacing w:before="1080" w:after="1080" w:line="240" w:lineRule="exact"/>
      <w:ind w:left="3742" w:firstLine="720"/>
      <w:jc w:val="both"/>
    </w:pPr>
    <w:rPr>
      <w:rFonts w:ascii="Arial" w:hAnsi="Arial"/>
      <w:snapToGrid w:val="0"/>
      <w:color w:val="000000"/>
      <w:sz w:val="24"/>
    </w:rPr>
  </w:style>
  <w:style w:type="paragraph" w:styleId="Cabealho">
    <w:name w:val="header"/>
    <w:basedOn w:val="Normal"/>
    <w:link w:val="CabealhoChar"/>
    <w:uiPriority w:val="99"/>
    <w:unhideWhenUsed/>
    <w:rsid w:val="00386965"/>
    <w:pPr>
      <w:tabs>
        <w:tab w:val="center" w:pos="4252"/>
        <w:tab w:val="right" w:pos="8504"/>
      </w:tabs>
    </w:pPr>
  </w:style>
  <w:style w:type="character" w:customStyle="1" w:styleId="CabealhoChar">
    <w:name w:val="Cabeçalho Char"/>
    <w:basedOn w:val="Fontepargpadro"/>
    <w:link w:val="Cabealho"/>
    <w:uiPriority w:val="99"/>
    <w:rsid w:val="00386965"/>
    <w:rPr>
      <w:rFonts w:ascii="Times New Roman" w:eastAsia="Times New Roman" w:hAnsi="Times New Roman" w:cs="Times New Roman"/>
      <w:sz w:val="20"/>
      <w:szCs w:val="20"/>
      <w:lang w:eastAsia="pt-BR"/>
    </w:rPr>
  </w:style>
  <w:style w:type="paragraph" w:styleId="Rodap">
    <w:name w:val="footer"/>
    <w:basedOn w:val="Normal"/>
    <w:link w:val="RodapChar"/>
    <w:unhideWhenUsed/>
    <w:rsid w:val="00386965"/>
    <w:pPr>
      <w:tabs>
        <w:tab w:val="center" w:pos="4252"/>
        <w:tab w:val="right" w:pos="8504"/>
      </w:tabs>
    </w:pPr>
  </w:style>
  <w:style w:type="character" w:customStyle="1" w:styleId="RodapChar">
    <w:name w:val="Rodapé Char"/>
    <w:basedOn w:val="Fontepargpadro"/>
    <w:link w:val="Rodap"/>
    <w:uiPriority w:val="99"/>
    <w:rsid w:val="00386965"/>
    <w:rPr>
      <w:rFonts w:ascii="Times New Roman" w:eastAsia="Times New Roman" w:hAnsi="Times New Roman" w:cs="Times New Roman"/>
      <w:sz w:val="20"/>
      <w:szCs w:val="20"/>
      <w:lang w:eastAsia="pt-BR"/>
    </w:rPr>
  </w:style>
  <w:style w:type="paragraph" w:customStyle="1" w:styleId="Default">
    <w:name w:val="Default"/>
    <w:rsid w:val="00675824"/>
    <w:pPr>
      <w:autoSpaceDE w:val="0"/>
      <w:autoSpaceDN w:val="0"/>
      <w:adjustRightInd w:val="0"/>
      <w:spacing w:after="0" w:line="240" w:lineRule="auto"/>
    </w:pPr>
    <w:rPr>
      <w:rFonts w:ascii="Arial" w:hAnsi="Arial" w:cs="Arial"/>
      <w:color w:val="000000"/>
      <w:sz w:val="24"/>
      <w:szCs w:val="24"/>
    </w:rPr>
  </w:style>
  <w:style w:type="paragraph" w:customStyle="1" w:styleId="corpopadro1">
    <w:name w:val="corpo padrão"/>
    <w:basedOn w:val="Normal"/>
    <w:rsid w:val="00F6750A"/>
    <w:pPr>
      <w:widowControl w:val="0"/>
      <w:spacing w:after="120" w:line="360" w:lineRule="exact"/>
      <w:ind w:firstLine="2268"/>
      <w:jc w:val="both"/>
    </w:pPr>
    <w:rPr>
      <w:rFonts w:ascii="Garamond" w:hAnsi="Garamond"/>
      <w:color w:val="000000"/>
      <w:sz w:val="24"/>
    </w:rPr>
  </w:style>
  <w:style w:type="character" w:customStyle="1" w:styleId="apple-converted-space">
    <w:name w:val="apple-converted-space"/>
    <w:basedOn w:val="Fontepargpadro"/>
    <w:rsid w:val="00A531F1"/>
  </w:style>
  <w:style w:type="paragraph" w:customStyle="1" w:styleId="TranscrioDoutrina">
    <w:name w:val="Transcrição Doutrina"/>
    <w:basedOn w:val="Normal"/>
    <w:rsid w:val="003147BC"/>
    <w:pPr>
      <w:widowControl w:val="0"/>
      <w:spacing w:after="100" w:line="280" w:lineRule="exact"/>
      <w:ind w:left="2302" w:firstLine="567"/>
      <w:jc w:val="both"/>
    </w:pPr>
    <w:rPr>
      <w:rFonts w:ascii="Arial" w:hAnsi="Arial"/>
      <w:i/>
      <w:snapToGrid w:val="0"/>
      <w:color w:val="000000"/>
      <w:sz w:val="24"/>
    </w:rPr>
  </w:style>
  <w:style w:type="paragraph" w:customStyle="1" w:styleId="Corpo">
    <w:name w:val="Corpo"/>
    <w:basedOn w:val="Normal"/>
    <w:next w:val="Normal"/>
    <w:rsid w:val="003147BC"/>
    <w:pPr>
      <w:widowControl w:val="0"/>
      <w:spacing w:after="714" w:line="360" w:lineRule="exact"/>
      <w:ind w:firstLine="2302"/>
      <w:jc w:val="both"/>
    </w:pPr>
    <w:rPr>
      <w:rFonts w:ascii="Arial" w:hAnsi="Arial"/>
      <w:snapToGrid w:val="0"/>
      <w:color w:val="000000"/>
      <w:sz w:val="24"/>
    </w:rPr>
  </w:style>
  <w:style w:type="paragraph" w:customStyle="1" w:styleId="data0">
    <w:name w:val="data"/>
    <w:basedOn w:val="Normal"/>
    <w:rsid w:val="003147BC"/>
    <w:pPr>
      <w:keepNext/>
      <w:widowControl w:val="0"/>
      <w:spacing w:before="514" w:after="1072" w:line="360" w:lineRule="exact"/>
      <w:ind w:firstLine="2302"/>
      <w:jc w:val="both"/>
    </w:pPr>
    <w:rPr>
      <w:rFonts w:ascii="Arial" w:hAnsi="Arial"/>
      <w:snapToGrid w:val="0"/>
      <w:color w:val="000000"/>
      <w:sz w:val="24"/>
    </w:rPr>
  </w:style>
  <w:style w:type="paragraph" w:styleId="PargrafodaLista">
    <w:name w:val="List Paragraph"/>
    <w:basedOn w:val="Normal"/>
    <w:uiPriority w:val="34"/>
    <w:qFormat/>
    <w:rsid w:val="003147BC"/>
    <w:pPr>
      <w:ind w:left="720"/>
      <w:contextualSpacing/>
    </w:pPr>
  </w:style>
  <w:style w:type="paragraph" w:styleId="Corpodetexto">
    <w:name w:val="Body Text"/>
    <w:basedOn w:val="Normal"/>
    <w:link w:val="CorpodetextoChar"/>
    <w:semiHidden/>
    <w:rsid w:val="00D54BBD"/>
    <w:pPr>
      <w:widowControl w:val="0"/>
      <w:suppressAutoHyphens/>
      <w:spacing w:after="120"/>
    </w:pPr>
    <w:rPr>
      <w:rFonts w:ascii="Thorndale" w:eastAsia="Lucida Sans Unicode" w:hAnsi="Thorndale"/>
      <w:color w:val="000000"/>
      <w:sz w:val="24"/>
    </w:rPr>
  </w:style>
  <w:style w:type="character" w:customStyle="1" w:styleId="CorpodetextoChar">
    <w:name w:val="Corpo de texto Char"/>
    <w:basedOn w:val="Fontepargpadro"/>
    <w:link w:val="Corpodetexto"/>
    <w:semiHidden/>
    <w:rsid w:val="00D54BBD"/>
    <w:rPr>
      <w:rFonts w:ascii="Thorndale" w:eastAsia="Lucida Sans Unicode" w:hAnsi="Thorndale" w:cs="Times New Roman"/>
      <w:color w:val="000000"/>
      <w:sz w:val="24"/>
      <w:szCs w:val="20"/>
    </w:rPr>
  </w:style>
</w:styles>
</file>

<file path=word/webSettings.xml><?xml version="1.0" encoding="utf-8"?>
<w:webSettings xmlns:r="http://schemas.openxmlformats.org/officeDocument/2006/relationships" xmlns:w="http://schemas.openxmlformats.org/wordprocessingml/2006/main">
  <w:divs>
    <w:div w:id="278994689">
      <w:bodyDiv w:val="1"/>
      <w:marLeft w:val="0"/>
      <w:marRight w:val="0"/>
      <w:marTop w:val="0"/>
      <w:marBottom w:val="0"/>
      <w:divBdr>
        <w:top w:val="none" w:sz="0" w:space="0" w:color="auto"/>
        <w:left w:val="none" w:sz="0" w:space="0" w:color="auto"/>
        <w:bottom w:val="none" w:sz="0" w:space="0" w:color="auto"/>
        <w:right w:val="none" w:sz="0" w:space="0" w:color="auto"/>
      </w:divBdr>
      <w:divsChild>
        <w:div w:id="1953171463">
          <w:marLeft w:val="0"/>
          <w:marRight w:val="0"/>
          <w:marTop w:val="0"/>
          <w:marBottom w:val="0"/>
          <w:divBdr>
            <w:top w:val="none" w:sz="0" w:space="0" w:color="auto"/>
            <w:left w:val="none" w:sz="0" w:space="0" w:color="auto"/>
            <w:bottom w:val="none" w:sz="0" w:space="0" w:color="auto"/>
            <w:right w:val="none" w:sz="0" w:space="0" w:color="auto"/>
          </w:divBdr>
          <w:divsChild>
            <w:div w:id="829565561">
              <w:marLeft w:val="0"/>
              <w:marRight w:val="0"/>
              <w:marTop w:val="0"/>
              <w:marBottom w:val="0"/>
              <w:divBdr>
                <w:top w:val="none" w:sz="0" w:space="0" w:color="auto"/>
                <w:left w:val="none" w:sz="0" w:space="0" w:color="auto"/>
                <w:bottom w:val="none" w:sz="0" w:space="0" w:color="auto"/>
                <w:right w:val="none" w:sz="0" w:space="0" w:color="auto"/>
              </w:divBdr>
              <w:divsChild>
                <w:div w:id="449476934">
                  <w:marLeft w:val="0"/>
                  <w:marRight w:val="0"/>
                  <w:marTop w:val="0"/>
                  <w:marBottom w:val="0"/>
                  <w:divBdr>
                    <w:top w:val="none" w:sz="0" w:space="0" w:color="auto"/>
                    <w:left w:val="none" w:sz="0" w:space="0" w:color="auto"/>
                    <w:bottom w:val="none" w:sz="0" w:space="0" w:color="auto"/>
                    <w:right w:val="none" w:sz="0" w:space="0" w:color="auto"/>
                  </w:divBdr>
                  <w:divsChild>
                    <w:div w:id="1641039270">
                      <w:marLeft w:val="0"/>
                      <w:marRight w:val="0"/>
                      <w:marTop w:val="0"/>
                      <w:marBottom w:val="0"/>
                      <w:divBdr>
                        <w:top w:val="none" w:sz="0" w:space="0" w:color="auto"/>
                        <w:left w:val="none" w:sz="0" w:space="0" w:color="auto"/>
                        <w:bottom w:val="none" w:sz="0" w:space="0" w:color="auto"/>
                        <w:right w:val="none" w:sz="0" w:space="0" w:color="auto"/>
                      </w:divBdr>
                      <w:divsChild>
                        <w:div w:id="1161001024">
                          <w:marLeft w:val="0"/>
                          <w:marRight w:val="0"/>
                          <w:marTop w:val="0"/>
                          <w:marBottom w:val="0"/>
                          <w:divBdr>
                            <w:top w:val="none" w:sz="0" w:space="0" w:color="auto"/>
                            <w:left w:val="none" w:sz="0" w:space="0" w:color="auto"/>
                            <w:bottom w:val="none" w:sz="0" w:space="0" w:color="auto"/>
                            <w:right w:val="none" w:sz="0" w:space="0" w:color="auto"/>
                          </w:divBdr>
                          <w:divsChild>
                            <w:div w:id="1244532565">
                              <w:marLeft w:val="0"/>
                              <w:marRight w:val="0"/>
                              <w:marTop w:val="0"/>
                              <w:marBottom w:val="0"/>
                              <w:divBdr>
                                <w:top w:val="none" w:sz="0" w:space="0" w:color="auto"/>
                                <w:left w:val="none" w:sz="0" w:space="0" w:color="auto"/>
                                <w:bottom w:val="none" w:sz="0" w:space="0" w:color="auto"/>
                                <w:right w:val="none" w:sz="0" w:space="0" w:color="auto"/>
                              </w:divBdr>
                              <w:divsChild>
                                <w:div w:id="120409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9168358">
      <w:bodyDiv w:val="1"/>
      <w:marLeft w:val="0"/>
      <w:marRight w:val="0"/>
      <w:marTop w:val="0"/>
      <w:marBottom w:val="0"/>
      <w:divBdr>
        <w:top w:val="none" w:sz="0" w:space="0" w:color="auto"/>
        <w:left w:val="none" w:sz="0" w:space="0" w:color="auto"/>
        <w:bottom w:val="none" w:sz="0" w:space="0" w:color="auto"/>
        <w:right w:val="none" w:sz="0" w:space="0" w:color="auto"/>
      </w:divBdr>
      <w:divsChild>
        <w:div w:id="596671877">
          <w:marLeft w:val="0"/>
          <w:marRight w:val="0"/>
          <w:marTop w:val="105"/>
          <w:marBottom w:val="0"/>
          <w:divBdr>
            <w:top w:val="none" w:sz="0" w:space="0" w:color="auto"/>
            <w:left w:val="none" w:sz="0" w:space="0" w:color="auto"/>
            <w:bottom w:val="none" w:sz="0" w:space="0" w:color="auto"/>
            <w:right w:val="none" w:sz="0" w:space="0" w:color="auto"/>
          </w:divBdr>
        </w:div>
        <w:div w:id="361563825">
          <w:marLeft w:val="0"/>
          <w:marRight w:val="0"/>
          <w:marTop w:val="105"/>
          <w:marBottom w:val="0"/>
          <w:divBdr>
            <w:top w:val="none" w:sz="0" w:space="0" w:color="auto"/>
            <w:left w:val="none" w:sz="0" w:space="0" w:color="auto"/>
            <w:bottom w:val="none" w:sz="0" w:space="0" w:color="auto"/>
            <w:right w:val="none" w:sz="0" w:space="0" w:color="auto"/>
          </w:divBdr>
        </w:div>
        <w:div w:id="742219827">
          <w:marLeft w:val="0"/>
          <w:marRight w:val="0"/>
          <w:marTop w:val="105"/>
          <w:marBottom w:val="0"/>
          <w:divBdr>
            <w:top w:val="none" w:sz="0" w:space="0" w:color="auto"/>
            <w:left w:val="none" w:sz="0" w:space="0" w:color="auto"/>
            <w:bottom w:val="none" w:sz="0" w:space="0" w:color="auto"/>
            <w:right w:val="none" w:sz="0" w:space="0" w:color="auto"/>
          </w:divBdr>
        </w:div>
      </w:divsChild>
    </w:div>
    <w:div w:id="920677601">
      <w:bodyDiv w:val="1"/>
      <w:marLeft w:val="0"/>
      <w:marRight w:val="0"/>
      <w:marTop w:val="0"/>
      <w:marBottom w:val="0"/>
      <w:divBdr>
        <w:top w:val="none" w:sz="0" w:space="0" w:color="auto"/>
        <w:left w:val="none" w:sz="0" w:space="0" w:color="auto"/>
        <w:bottom w:val="none" w:sz="0" w:space="0" w:color="auto"/>
        <w:right w:val="none" w:sz="0" w:space="0" w:color="auto"/>
      </w:divBdr>
      <w:divsChild>
        <w:div w:id="1418401411">
          <w:marLeft w:val="0"/>
          <w:marRight w:val="0"/>
          <w:marTop w:val="0"/>
          <w:marBottom w:val="0"/>
          <w:divBdr>
            <w:top w:val="none" w:sz="0" w:space="0" w:color="auto"/>
            <w:left w:val="none" w:sz="0" w:space="0" w:color="auto"/>
            <w:bottom w:val="none" w:sz="0" w:space="0" w:color="auto"/>
            <w:right w:val="none" w:sz="0" w:space="0" w:color="auto"/>
          </w:divBdr>
          <w:divsChild>
            <w:div w:id="819538462">
              <w:marLeft w:val="0"/>
              <w:marRight w:val="0"/>
              <w:marTop w:val="0"/>
              <w:marBottom w:val="0"/>
              <w:divBdr>
                <w:top w:val="none" w:sz="0" w:space="0" w:color="auto"/>
                <w:left w:val="none" w:sz="0" w:space="0" w:color="auto"/>
                <w:bottom w:val="none" w:sz="0" w:space="0" w:color="auto"/>
                <w:right w:val="none" w:sz="0" w:space="0" w:color="auto"/>
              </w:divBdr>
              <w:divsChild>
                <w:div w:id="280264204">
                  <w:marLeft w:val="0"/>
                  <w:marRight w:val="0"/>
                  <w:marTop w:val="0"/>
                  <w:marBottom w:val="0"/>
                  <w:divBdr>
                    <w:top w:val="none" w:sz="0" w:space="0" w:color="auto"/>
                    <w:left w:val="none" w:sz="0" w:space="0" w:color="auto"/>
                    <w:bottom w:val="none" w:sz="0" w:space="0" w:color="auto"/>
                    <w:right w:val="none" w:sz="0" w:space="0" w:color="auto"/>
                  </w:divBdr>
                  <w:divsChild>
                    <w:div w:id="1952205356">
                      <w:marLeft w:val="0"/>
                      <w:marRight w:val="0"/>
                      <w:marTop w:val="0"/>
                      <w:marBottom w:val="0"/>
                      <w:divBdr>
                        <w:top w:val="none" w:sz="0" w:space="0" w:color="auto"/>
                        <w:left w:val="none" w:sz="0" w:space="0" w:color="auto"/>
                        <w:bottom w:val="none" w:sz="0" w:space="0" w:color="auto"/>
                        <w:right w:val="none" w:sz="0" w:space="0" w:color="auto"/>
                      </w:divBdr>
                      <w:divsChild>
                        <w:div w:id="1223252487">
                          <w:marLeft w:val="0"/>
                          <w:marRight w:val="0"/>
                          <w:marTop w:val="0"/>
                          <w:marBottom w:val="0"/>
                          <w:divBdr>
                            <w:top w:val="none" w:sz="0" w:space="0" w:color="auto"/>
                            <w:left w:val="none" w:sz="0" w:space="0" w:color="auto"/>
                            <w:bottom w:val="none" w:sz="0" w:space="0" w:color="auto"/>
                            <w:right w:val="none" w:sz="0" w:space="0" w:color="auto"/>
                          </w:divBdr>
                          <w:divsChild>
                            <w:div w:id="2103067231">
                              <w:marLeft w:val="0"/>
                              <w:marRight w:val="0"/>
                              <w:marTop w:val="0"/>
                              <w:marBottom w:val="0"/>
                              <w:divBdr>
                                <w:top w:val="none" w:sz="0" w:space="0" w:color="auto"/>
                                <w:left w:val="none" w:sz="0" w:space="0" w:color="auto"/>
                                <w:bottom w:val="none" w:sz="0" w:space="0" w:color="auto"/>
                                <w:right w:val="none" w:sz="0" w:space="0" w:color="auto"/>
                              </w:divBdr>
                              <w:divsChild>
                                <w:div w:id="208228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5639577">
      <w:bodyDiv w:val="1"/>
      <w:marLeft w:val="0"/>
      <w:marRight w:val="0"/>
      <w:marTop w:val="0"/>
      <w:marBottom w:val="0"/>
      <w:divBdr>
        <w:top w:val="none" w:sz="0" w:space="0" w:color="auto"/>
        <w:left w:val="none" w:sz="0" w:space="0" w:color="auto"/>
        <w:bottom w:val="none" w:sz="0" w:space="0" w:color="auto"/>
        <w:right w:val="none" w:sz="0" w:space="0" w:color="auto"/>
      </w:divBdr>
      <w:divsChild>
        <w:div w:id="1984770740">
          <w:marLeft w:val="0"/>
          <w:marRight w:val="0"/>
          <w:marTop w:val="0"/>
          <w:marBottom w:val="0"/>
          <w:divBdr>
            <w:top w:val="none" w:sz="0" w:space="0" w:color="auto"/>
            <w:left w:val="none" w:sz="0" w:space="0" w:color="auto"/>
            <w:bottom w:val="none" w:sz="0" w:space="0" w:color="auto"/>
            <w:right w:val="none" w:sz="0" w:space="0" w:color="auto"/>
          </w:divBdr>
          <w:divsChild>
            <w:div w:id="943458718">
              <w:marLeft w:val="0"/>
              <w:marRight w:val="0"/>
              <w:marTop w:val="0"/>
              <w:marBottom w:val="0"/>
              <w:divBdr>
                <w:top w:val="none" w:sz="0" w:space="0" w:color="auto"/>
                <w:left w:val="none" w:sz="0" w:space="0" w:color="auto"/>
                <w:bottom w:val="none" w:sz="0" w:space="0" w:color="auto"/>
                <w:right w:val="none" w:sz="0" w:space="0" w:color="auto"/>
              </w:divBdr>
              <w:divsChild>
                <w:div w:id="1113598166">
                  <w:marLeft w:val="0"/>
                  <w:marRight w:val="0"/>
                  <w:marTop w:val="0"/>
                  <w:marBottom w:val="0"/>
                  <w:divBdr>
                    <w:top w:val="none" w:sz="0" w:space="0" w:color="auto"/>
                    <w:left w:val="none" w:sz="0" w:space="0" w:color="auto"/>
                    <w:bottom w:val="none" w:sz="0" w:space="0" w:color="auto"/>
                    <w:right w:val="none" w:sz="0" w:space="0" w:color="auto"/>
                  </w:divBdr>
                  <w:divsChild>
                    <w:div w:id="1320765824">
                      <w:marLeft w:val="0"/>
                      <w:marRight w:val="0"/>
                      <w:marTop w:val="0"/>
                      <w:marBottom w:val="0"/>
                      <w:divBdr>
                        <w:top w:val="none" w:sz="0" w:space="0" w:color="auto"/>
                        <w:left w:val="none" w:sz="0" w:space="0" w:color="auto"/>
                        <w:bottom w:val="none" w:sz="0" w:space="0" w:color="auto"/>
                        <w:right w:val="none" w:sz="0" w:space="0" w:color="auto"/>
                      </w:divBdr>
                      <w:divsChild>
                        <w:div w:id="219754034">
                          <w:marLeft w:val="0"/>
                          <w:marRight w:val="0"/>
                          <w:marTop w:val="0"/>
                          <w:marBottom w:val="0"/>
                          <w:divBdr>
                            <w:top w:val="none" w:sz="0" w:space="0" w:color="auto"/>
                            <w:left w:val="none" w:sz="0" w:space="0" w:color="auto"/>
                            <w:bottom w:val="none" w:sz="0" w:space="0" w:color="auto"/>
                            <w:right w:val="none" w:sz="0" w:space="0" w:color="auto"/>
                          </w:divBdr>
                          <w:divsChild>
                            <w:div w:id="572084083">
                              <w:marLeft w:val="0"/>
                              <w:marRight w:val="0"/>
                              <w:marTop w:val="0"/>
                              <w:marBottom w:val="0"/>
                              <w:divBdr>
                                <w:top w:val="none" w:sz="0" w:space="0" w:color="auto"/>
                                <w:left w:val="none" w:sz="0" w:space="0" w:color="auto"/>
                                <w:bottom w:val="none" w:sz="0" w:space="0" w:color="auto"/>
                                <w:right w:val="none" w:sz="0" w:space="0" w:color="auto"/>
                              </w:divBdr>
                              <w:divsChild>
                                <w:div w:id="1954900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1463808">
      <w:bodyDiv w:val="1"/>
      <w:marLeft w:val="0"/>
      <w:marRight w:val="0"/>
      <w:marTop w:val="0"/>
      <w:marBottom w:val="0"/>
      <w:divBdr>
        <w:top w:val="none" w:sz="0" w:space="0" w:color="auto"/>
        <w:left w:val="none" w:sz="0" w:space="0" w:color="auto"/>
        <w:bottom w:val="none" w:sz="0" w:space="0" w:color="auto"/>
        <w:right w:val="none" w:sz="0" w:space="0" w:color="auto"/>
      </w:divBdr>
      <w:divsChild>
        <w:div w:id="351759212">
          <w:marLeft w:val="0"/>
          <w:marRight w:val="0"/>
          <w:marTop w:val="0"/>
          <w:marBottom w:val="0"/>
          <w:divBdr>
            <w:top w:val="none" w:sz="0" w:space="0" w:color="auto"/>
            <w:left w:val="none" w:sz="0" w:space="0" w:color="auto"/>
            <w:bottom w:val="none" w:sz="0" w:space="0" w:color="auto"/>
            <w:right w:val="none" w:sz="0" w:space="0" w:color="auto"/>
          </w:divBdr>
        </w:div>
      </w:divsChild>
    </w:div>
    <w:div w:id="1345549734">
      <w:bodyDiv w:val="1"/>
      <w:marLeft w:val="0"/>
      <w:marRight w:val="0"/>
      <w:marTop w:val="0"/>
      <w:marBottom w:val="0"/>
      <w:divBdr>
        <w:top w:val="none" w:sz="0" w:space="0" w:color="auto"/>
        <w:left w:val="none" w:sz="0" w:space="0" w:color="auto"/>
        <w:bottom w:val="none" w:sz="0" w:space="0" w:color="auto"/>
        <w:right w:val="none" w:sz="0" w:space="0" w:color="auto"/>
      </w:divBdr>
      <w:divsChild>
        <w:div w:id="306857390">
          <w:marLeft w:val="0"/>
          <w:marRight w:val="0"/>
          <w:marTop w:val="0"/>
          <w:marBottom w:val="0"/>
          <w:divBdr>
            <w:top w:val="none" w:sz="0" w:space="0" w:color="auto"/>
            <w:left w:val="none" w:sz="0" w:space="0" w:color="auto"/>
            <w:bottom w:val="none" w:sz="0" w:space="0" w:color="auto"/>
            <w:right w:val="none" w:sz="0" w:space="0" w:color="auto"/>
          </w:divBdr>
          <w:divsChild>
            <w:div w:id="678890897">
              <w:marLeft w:val="0"/>
              <w:marRight w:val="0"/>
              <w:marTop w:val="0"/>
              <w:marBottom w:val="0"/>
              <w:divBdr>
                <w:top w:val="none" w:sz="0" w:space="0" w:color="auto"/>
                <w:left w:val="none" w:sz="0" w:space="0" w:color="auto"/>
                <w:bottom w:val="none" w:sz="0" w:space="0" w:color="auto"/>
                <w:right w:val="none" w:sz="0" w:space="0" w:color="auto"/>
              </w:divBdr>
              <w:divsChild>
                <w:div w:id="501169537">
                  <w:marLeft w:val="0"/>
                  <w:marRight w:val="0"/>
                  <w:marTop w:val="0"/>
                  <w:marBottom w:val="0"/>
                  <w:divBdr>
                    <w:top w:val="none" w:sz="0" w:space="0" w:color="auto"/>
                    <w:left w:val="none" w:sz="0" w:space="0" w:color="auto"/>
                    <w:bottom w:val="none" w:sz="0" w:space="0" w:color="auto"/>
                    <w:right w:val="none" w:sz="0" w:space="0" w:color="auto"/>
                  </w:divBdr>
                  <w:divsChild>
                    <w:div w:id="968629347">
                      <w:marLeft w:val="0"/>
                      <w:marRight w:val="0"/>
                      <w:marTop w:val="0"/>
                      <w:marBottom w:val="0"/>
                      <w:divBdr>
                        <w:top w:val="none" w:sz="0" w:space="0" w:color="auto"/>
                        <w:left w:val="none" w:sz="0" w:space="0" w:color="auto"/>
                        <w:bottom w:val="none" w:sz="0" w:space="0" w:color="auto"/>
                        <w:right w:val="none" w:sz="0" w:space="0" w:color="auto"/>
                      </w:divBdr>
                      <w:divsChild>
                        <w:div w:id="856113999">
                          <w:marLeft w:val="0"/>
                          <w:marRight w:val="0"/>
                          <w:marTop w:val="0"/>
                          <w:marBottom w:val="0"/>
                          <w:divBdr>
                            <w:top w:val="none" w:sz="0" w:space="0" w:color="auto"/>
                            <w:left w:val="none" w:sz="0" w:space="0" w:color="auto"/>
                            <w:bottom w:val="none" w:sz="0" w:space="0" w:color="auto"/>
                            <w:right w:val="none" w:sz="0" w:space="0" w:color="auto"/>
                          </w:divBdr>
                          <w:divsChild>
                            <w:div w:id="1265116340">
                              <w:marLeft w:val="0"/>
                              <w:marRight w:val="0"/>
                              <w:marTop w:val="0"/>
                              <w:marBottom w:val="0"/>
                              <w:divBdr>
                                <w:top w:val="none" w:sz="0" w:space="0" w:color="auto"/>
                                <w:left w:val="none" w:sz="0" w:space="0" w:color="auto"/>
                                <w:bottom w:val="none" w:sz="0" w:space="0" w:color="auto"/>
                                <w:right w:val="none" w:sz="0" w:space="0" w:color="auto"/>
                              </w:divBdr>
                              <w:divsChild>
                                <w:div w:id="124376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5848434">
      <w:bodyDiv w:val="1"/>
      <w:marLeft w:val="0"/>
      <w:marRight w:val="0"/>
      <w:marTop w:val="0"/>
      <w:marBottom w:val="0"/>
      <w:divBdr>
        <w:top w:val="none" w:sz="0" w:space="0" w:color="auto"/>
        <w:left w:val="none" w:sz="0" w:space="0" w:color="auto"/>
        <w:bottom w:val="none" w:sz="0" w:space="0" w:color="auto"/>
        <w:right w:val="none" w:sz="0" w:space="0" w:color="auto"/>
      </w:divBdr>
      <w:divsChild>
        <w:div w:id="596058934">
          <w:marLeft w:val="0"/>
          <w:marRight w:val="0"/>
          <w:marTop w:val="0"/>
          <w:marBottom w:val="0"/>
          <w:divBdr>
            <w:top w:val="none" w:sz="0" w:space="0" w:color="auto"/>
            <w:left w:val="single" w:sz="48" w:space="0" w:color="6F8B5C"/>
            <w:bottom w:val="none" w:sz="0" w:space="0" w:color="auto"/>
            <w:right w:val="none" w:sz="0" w:space="0" w:color="auto"/>
          </w:divBdr>
          <w:divsChild>
            <w:div w:id="871653290">
              <w:marLeft w:val="0"/>
              <w:marRight w:val="0"/>
              <w:marTop w:val="0"/>
              <w:marBottom w:val="0"/>
              <w:divBdr>
                <w:top w:val="none" w:sz="0" w:space="0" w:color="auto"/>
                <w:left w:val="none" w:sz="0" w:space="0" w:color="auto"/>
                <w:bottom w:val="none" w:sz="0" w:space="0" w:color="auto"/>
                <w:right w:val="none" w:sz="0" w:space="0" w:color="auto"/>
              </w:divBdr>
              <w:divsChild>
                <w:div w:id="1760903264">
                  <w:marLeft w:val="0"/>
                  <w:marRight w:val="0"/>
                  <w:marTop w:val="0"/>
                  <w:marBottom w:val="0"/>
                  <w:divBdr>
                    <w:top w:val="none" w:sz="0" w:space="0" w:color="auto"/>
                    <w:left w:val="none" w:sz="0" w:space="0" w:color="auto"/>
                    <w:bottom w:val="none" w:sz="0" w:space="0" w:color="auto"/>
                    <w:right w:val="none" w:sz="0" w:space="0" w:color="auto"/>
                  </w:divBdr>
                  <w:divsChild>
                    <w:div w:id="877354423">
                      <w:marLeft w:val="0"/>
                      <w:marRight w:val="0"/>
                      <w:marTop w:val="0"/>
                      <w:marBottom w:val="0"/>
                      <w:divBdr>
                        <w:top w:val="none" w:sz="0" w:space="0" w:color="auto"/>
                        <w:left w:val="none" w:sz="0" w:space="0" w:color="auto"/>
                        <w:bottom w:val="none" w:sz="0" w:space="0" w:color="auto"/>
                        <w:right w:val="none" w:sz="0" w:space="0" w:color="auto"/>
                      </w:divBdr>
                      <w:divsChild>
                        <w:div w:id="506867199">
                          <w:marLeft w:val="0"/>
                          <w:marRight w:val="0"/>
                          <w:marTop w:val="0"/>
                          <w:marBottom w:val="0"/>
                          <w:divBdr>
                            <w:top w:val="none" w:sz="0" w:space="0" w:color="auto"/>
                            <w:left w:val="none" w:sz="0" w:space="0" w:color="auto"/>
                            <w:bottom w:val="none" w:sz="0" w:space="0" w:color="auto"/>
                            <w:right w:val="none" w:sz="0" w:space="0" w:color="auto"/>
                          </w:divBdr>
                          <w:divsChild>
                            <w:div w:id="1986007235">
                              <w:marLeft w:val="0"/>
                              <w:marRight w:val="0"/>
                              <w:marTop w:val="0"/>
                              <w:marBottom w:val="0"/>
                              <w:divBdr>
                                <w:top w:val="none" w:sz="0" w:space="0" w:color="auto"/>
                                <w:left w:val="none" w:sz="0" w:space="0" w:color="auto"/>
                                <w:bottom w:val="none" w:sz="0" w:space="0" w:color="auto"/>
                                <w:right w:val="none" w:sz="0" w:space="0" w:color="auto"/>
                              </w:divBdr>
                              <w:divsChild>
                                <w:div w:id="1078481585">
                                  <w:marLeft w:val="90"/>
                                  <w:marRight w:val="90"/>
                                  <w:marTop w:val="0"/>
                                  <w:marBottom w:val="240"/>
                                  <w:divBdr>
                                    <w:top w:val="none" w:sz="0" w:space="0" w:color="auto"/>
                                    <w:left w:val="none" w:sz="0" w:space="0" w:color="auto"/>
                                    <w:bottom w:val="none" w:sz="0" w:space="0" w:color="auto"/>
                                    <w:right w:val="none" w:sz="0" w:space="0" w:color="auto"/>
                                  </w:divBdr>
                                  <w:divsChild>
                                    <w:div w:id="1052270844">
                                      <w:marLeft w:val="0"/>
                                      <w:marRight w:val="0"/>
                                      <w:marTop w:val="0"/>
                                      <w:marBottom w:val="0"/>
                                      <w:divBdr>
                                        <w:top w:val="none" w:sz="0" w:space="0" w:color="auto"/>
                                        <w:left w:val="none" w:sz="0" w:space="0" w:color="auto"/>
                                        <w:bottom w:val="none" w:sz="0" w:space="0" w:color="auto"/>
                                        <w:right w:val="none" w:sz="0" w:space="0" w:color="auto"/>
                                      </w:divBdr>
                                      <w:divsChild>
                                        <w:div w:id="860358037">
                                          <w:marLeft w:val="0"/>
                                          <w:marRight w:val="0"/>
                                          <w:marTop w:val="0"/>
                                          <w:marBottom w:val="0"/>
                                          <w:divBdr>
                                            <w:top w:val="none" w:sz="0" w:space="0" w:color="auto"/>
                                            <w:left w:val="none" w:sz="0" w:space="0" w:color="auto"/>
                                            <w:bottom w:val="none" w:sz="0" w:space="0" w:color="auto"/>
                                            <w:right w:val="none" w:sz="0" w:space="0" w:color="auto"/>
                                          </w:divBdr>
                                          <w:divsChild>
                                            <w:div w:id="689180311">
                                              <w:marLeft w:val="0"/>
                                              <w:marRight w:val="0"/>
                                              <w:marTop w:val="0"/>
                                              <w:marBottom w:val="0"/>
                                              <w:divBdr>
                                                <w:top w:val="none" w:sz="0" w:space="0" w:color="auto"/>
                                                <w:left w:val="none" w:sz="0" w:space="0" w:color="auto"/>
                                                <w:bottom w:val="none" w:sz="0" w:space="0" w:color="auto"/>
                                                <w:right w:val="none" w:sz="0" w:space="0" w:color="auto"/>
                                              </w:divBdr>
                                              <w:divsChild>
                                                <w:div w:id="298922085">
                                                  <w:marLeft w:val="0"/>
                                                  <w:marRight w:val="0"/>
                                                  <w:marTop w:val="0"/>
                                                  <w:marBottom w:val="0"/>
                                                  <w:divBdr>
                                                    <w:top w:val="none" w:sz="0" w:space="0" w:color="auto"/>
                                                    <w:left w:val="none" w:sz="0" w:space="0" w:color="auto"/>
                                                    <w:bottom w:val="none" w:sz="0" w:space="0" w:color="auto"/>
                                                    <w:right w:val="none" w:sz="0" w:space="0" w:color="auto"/>
                                                  </w:divBdr>
                                                  <w:divsChild>
                                                    <w:div w:id="737679045">
                                                      <w:marLeft w:val="0"/>
                                                      <w:marRight w:val="0"/>
                                                      <w:marTop w:val="0"/>
                                                      <w:marBottom w:val="0"/>
                                                      <w:divBdr>
                                                        <w:top w:val="none" w:sz="0" w:space="0" w:color="auto"/>
                                                        <w:left w:val="none" w:sz="0" w:space="0" w:color="auto"/>
                                                        <w:bottom w:val="none" w:sz="0" w:space="0" w:color="auto"/>
                                                        <w:right w:val="none" w:sz="0" w:space="0" w:color="auto"/>
                                                      </w:divBdr>
                                                      <w:divsChild>
                                                        <w:div w:id="1698431094">
                                                          <w:marLeft w:val="0"/>
                                                          <w:marRight w:val="0"/>
                                                          <w:marTop w:val="0"/>
                                                          <w:marBottom w:val="0"/>
                                                          <w:divBdr>
                                                            <w:top w:val="none" w:sz="0" w:space="0" w:color="auto"/>
                                                            <w:left w:val="none" w:sz="0" w:space="0" w:color="auto"/>
                                                            <w:bottom w:val="none" w:sz="0" w:space="0" w:color="auto"/>
                                                            <w:right w:val="none" w:sz="0" w:space="0" w:color="auto"/>
                                                          </w:divBdr>
                                                          <w:divsChild>
                                                            <w:div w:id="1614900137">
                                                              <w:marLeft w:val="0"/>
                                                              <w:marRight w:val="0"/>
                                                              <w:marTop w:val="0"/>
                                                              <w:marBottom w:val="240"/>
                                                              <w:divBdr>
                                                                <w:top w:val="none" w:sz="0" w:space="0" w:color="auto"/>
                                                                <w:left w:val="none" w:sz="0" w:space="0" w:color="auto"/>
                                                                <w:bottom w:val="none" w:sz="0" w:space="0" w:color="auto"/>
                                                                <w:right w:val="none" w:sz="0" w:space="0" w:color="auto"/>
                                                              </w:divBdr>
                                                              <w:divsChild>
                                                                <w:div w:id="12944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53680578">
      <w:bodyDiv w:val="1"/>
      <w:marLeft w:val="0"/>
      <w:marRight w:val="0"/>
      <w:marTop w:val="0"/>
      <w:marBottom w:val="0"/>
      <w:divBdr>
        <w:top w:val="none" w:sz="0" w:space="0" w:color="auto"/>
        <w:left w:val="none" w:sz="0" w:space="0" w:color="auto"/>
        <w:bottom w:val="none" w:sz="0" w:space="0" w:color="auto"/>
        <w:right w:val="none" w:sz="0" w:space="0" w:color="auto"/>
      </w:divBdr>
    </w:div>
    <w:div w:id="1890875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5572DE-DA47-439E-805E-3DAD89E81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2207</Words>
  <Characters>11918</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14097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Aparecida Fialho Bispo</dc:creator>
  <cp:lastModifiedBy>brunobbv</cp:lastModifiedBy>
  <cp:revision>2</cp:revision>
  <cp:lastPrinted>2015-09-29T18:02:00Z</cp:lastPrinted>
  <dcterms:created xsi:type="dcterms:W3CDTF">2015-09-29T18:05:00Z</dcterms:created>
  <dcterms:modified xsi:type="dcterms:W3CDTF">2015-09-29T18:05:00Z</dcterms:modified>
</cp:coreProperties>
</file>