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858" w:rsidRPr="00CC7858" w:rsidRDefault="00CC7858" w:rsidP="00CC7858">
      <w:pPr>
        <w:pStyle w:val="CORPOPADRO0"/>
        <w:ind w:firstLine="0"/>
        <w:jc w:val="center"/>
        <w:rPr>
          <w:rFonts w:eastAsiaTheme="minorHAnsi" w:cs="Arial"/>
          <w:b/>
          <w:szCs w:val="24"/>
          <w:lang w:eastAsia="en-US"/>
        </w:rPr>
      </w:pPr>
      <w:bookmarkStart w:id="0" w:name="_GoBack"/>
      <w:bookmarkEnd w:id="0"/>
      <w:proofErr w:type="gramStart"/>
      <w:r>
        <w:rPr>
          <w:rFonts w:eastAsiaTheme="minorHAnsi" w:cs="Arial"/>
          <w:b/>
          <w:szCs w:val="24"/>
          <w:lang w:eastAsia="en-US"/>
        </w:rPr>
        <w:t>PARECER À</w:t>
      </w:r>
      <w:proofErr w:type="gramEnd"/>
      <w:r>
        <w:rPr>
          <w:rFonts w:eastAsiaTheme="minorHAnsi" w:cs="Arial"/>
          <w:b/>
          <w:szCs w:val="24"/>
          <w:lang w:eastAsia="en-US"/>
        </w:rPr>
        <w:t xml:space="preserve"> MEDIDA PROVISÓRIA Nº 703, DE 2015</w:t>
      </w:r>
    </w:p>
    <w:p w:rsidR="00CC7858" w:rsidRPr="00CC7858" w:rsidRDefault="00CC7858" w:rsidP="00CC7858">
      <w:pPr>
        <w:pStyle w:val="CORPOPADRO0"/>
        <w:ind w:firstLine="0"/>
        <w:jc w:val="center"/>
        <w:rPr>
          <w:rFonts w:eastAsiaTheme="minorHAnsi" w:cs="Arial"/>
          <w:b/>
          <w:szCs w:val="24"/>
          <w:lang w:eastAsia="en-US"/>
        </w:rPr>
      </w:pPr>
      <w:r>
        <w:rPr>
          <w:rFonts w:eastAsiaTheme="minorHAnsi" w:cs="Arial"/>
          <w:b/>
          <w:szCs w:val="24"/>
          <w:lang w:eastAsia="en-US"/>
        </w:rPr>
        <w:t>ERRATA</w:t>
      </w:r>
    </w:p>
    <w:p w:rsidR="00CC7858" w:rsidRDefault="00CC7858" w:rsidP="00E2257A">
      <w:pPr>
        <w:pStyle w:val="CORPOPADRO0"/>
        <w:rPr>
          <w:rFonts w:eastAsiaTheme="minorHAnsi" w:cs="Arial"/>
          <w:szCs w:val="24"/>
          <w:lang w:eastAsia="en-US"/>
        </w:rPr>
      </w:pPr>
    </w:p>
    <w:p w:rsidR="00B5265D" w:rsidRDefault="00B5265D" w:rsidP="00E2257A">
      <w:pPr>
        <w:pStyle w:val="CORPOPADRO0"/>
        <w:rPr>
          <w:rFonts w:eastAsiaTheme="minorHAnsi" w:cs="Arial"/>
          <w:szCs w:val="24"/>
          <w:lang w:eastAsia="en-US"/>
        </w:rPr>
      </w:pPr>
    </w:p>
    <w:p w:rsidR="00B5265D" w:rsidRDefault="00B5265D" w:rsidP="00E2257A">
      <w:pPr>
        <w:pStyle w:val="CORPOPADRO0"/>
        <w:rPr>
          <w:rFonts w:eastAsiaTheme="minorHAnsi" w:cs="Arial"/>
          <w:szCs w:val="24"/>
          <w:lang w:eastAsia="en-US"/>
        </w:rPr>
      </w:pPr>
    </w:p>
    <w:p w:rsidR="00B5265D" w:rsidRDefault="00B5265D" w:rsidP="00E2257A">
      <w:pPr>
        <w:pStyle w:val="CORPOPADRO0"/>
        <w:rPr>
          <w:rFonts w:eastAsiaTheme="minorHAnsi" w:cs="Arial"/>
          <w:szCs w:val="24"/>
          <w:lang w:eastAsia="en-US"/>
        </w:rPr>
      </w:pPr>
    </w:p>
    <w:p w:rsidR="00B5265D" w:rsidRDefault="00B5265D" w:rsidP="00E2257A">
      <w:pPr>
        <w:pStyle w:val="CORPOPADRO0"/>
        <w:rPr>
          <w:rFonts w:eastAsiaTheme="minorHAnsi" w:cs="Arial"/>
          <w:szCs w:val="24"/>
          <w:lang w:eastAsia="en-US"/>
        </w:rPr>
      </w:pPr>
    </w:p>
    <w:p w:rsidR="005545A5" w:rsidRDefault="00CC7858" w:rsidP="00E2257A">
      <w:pPr>
        <w:pStyle w:val="CORPOPADRO0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Senhor Presidente,</w:t>
      </w:r>
    </w:p>
    <w:p w:rsidR="00CC7858" w:rsidRDefault="00CC7858" w:rsidP="00E2257A">
      <w:pPr>
        <w:pStyle w:val="CORPOPADRO0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 xml:space="preserve">Em razão de inadequação formal do fecho do parecer apresentado a esta Comissão, peço que seja substituída a conclusão do voto do relator, passando a prevalecer a seguinte redação: </w:t>
      </w:r>
    </w:p>
    <w:p w:rsidR="004A6F00" w:rsidRPr="00F52285" w:rsidRDefault="00432A7A" w:rsidP="00E2257A">
      <w:pPr>
        <w:pStyle w:val="CORPOPADRO0"/>
        <w:rPr>
          <w:rFonts w:eastAsiaTheme="minorHAnsi" w:cs="Arial"/>
          <w:szCs w:val="24"/>
          <w:lang w:eastAsia="en-US"/>
        </w:rPr>
      </w:pPr>
      <w:r>
        <w:rPr>
          <w:rFonts w:eastAsiaTheme="minorHAnsi" w:cs="Arial"/>
          <w:szCs w:val="24"/>
          <w:lang w:eastAsia="en-US"/>
        </w:rPr>
        <w:t>Destarte, c</w:t>
      </w:r>
      <w:r w:rsidR="008B5094" w:rsidRPr="00F52285">
        <w:rPr>
          <w:rFonts w:eastAsiaTheme="minorHAnsi" w:cs="Arial"/>
          <w:szCs w:val="24"/>
          <w:lang w:eastAsia="en-US"/>
        </w:rPr>
        <w:t>om base no exposto e em razã</w:t>
      </w:r>
      <w:r w:rsidR="00CB16A5" w:rsidRPr="00F52285">
        <w:rPr>
          <w:rFonts w:eastAsiaTheme="minorHAnsi" w:cs="Arial"/>
          <w:szCs w:val="24"/>
          <w:lang w:eastAsia="en-US"/>
        </w:rPr>
        <w:t>o do mérito da proposta, vota-se</w:t>
      </w:r>
      <w:r w:rsidR="00CC7858">
        <w:rPr>
          <w:rFonts w:eastAsiaTheme="minorHAnsi" w:cs="Arial"/>
          <w:szCs w:val="24"/>
          <w:lang w:eastAsia="en-US"/>
        </w:rPr>
        <w:t xml:space="preserve">: pelo </w:t>
      </w:r>
      <w:r w:rsidR="00CC7858" w:rsidRPr="00B5265D">
        <w:rPr>
          <w:rFonts w:eastAsiaTheme="minorHAnsi" w:cs="Arial"/>
          <w:b/>
          <w:szCs w:val="24"/>
          <w:lang w:eastAsia="en-US"/>
        </w:rPr>
        <w:t>atendimento dos pressupostos constitucionais de urgência e relevância</w:t>
      </w:r>
      <w:r w:rsidR="00CC7858">
        <w:rPr>
          <w:rFonts w:eastAsiaTheme="minorHAnsi" w:cs="Arial"/>
          <w:szCs w:val="24"/>
          <w:lang w:eastAsia="en-US"/>
        </w:rPr>
        <w:t xml:space="preserve"> da Medida Provisória nº 703, de 2015; pela</w:t>
      </w:r>
      <w:r w:rsidR="00E70336" w:rsidRPr="00F52285">
        <w:rPr>
          <w:rFonts w:eastAsiaTheme="minorHAnsi" w:cs="Arial"/>
          <w:szCs w:val="24"/>
          <w:lang w:eastAsia="en-US"/>
        </w:rPr>
        <w:t xml:space="preserve"> </w:t>
      </w:r>
      <w:r w:rsidR="00E70336" w:rsidRPr="00CC7858">
        <w:rPr>
          <w:rFonts w:eastAsiaTheme="minorHAnsi" w:cs="Arial"/>
          <w:b/>
          <w:szCs w:val="24"/>
          <w:lang w:eastAsia="en-US"/>
        </w:rPr>
        <w:t>inad</w:t>
      </w:r>
      <w:r w:rsidR="00B5265D">
        <w:rPr>
          <w:rFonts w:eastAsiaTheme="minorHAnsi" w:cs="Arial"/>
          <w:b/>
          <w:szCs w:val="24"/>
          <w:lang w:eastAsia="en-US"/>
        </w:rPr>
        <w:t>equação financeira e orçamentária</w:t>
      </w:r>
      <w:r w:rsidR="00E70336" w:rsidRPr="00F52285">
        <w:rPr>
          <w:rFonts w:eastAsiaTheme="minorHAnsi" w:cs="Arial"/>
          <w:szCs w:val="24"/>
          <w:lang w:eastAsia="en-US"/>
        </w:rPr>
        <w:t xml:space="preserve"> das emendas </w:t>
      </w:r>
      <w:proofErr w:type="spellStart"/>
      <w:r w:rsidR="00E70336" w:rsidRPr="00F52285">
        <w:rPr>
          <w:rFonts w:eastAsiaTheme="minorHAnsi" w:cs="Arial"/>
          <w:szCs w:val="24"/>
          <w:lang w:eastAsia="en-US"/>
        </w:rPr>
        <w:t>nºs</w:t>
      </w:r>
      <w:proofErr w:type="spellEnd"/>
      <w:r w:rsidR="006171C5">
        <w:rPr>
          <w:rFonts w:eastAsiaTheme="minorHAnsi" w:cs="Arial"/>
          <w:szCs w:val="24"/>
          <w:lang w:eastAsia="en-US"/>
        </w:rPr>
        <w:t xml:space="preserve"> </w:t>
      </w:r>
      <w:r w:rsidR="006171C5" w:rsidRPr="00584C94">
        <w:rPr>
          <w:rFonts w:cs="Arial"/>
          <w:szCs w:val="24"/>
          <w:lang w:val="pt-PT"/>
        </w:rPr>
        <w:t>022</w:t>
      </w:r>
      <w:r w:rsidR="006171C5">
        <w:rPr>
          <w:rFonts w:cs="Arial"/>
          <w:szCs w:val="24"/>
          <w:lang w:val="pt-PT"/>
        </w:rPr>
        <w:t xml:space="preserve">, </w:t>
      </w:r>
      <w:r w:rsidR="006171C5" w:rsidRPr="00584C94">
        <w:rPr>
          <w:rFonts w:cs="Arial"/>
          <w:szCs w:val="24"/>
          <w:lang w:val="pt-PT"/>
        </w:rPr>
        <w:t>047</w:t>
      </w:r>
      <w:r w:rsidR="006171C5">
        <w:rPr>
          <w:rFonts w:cs="Arial"/>
          <w:szCs w:val="24"/>
          <w:lang w:val="pt-PT"/>
        </w:rPr>
        <w:t xml:space="preserve">, </w:t>
      </w:r>
      <w:r w:rsidR="006171C5" w:rsidRPr="00584C94">
        <w:rPr>
          <w:rFonts w:cs="Arial"/>
          <w:szCs w:val="24"/>
          <w:lang w:val="pt-PT"/>
        </w:rPr>
        <w:t>063</w:t>
      </w:r>
      <w:r w:rsidR="006171C5">
        <w:rPr>
          <w:rFonts w:cs="Arial"/>
          <w:szCs w:val="24"/>
          <w:lang w:val="pt-PT"/>
        </w:rPr>
        <w:t xml:space="preserve"> e </w:t>
      </w:r>
      <w:r w:rsidR="006171C5" w:rsidRPr="00584C94">
        <w:rPr>
          <w:rFonts w:cs="Arial"/>
          <w:szCs w:val="24"/>
          <w:lang w:val="pt-PT"/>
        </w:rPr>
        <w:t>114</w:t>
      </w:r>
      <w:r w:rsidR="00E70336" w:rsidRPr="00F52285">
        <w:rPr>
          <w:rFonts w:eastAsiaTheme="minorHAnsi" w:cs="Arial"/>
          <w:szCs w:val="24"/>
          <w:lang w:eastAsia="en-US"/>
        </w:rPr>
        <w:t>;</w:t>
      </w:r>
      <w:r w:rsidR="00B5265D">
        <w:rPr>
          <w:rFonts w:eastAsiaTheme="minorHAnsi" w:cs="Arial"/>
          <w:szCs w:val="24"/>
          <w:lang w:eastAsia="en-US"/>
        </w:rPr>
        <w:t xml:space="preserve"> pela </w:t>
      </w:r>
      <w:r w:rsidR="00B5265D">
        <w:rPr>
          <w:rFonts w:eastAsiaTheme="minorHAnsi" w:cs="Arial"/>
          <w:b/>
          <w:szCs w:val="24"/>
          <w:lang w:eastAsia="en-US"/>
        </w:rPr>
        <w:t xml:space="preserve">injuridicidade </w:t>
      </w:r>
      <w:r w:rsidR="00B5265D">
        <w:rPr>
          <w:rFonts w:eastAsiaTheme="minorHAnsi" w:cs="Arial"/>
          <w:szCs w:val="24"/>
          <w:lang w:eastAsia="en-US"/>
        </w:rPr>
        <w:t xml:space="preserve">das emendas </w:t>
      </w:r>
      <w:proofErr w:type="spellStart"/>
      <w:r w:rsidR="00B5265D">
        <w:rPr>
          <w:rFonts w:eastAsiaTheme="minorHAnsi" w:cs="Arial"/>
          <w:szCs w:val="24"/>
          <w:lang w:eastAsia="en-US"/>
        </w:rPr>
        <w:t>nºs</w:t>
      </w:r>
      <w:proofErr w:type="spellEnd"/>
      <w:r w:rsidR="00B5265D">
        <w:rPr>
          <w:rFonts w:eastAsiaTheme="minorHAnsi" w:cs="Arial"/>
          <w:szCs w:val="24"/>
          <w:lang w:eastAsia="en-US"/>
        </w:rPr>
        <w:t xml:space="preserve"> 016 e 026;</w:t>
      </w:r>
      <w:r w:rsidR="00E70336" w:rsidRPr="00F52285">
        <w:rPr>
          <w:rFonts w:eastAsiaTheme="minorHAnsi" w:cs="Arial"/>
          <w:szCs w:val="24"/>
          <w:lang w:eastAsia="en-US"/>
        </w:rPr>
        <w:t xml:space="preserve"> pela </w:t>
      </w:r>
      <w:r w:rsidR="00032477">
        <w:rPr>
          <w:rFonts w:eastAsiaTheme="minorHAnsi" w:cs="Arial"/>
          <w:b/>
          <w:szCs w:val="24"/>
          <w:lang w:eastAsia="en-US"/>
        </w:rPr>
        <w:t>boa técnica legislativa, constitucionalidade, juridicidade</w:t>
      </w:r>
      <w:r w:rsidR="00B5265D">
        <w:rPr>
          <w:rFonts w:eastAsiaTheme="minorHAnsi" w:cs="Arial"/>
          <w:b/>
          <w:szCs w:val="24"/>
          <w:lang w:eastAsia="en-US"/>
        </w:rPr>
        <w:t>, adequação financeira e orçamentária</w:t>
      </w:r>
      <w:r w:rsidR="00E70336" w:rsidRPr="00CC7858">
        <w:rPr>
          <w:rFonts w:eastAsiaTheme="minorHAnsi" w:cs="Arial"/>
          <w:b/>
          <w:szCs w:val="24"/>
          <w:lang w:eastAsia="en-US"/>
        </w:rPr>
        <w:t xml:space="preserve"> e</w:t>
      </w:r>
      <w:r w:rsidR="008B5094" w:rsidRPr="00F52285">
        <w:rPr>
          <w:rFonts w:eastAsiaTheme="minorHAnsi" w:cs="Arial"/>
          <w:szCs w:val="24"/>
          <w:lang w:eastAsia="en-US"/>
        </w:rPr>
        <w:t xml:space="preserve"> </w:t>
      </w:r>
      <w:r w:rsidR="008B5094" w:rsidRPr="00F52285">
        <w:rPr>
          <w:rFonts w:eastAsiaTheme="minorHAnsi" w:cs="Arial"/>
          <w:b/>
          <w:bCs/>
          <w:szCs w:val="24"/>
          <w:lang w:eastAsia="en-US"/>
        </w:rPr>
        <w:t>aprovação</w:t>
      </w:r>
      <w:r w:rsidR="008B5094" w:rsidRPr="00F52285">
        <w:rPr>
          <w:rFonts w:eastAsiaTheme="minorHAnsi" w:cs="Arial"/>
          <w:szCs w:val="24"/>
          <w:lang w:eastAsia="en-US"/>
        </w:rPr>
        <w:t xml:space="preserve"> das Emendas </w:t>
      </w:r>
      <w:proofErr w:type="spellStart"/>
      <w:r w:rsidR="008B5094" w:rsidRPr="00F52285">
        <w:rPr>
          <w:rFonts w:eastAsiaTheme="minorHAnsi" w:cs="Arial"/>
          <w:szCs w:val="24"/>
          <w:lang w:eastAsia="en-US"/>
        </w:rPr>
        <w:t>nºs</w:t>
      </w:r>
      <w:proofErr w:type="spellEnd"/>
      <w:r w:rsidR="006171C5">
        <w:rPr>
          <w:rFonts w:eastAsiaTheme="minorHAnsi" w:cs="Arial"/>
          <w:szCs w:val="24"/>
          <w:lang w:eastAsia="en-US"/>
        </w:rPr>
        <w:t xml:space="preserve"> 048, 050, 051, 066, 071, 076, 081, 087, 090, 099, 100, 104, 116, 119, 127, 138, 139, 140, 142, 146, 148, 152 e 156</w:t>
      </w:r>
      <w:r w:rsidR="008B5094" w:rsidRPr="00F52285">
        <w:rPr>
          <w:rFonts w:eastAsiaTheme="minorHAnsi" w:cs="Arial"/>
          <w:szCs w:val="24"/>
          <w:lang w:eastAsia="en-US"/>
        </w:rPr>
        <w:t>; pela</w:t>
      </w:r>
      <w:r w:rsidR="00E70336" w:rsidRPr="00F52285">
        <w:rPr>
          <w:rFonts w:eastAsiaTheme="minorHAnsi" w:cs="Arial"/>
          <w:szCs w:val="24"/>
          <w:lang w:eastAsia="en-US"/>
        </w:rPr>
        <w:t xml:space="preserve"> </w:t>
      </w:r>
      <w:r w:rsidR="00032477">
        <w:rPr>
          <w:rFonts w:eastAsiaTheme="minorHAnsi" w:cs="Arial"/>
          <w:b/>
          <w:szCs w:val="24"/>
          <w:lang w:eastAsia="en-US"/>
        </w:rPr>
        <w:t xml:space="preserve">boa técnica </w:t>
      </w:r>
      <w:r w:rsidR="00032477">
        <w:rPr>
          <w:rFonts w:eastAsiaTheme="minorHAnsi" w:cs="Arial"/>
          <w:b/>
          <w:szCs w:val="24"/>
          <w:lang w:eastAsia="en-US"/>
        </w:rPr>
        <w:lastRenderedPageBreak/>
        <w:t>legislativa, constitucionalidade, juridicidade</w:t>
      </w:r>
      <w:r w:rsidR="00B5265D">
        <w:rPr>
          <w:rFonts w:eastAsiaTheme="minorHAnsi" w:cs="Arial"/>
          <w:b/>
          <w:szCs w:val="24"/>
          <w:lang w:eastAsia="en-US"/>
        </w:rPr>
        <w:t>, adequação financeira e orçamentária</w:t>
      </w:r>
      <w:r w:rsidR="00E70336" w:rsidRPr="00CC7858">
        <w:rPr>
          <w:rFonts w:eastAsiaTheme="minorHAnsi" w:cs="Arial"/>
          <w:b/>
          <w:szCs w:val="24"/>
          <w:lang w:eastAsia="en-US"/>
        </w:rPr>
        <w:t xml:space="preserve"> e</w:t>
      </w:r>
      <w:r w:rsidR="008B5094" w:rsidRPr="00CC7858">
        <w:rPr>
          <w:rFonts w:eastAsiaTheme="minorHAnsi" w:cs="Arial"/>
          <w:b/>
          <w:szCs w:val="24"/>
          <w:lang w:eastAsia="en-US"/>
        </w:rPr>
        <w:t xml:space="preserve"> </w:t>
      </w:r>
      <w:r w:rsidR="008B5094" w:rsidRPr="00CC7858">
        <w:rPr>
          <w:rFonts w:eastAsiaTheme="minorHAnsi" w:cs="Arial"/>
          <w:b/>
          <w:bCs/>
          <w:szCs w:val="24"/>
          <w:lang w:eastAsia="en-US"/>
        </w:rPr>
        <w:t>a</w:t>
      </w:r>
      <w:r w:rsidR="008B5094" w:rsidRPr="00F52285">
        <w:rPr>
          <w:rFonts w:eastAsiaTheme="minorHAnsi" w:cs="Arial"/>
          <w:b/>
          <w:bCs/>
          <w:szCs w:val="24"/>
          <w:lang w:eastAsia="en-US"/>
        </w:rPr>
        <w:t>provação parcial</w:t>
      </w:r>
      <w:r w:rsidR="008B5094" w:rsidRPr="00F52285">
        <w:rPr>
          <w:rFonts w:eastAsiaTheme="minorHAnsi" w:cs="Arial"/>
          <w:szCs w:val="24"/>
          <w:lang w:eastAsia="en-US"/>
        </w:rPr>
        <w:t xml:space="preserve"> das Emendas</w:t>
      </w:r>
      <w:r w:rsidR="00CB16A5" w:rsidRPr="00F52285">
        <w:rPr>
          <w:rFonts w:eastAsiaTheme="minorHAnsi" w:cs="Arial"/>
          <w:szCs w:val="24"/>
          <w:lang w:eastAsia="en-US"/>
        </w:rPr>
        <w:t xml:space="preserve"> </w:t>
      </w:r>
      <w:proofErr w:type="spellStart"/>
      <w:r w:rsidR="0009325B" w:rsidRPr="00F52285">
        <w:rPr>
          <w:rFonts w:eastAsiaTheme="minorHAnsi" w:cs="Arial"/>
          <w:szCs w:val="24"/>
          <w:lang w:eastAsia="en-US"/>
        </w:rPr>
        <w:t>nºs</w:t>
      </w:r>
      <w:proofErr w:type="spellEnd"/>
      <w:r w:rsidR="006171C5">
        <w:rPr>
          <w:rFonts w:eastAsiaTheme="minorHAnsi" w:cs="Arial"/>
          <w:szCs w:val="24"/>
          <w:lang w:eastAsia="en-US"/>
        </w:rPr>
        <w:t xml:space="preserve"> 002, 011, 021, 032, 062, 072, 084, 093, 096, 097, 102, 121, 125, 131, 132, 141, 145, 147, 149, 151 e 159</w:t>
      </w:r>
      <w:r w:rsidR="008B5094" w:rsidRPr="00F52285">
        <w:rPr>
          <w:rFonts w:eastAsiaTheme="minorHAnsi" w:cs="Arial"/>
          <w:szCs w:val="24"/>
          <w:lang w:eastAsia="en-US"/>
        </w:rPr>
        <w:t>; pela</w:t>
      </w:r>
      <w:r w:rsidR="00032477" w:rsidRPr="00032477">
        <w:rPr>
          <w:rFonts w:eastAsiaTheme="minorHAnsi" w:cs="Arial"/>
          <w:b/>
          <w:szCs w:val="24"/>
          <w:lang w:eastAsia="en-US"/>
        </w:rPr>
        <w:t xml:space="preserve"> </w:t>
      </w:r>
      <w:r w:rsidR="00032477">
        <w:rPr>
          <w:rFonts w:eastAsiaTheme="minorHAnsi" w:cs="Arial"/>
          <w:b/>
          <w:szCs w:val="24"/>
          <w:lang w:eastAsia="en-US"/>
        </w:rPr>
        <w:t>boa técnica legislativa, constitucionalidade, juridicidade</w:t>
      </w:r>
      <w:r w:rsidR="00B5265D">
        <w:rPr>
          <w:rFonts w:eastAsiaTheme="minorHAnsi" w:cs="Arial"/>
          <w:b/>
          <w:szCs w:val="24"/>
          <w:lang w:eastAsia="en-US"/>
        </w:rPr>
        <w:t>, adequação financeira e orçamentária</w:t>
      </w:r>
      <w:r w:rsidR="00032477" w:rsidRPr="00CC7858">
        <w:rPr>
          <w:rFonts w:eastAsiaTheme="minorHAnsi" w:cs="Arial"/>
          <w:b/>
          <w:szCs w:val="24"/>
          <w:lang w:eastAsia="en-US"/>
        </w:rPr>
        <w:t xml:space="preserve"> e</w:t>
      </w:r>
      <w:r w:rsidR="008B5094" w:rsidRPr="00F52285">
        <w:rPr>
          <w:rFonts w:eastAsiaTheme="minorHAnsi" w:cs="Arial"/>
          <w:szCs w:val="24"/>
          <w:lang w:eastAsia="en-US"/>
        </w:rPr>
        <w:t xml:space="preserve"> </w:t>
      </w:r>
      <w:r w:rsidR="008B5094" w:rsidRPr="00F52285">
        <w:rPr>
          <w:rFonts w:cs="Arial"/>
          <w:b/>
          <w:bCs/>
          <w:color w:val="00000A"/>
          <w:szCs w:val="24"/>
        </w:rPr>
        <w:t>rejeição</w:t>
      </w:r>
      <w:r w:rsidR="00734605" w:rsidRPr="00F52285">
        <w:rPr>
          <w:rFonts w:cs="Arial"/>
          <w:bCs/>
          <w:color w:val="00000A"/>
          <w:szCs w:val="24"/>
        </w:rPr>
        <w:t xml:space="preserve"> das Emendas </w:t>
      </w:r>
      <w:proofErr w:type="spellStart"/>
      <w:r w:rsidR="00734605" w:rsidRPr="00F52285">
        <w:rPr>
          <w:rFonts w:cs="Arial"/>
          <w:bCs/>
          <w:color w:val="00000A"/>
          <w:szCs w:val="24"/>
        </w:rPr>
        <w:t>nºs</w:t>
      </w:r>
      <w:proofErr w:type="spellEnd"/>
      <w:r w:rsidR="006171C5">
        <w:rPr>
          <w:rFonts w:cs="Arial"/>
          <w:bCs/>
          <w:color w:val="00000A"/>
          <w:szCs w:val="24"/>
        </w:rPr>
        <w:t xml:space="preserve"> 001, 003, 004, 005, 007, 008, 009, 012, 013, 014, 015, 017, 018, 019, 020, 023, 024, 025, 027, 028, 029, 030, 031, 033, 034, 035, 036, 037, 038, 039, 040, 041, 042, 043, 044, 045, 046, 049, 052, 053, 054, 055, 056, 057, 058, 059, 060, 061, 064, 065, 067, 068, 069, 070, 073, 074, 075, 077, 078,</w:t>
      </w:r>
      <w:r w:rsidR="00CC7858">
        <w:rPr>
          <w:rFonts w:cs="Arial"/>
          <w:bCs/>
          <w:color w:val="00000A"/>
          <w:szCs w:val="24"/>
        </w:rPr>
        <w:t xml:space="preserve"> 079,</w:t>
      </w:r>
      <w:r w:rsidR="006171C5">
        <w:rPr>
          <w:rFonts w:cs="Arial"/>
          <w:bCs/>
          <w:color w:val="00000A"/>
          <w:szCs w:val="24"/>
        </w:rPr>
        <w:t xml:space="preserve"> 080, 082, 083, 085, 086, 088, 089, 091, 092, 094, 095,</w:t>
      </w:r>
      <w:r w:rsidR="00CC7858">
        <w:rPr>
          <w:rFonts w:cs="Arial"/>
          <w:bCs/>
          <w:color w:val="00000A"/>
          <w:szCs w:val="24"/>
        </w:rPr>
        <w:t xml:space="preserve"> 098,</w:t>
      </w:r>
      <w:r w:rsidR="006171C5">
        <w:rPr>
          <w:rFonts w:cs="Arial"/>
          <w:bCs/>
          <w:color w:val="00000A"/>
          <w:szCs w:val="24"/>
        </w:rPr>
        <w:t xml:space="preserve"> 101, 103, 105, 106, 107, 108, 109, 110, 111, 112, 113</w:t>
      </w:r>
      <w:r w:rsidR="002812AB">
        <w:rPr>
          <w:rFonts w:cs="Arial"/>
          <w:bCs/>
          <w:color w:val="00000A"/>
          <w:szCs w:val="24"/>
        </w:rPr>
        <w:t xml:space="preserve">, </w:t>
      </w:r>
      <w:r w:rsidR="006171C5">
        <w:rPr>
          <w:rFonts w:cs="Arial"/>
          <w:bCs/>
          <w:color w:val="00000A"/>
          <w:szCs w:val="24"/>
        </w:rPr>
        <w:t>115, 117, 122, 123, 124, 126, 128, 129, 130, 133, 134, 136, 137, 143, 144, 150, 153, 154, 155, 157 e 158</w:t>
      </w:r>
      <w:r w:rsidR="00E70336" w:rsidRPr="00F52285">
        <w:rPr>
          <w:rFonts w:cs="Arial"/>
          <w:bCs/>
          <w:color w:val="00000A"/>
          <w:szCs w:val="24"/>
        </w:rPr>
        <w:t>; e</w:t>
      </w:r>
      <w:r w:rsidR="00B5265D">
        <w:rPr>
          <w:rFonts w:cs="Arial"/>
          <w:bCs/>
          <w:color w:val="00000A"/>
          <w:szCs w:val="24"/>
        </w:rPr>
        <w:t xml:space="preserve"> </w:t>
      </w:r>
      <w:r w:rsidR="00B5265D">
        <w:rPr>
          <w:rFonts w:eastAsiaTheme="minorHAnsi" w:cs="Arial"/>
          <w:b/>
          <w:szCs w:val="24"/>
          <w:lang w:eastAsia="en-US"/>
        </w:rPr>
        <w:t>boa técnica legislativa, constitucionalidade, juridicidade, adequação financeira e orçamentária</w:t>
      </w:r>
      <w:r w:rsidR="00B5265D" w:rsidRPr="00CC7858">
        <w:rPr>
          <w:rFonts w:eastAsiaTheme="minorHAnsi" w:cs="Arial"/>
          <w:b/>
          <w:szCs w:val="24"/>
          <w:lang w:eastAsia="en-US"/>
        </w:rPr>
        <w:t xml:space="preserve"> e</w:t>
      </w:r>
      <w:r w:rsidR="008B5094" w:rsidRPr="00F52285">
        <w:rPr>
          <w:rFonts w:cs="Arial"/>
          <w:bCs/>
          <w:color w:val="00000A"/>
          <w:szCs w:val="24"/>
        </w:rPr>
        <w:t xml:space="preserve"> </w:t>
      </w:r>
      <w:r w:rsidR="008B5094" w:rsidRPr="00F52285">
        <w:rPr>
          <w:rFonts w:eastAsiaTheme="minorHAnsi" w:cs="Arial"/>
          <w:b/>
          <w:bCs/>
          <w:szCs w:val="24"/>
          <w:lang w:eastAsia="en-US"/>
        </w:rPr>
        <w:t>aprovação</w:t>
      </w:r>
      <w:r w:rsidR="008B5094" w:rsidRPr="00F52285">
        <w:rPr>
          <w:rFonts w:eastAsiaTheme="minorHAnsi" w:cs="Arial"/>
          <w:szCs w:val="24"/>
          <w:lang w:eastAsia="en-US"/>
        </w:rPr>
        <w:t xml:space="preserve"> </w:t>
      </w:r>
      <w:r w:rsidR="008B5094" w:rsidRPr="00B5265D">
        <w:rPr>
          <w:rFonts w:eastAsiaTheme="minorHAnsi" w:cs="Arial"/>
          <w:b/>
          <w:szCs w:val="24"/>
          <w:lang w:eastAsia="en-US"/>
        </w:rPr>
        <w:t>da</w:t>
      </w:r>
      <w:r w:rsidR="008B5094" w:rsidRPr="00F52285">
        <w:rPr>
          <w:rFonts w:eastAsiaTheme="minorHAnsi" w:cs="Arial"/>
          <w:szCs w:val="24"/>
          <w:lang w:eastAsia="en-US"/>
        </w:rPr>
        <w:t xml:space="preserve"> </w:t>
      </w:r>
      <w:r w:rsidR="008B5094" w:rsidRPr="00F52285">
        <w:rPr>
          <w:rFonts w:eastAsiaTheme="minorHAnsi" w:cs="Arial"/>
          <w:b/>
          <w:bCs/>
          <w:szCs w:val="24"/>
          <w:lang w:eastAsia="en-US"/>
        </w:rPr>
        <w:t xml:space="preserve">Medida Provisória nº </w:t>
      </w:r>
      <w:r w:rsidR="002812AB">
        <w:rPr>
          <w:rFonts w:eastAsiaTheme="minorHAnsi" w:cs="Arial"/>
          <w:b/>
          <w:bCs/>
          <w:szCs w:val="24"/>
          <w:lang w:eastAsia="en-US"/>
        </w:rPr>
        <w:t>703</w:t>
      </w:r>
      <w:r w:rsidR="008B5094" w:rsidRPr="00F52285">
        <w:rPr>
          <w:rFonts w:eastAsiaTheme="minorHAnsi" w:cs="Arial"/>
          <w:b/>
          <w:bCs/>
          <w:szCs w:val="24"/>
          <w:lang w:eastAsia="en-US"/>
        </w:rPr>
        <w:t>, de 201</w:t>
      </w:r>
      <w:r w:rsidR="007463F5" w:rsidRPr="00F52285">
        <w:rPr>
          <w:rFonts w:eastAsiaTheme="minorHAnsi" w:cs="Arial"/>
          <w:b/>
          <w:bCs/>
          <w:szCs w:val="24"/>
          <w:lang w:eastAsia="en-US"/>
        </w:rPr>
        <w:t>5</w:t>
      </w:r>
      <w:r w:rsidR="008B5094" w:rsidRPr="00F52285">
        <w:rPr>
          <w:rFonts w:eastAsiaTheme="minorHAnsi" w:cs="Arial"/>
          <w:szCs w:val="24"/>
          <w:lang w:eastAsia="en-US"/>
        </w:rPr>
        <w:t>,</w:t>
      </w:r>
      <w:r w:rsidR="00E70336" w:rsidRPr="00F52285">
        <w:rPr>
          <w:rFonts w:eastAsiaTheme="minorHAnsi" w:cs="Arial"/>
          <w:szCs w:val="24"/>
          <w:lang w:eastAsia="en-US"/>
        </w:rPr>
        <w:t xml:space="preserve"> tudo</w:t>
      </w:r>
      <w:r w:rsidR="008B5094" w:rsidRPr="00F52285">
        <w:rPr>
          <w:rFonts w:eastAsiaTheme="minorHAnsi" w:cs="Arial"/>
          <w:szCs w:val="24"/>
          <w:lang w:eastAsia="en-US"/>
        </w:rPr>
        <w:t xml:space="preserve"> nos termos do </w:t>
      </w:r>
      <w:r w:rsidR="008B5094" w:rsidRPr="00F52285">
        <w:rPr>
          <w:rFonts w:eastAsiaTheme="minorHAnsi" w:cs="Arial"/>
          <w:b/>
          <w:bCs/>
          <w:szCs w:val="24"/>
          <w:lang w:eastAsia="en-US"/>
        </w:rPr>
        <w:t>Projeto de Lei de Conversão</w:t>
      </w:r>
      <w:r w:rsidR="0009325B" w:rsidRPr="00F52285">
        <w:rPr>
          <w:rFonts w:eastAsiaTheme="minorHAnsi" w:cs="Arial"/>
          <w:b/>
          <w:bCs/>
          <w:szCs w:val="24"/>
          <w:lang w:eastAsia="en-US"/>
        </w:rPr>
        <w:t xml:space="preserve"> </w:t>
      </w:r>
      <w:r w:rsidR="0009325B" w:rsidRPr="00F52285">
        <w:rPr>
          <w:rFonts w:eastAsiaTheme="minorHAnsi" w:cs="Arial"/>
          <w:bCs/>
          <w:szCs w:val="24"/>
          <w:lang w:eastAsia="en-US"/>
        </w:rPr>
        <w:t>inserido</w:t>
      </w:r>
      <w:r w:rsidR="00E70336" w:rsidRPr="00F52285">
        <w:rPr>
          <w:rFonts w:eastAsiaTheme="minorHAnsi" w:cs="Arial"/>
          <w:szCs w:val="24"/>
          <w:lang w:eastAsia="en-US"/>
        </w:rPr>
        <w:t xml:space="preserve"> em anexo.</w:t>
      </w:r>
    </w:p>
    <w:p w:rsidR="00DB6A74" w:rsidRPr="00F52285" w:rsidRDefault="00DB6A74" w:rsidP="00215B25">
      <w:pPr>
        <w:pStyle w:val="data"/>
        <w:spacing w:after="872"/>
        <w:rPr>
          <w:rFonts w:cs="Arial"/>
          <w:color w:val="auto"/>
          <w:szCs w:val="24"/>
        </w:rPr>
      </w:pPr>
      <w:bookmarkStart w:id="1" w:name="__DdeLink__10088_461358969"/>
      <w:r w:rsidRPr="00F52285">
        <w:rPr>
          <w:rFonts w:cs="Arial"/>
          <w:color w:val="auto"/>
          <w:szCs w:val="24"/>
        </w:rPr>
        <w:t>Sala da Comissão, em         de</w:t>
      </w:r>
      <w:r w:rsidR="002812AB">
        <w:rPr>
          <w:rFonts w:cs="Arial"/>
          <w:color w:val="auto"/>
          <w:szCs w:val="24"/>
        </w:rPr>
        <w:t xml:space="preserve">                         </w:t>
      </w:r>
      <w:proofErr w:type="spellStart"/>
      <w:r w:rsidR="002812AB">
        <w:rPr>
          <w:rFonts w:cs="Arial"/>
          <w:color w:val="auto"/>
          <w:szCs w:val="24"/>
        </w:rPr>
        <w:t>de</w:t>
      </w:r>
      <w:proofErr w:type="spellEnd"/>
      <w:r w:rsidR="002812AB">
        <w:rPr>
          <w:rFonts w:cs="Arial"/>
          <w:color w:val="auto"/>
          <w:szCs w:val="24"/>
        </w:rPr>
        <w:t xml:space="preserve"> 2016</w:t>
      </w:r>
      <w:r w:rsidRPr="00F52285">
        <w:rPr>
          <w:rFonts w:cs="Arial"/>
          <w:color w:val="auto"/>
          <w:szCs w:val="24"/>
        </w:rPr>
        <w:t>.</w:t>
      </w:r>
    </w:p>
    <w:p w:rsidR="00DB6A74" w:rsidRPr="00F52285" w:rsidRDefault="00DB6A74" w:rsidP="00DB6A74">
      <w:pPr>
        <w:widowControl w:val="0"/>
        <w:spacing w:line="360" w:lineRule="exact"/>
        <w:ind w:left="1701"/>
        <w:jc w:val="center"/>
        <w:rPr>
          <w:rFonts w:ascii="Arial" w:hAnsi="Arial" w:cs="Arial"/>
          <w:snapToGrid w:val="0"/>
          <w:sz w:val="24"/>
          <w:szCs w:val="24"/>
        </w:rPr>
      </w:pPr>
      <w:r w:rsidRPr="00F52285">
        <w:rPr>
          <w:rFonts w:ascii="Arial" w:hAnsi="Arial" w:cs="Arial"/>
          <w:snapToGrid w:val="0"/>
          <w:sz w:val="24"/>
          <w:szCs w:val="24"/>
        </w:rPr>
        <w:t xml:space="preserve">Deputado </w:t>
      </w:r>
      <w:r w:rsidR="002812AB">
        <w:rPr>
          <w:rFonts w:ascii="Arial" w:hAnsi="Arial" w:cs="Arial"/>
          <w:snapToGrid w:val="0"/>
          <w:sz w:val="24"/>
          <w:szCs w:val="24"/>
        </w:rPr>
        <w:t>PAULO TEIXEIRA</w:t>
      </w:r>
    </w:p>
    <w:p w:rsidR="00F52285" w:rsidRDefault="00DB6A74" w:rsidP="00CC7858">
      <w:pPr>
        <w:widowControl w:val="0"/>
        <w:spacing w:line="360" w:lineRule="exact"/>
        <w:ind w:left="1701"/>
        <w:jc w:val="center"/>
        <w:rPr>
          <w:rFonts w:ascii="Arial" w:hAnsi="Arial" w:cs="Arial"/>
          <w:snapToGrid w:val="0"/>
          <w:color w:val="000000"/>
          <w:sz w:val="24"/>
          <w:szCs w:val="24"/>
        </w:rPr>
      </w:pPr>
      <w:r w:rsidRPr="00F52285">
        <w:rPr>
          <w:rFonts w:ascii="Arial" w:hAnsi="Arial" w:cs="Arial"/>
          <w:snapToGrid w:val="0"/>
          <w:color w:val="000000"/>
          <w:sz w:val="24"/>
          <w:szCs w:val="24"/>
        </w:rPr>
        <w:t>Relator</w:t>
      </w:r>
      <w:bookmarkEnd w:id="1"/>
    </w:p>
    <w:sectPr w:rsidR="00F52285" w:rsidSect="007A3C4F">
      <w:headerReference w:type="default" r:id="rId8"/>
      <w:pgSz w:w="11906" w:h="16838"/>
      <w:pgMar w:top="1985" w:right="1701" w:bottom="1134" w:left="1701" w:header="708" w:footer="0" w:gutter="0"/>
      <w:cols w:space="720"/>
      <w:formProt w:val="0"/>
      <w:titlePg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1DC" w:rsidRDefault="005C71DC">
      <w:r>
        <w:separator/>
      </w:r>
    </w:p>
  </w:endnote>
  <w:endnote w:type="continuationSeparator" w:id="0">
    <w:p w:rsidR="005C71DC" w:rsidRDefault="005C7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1DC" w:rsidRDefault="005C71DC">
      <w:r>
        <w:separator/>
      </w:r>
    </w:p>
  </w:footnote>
  <w:footnote w:type="continuationSeparator" w:id="0">
    <w:p w:rsidR="005C71DC" w:rsidRDefault="005C71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8034049"/>
      <w:docPartObj>
        <w:docPartGallery w:val="Page Numbers (Top of Page)"/>
        <w:docPartUnique/>
      </w:docPartObj>
    </w:sdtPr>
    <w:sdtEndPr/>
    <w:sdtContent>
      <w:p w:rsidR="00393419" w:rsidRDefault="00393419">
        <w:pPr>
          <w:pStyle w:val="Cabealho"/>
          <w:jc w:val="right"/>
        </w:pPr>
        <w:r>
          <w:rPr>
            <w:rFonts w:ascii="Arial" w:hAnsi="Arial" w:cs="Arial"/>
            <w:sz w:val="24"/>
            <w:szCs w:val="24"/>
          </w:rPr>
          <w:fldChar w:fldCharType="begin"/>
        </w:r>
        <w:r>
          <w:instrText>PAGE</w:instrText>
        </w:r>
        <w:r>
          <w:fldChar w:fldCharType="separate"/>
        </w:r>
        <w:r w:rsidR="00E375BA">
          <w:rPr>
            <w:noProof/>
          </w:rPr>
          <w:t>2</w:t>
        </w:r>
        <w:r>
          <w:fldChar w:fldCharType="end"/>
        </w:r>
      </w:p>
    </w:sdtContent>
  </w:sdt>
  <w:p w:rsidR="00393419" w:rsidRDefault="003934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C10162"/>
    <w:multiLevelType w:val="hybridMultilevel"/>
    <w:tmpl w:val="90BABF96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5D95B0F"/>
    <w:multiLevelType w:val="multilevel"/>
    <w:tmpl w:val="4300E514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3" w15:restartNumberingAfterBreak="0">
    <w:nsid w:val="7B1D57C1"/>
    <w:multiLevelType w:val="multilevel"/>
    <w:tmpl w:val="BDBA3090"/>
    <w:lvl w:ilvl="0">
      <w:start w:val="1"/>
      <w:numFmt w:val="lowerLetter"/>
      <w:lvlText w:val="%1)"/>
      <w:lvlJc w:val="left"/>
      <w:pPr>
        <w:ind w:left="2662" w:hanging="360"/>
      </w:pPr>
    </w:lvl>
    <w:lvl w:ilvl="1">
      <w:start w:val="1"/>
      <w:numFmt w:val="lowerLetter"/>
      <w:lvlText w:val="%2."/>
      <w:lvlJc w:val="left"/>
      <w:pPr>
        <w:ind w:left="3382" w:hanging="360"/>
      </w:pPr>
    </w:lvl>
    <w:lvl w:ilvl="2">
      <w:start w:val="1"/>
      <w:numFmt w:val="lowerRoman"/>
      <w:lvlText w:val="%3."/>
      <w:lvlJc w:val="right"/>
      <w:pPr>
        <w:ind w:left="4102" w:hanging="180"/>
      </w:pPr>
    </w:lvl>
    <w:lvl w:ilvl="3">
      <w:start w:val="1"/>
      <w:numFmt w:val="decimal"/>
      <w:lvlText w:val="%4."/>
      <w:lvlJc w:val="left"/>
      <w:pPr>
        <w:ind w:left="4822" w:hanging="360"/>
      </w:pPr>
    </w:lvl>
    <w:lvl w:ilvl="4">
      <w:start w:val="1"/>
      <w:numFmt w:val="lowerLetter"/>
      <w:lvlText w:val="%5."/>
      <w:lvlJc w:val="left"/>
      <w:pPr>
        <w:ind w:left="5542" w:hanging="360"/>
      </w:pPr>
    </w:lvl>
    <w:lvl w:ilvl="5">
      <w:start w:val="1"/>
      <w:numFmt w:val="lowerRoman"/>
      <w:lvlText w:val="%6."/>
      <w:lvlJc w:val="right"/>
      <w:pPr>
        <w:ind w:left="6262" w:hanging="180"/>
      </w:pPr>
    </w:lvl>
    <w:lvl w:ilvl="6">
      <w:start w:val="1"/>
      <w:numFmt w:val="decimal"/>
      <w:lvlText w:val="%7."/>
      <w:lvlJc w:val="left"/>
      <w:pPr>
        <w:ind w:left="6982" w:hanging="360"/>
      </w:pPr>
    </w:lvl>
    <w:lvl w:ilvl="7">
      <w:start w:val="1"/>
      <w:numFmt w:val="lowerLetter"/>
      <w:lvlText w:val="%8."/>
      <w:lvlJc w:val="left"/>
      <w:pPr>
        <w:ind w:left="7702" w:hanging="360"/>
      </w:pPr>
    </w:lvl>
    <w:lvl w:ilvl="8">
      <w:start w:val="1"/>
      <w:numFmt w:val="lowerRoman"/>
      <w:lvlText w:val="%9."/>
      <w:lvlJc w:val="right"/>
      <w:pPr>
        <w:ind w:left="8422" w:hanging="180"/>
      </w:pPr>
    </w:lvl>
  </w:abstractNum>
  <w:abstractNum w:abstractNumId="4" w15:restartNumberingAfterBreak="0">
    <w:nsid w:val="7FBC10F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00"/>
    <w:rsid w:val="0002038F"/>
    <w:rsid w:val="00030663"/>
    <w:rsid w:val="00032477"/>
    <w:rsid w:val="00040757"/>
    <w:rsid w:val="00041610"/>
    <w:rsid w:val="00054ED3"/>
    <w:rsid w:val="000656E7"/>
    <w:rsid w:val="000718C5"/>
    <w:rsid w:val="00086983"/>
    <w:rsid w:val="00090B6B"/>
    <w:rsid w:val="0009325B"/>
    <w:rsid w:val="000B70F0"/>
    <w:rsid w:val="000B79FF"/>
    <w:rsid w:val="000D0CDE"/>
    <w:rsid w:val="000D18DC"/>
    <w:rsid w:val="000D25F6"/>
    <w:rsid w:val="000D3C71"/>
    <w:rsid w:val="000D61AC"/>
    <w:rsid w:val="000E5A28"/>
    <w:rsid w:val="000E7DFA"/>
    <w:rsid w:val="000F31AC"/>
    <w:rsid w:val="000F3B1D"/>
    <w:rsid w:val="000F47E5"/>
    <w:rsid w:val="000F6BCC"/>
    <w:rsid w:val="00104482"/>
    <w:rsid w:val="001115C6"/>
    <w:rsid w:val="001115C8"/>
    <w:rsid w:val="00111745"/>
    <w:rsid w:val="00116CFE"/>
    <w:rsid w:val="0013154A"/>
    <w:rsid w:val="0014065B"/>
    <w:rsid w:val="0014186D"/>
    <w:rsid w:val="0015519E"/>
    <w:rsid w:val="00155257"/>
    <w:rsid w:val="001601DA"/>
    <w:rsid w:val="00164B23"/>
    <w:rsid w:val="00172830"/>
    <w:rsid w:val="00174240"/>
    <w:rsid w:val="001840D4"/>
    <w:rsid w:val="001854A0"/>
    <w:rsid w:val="00185D23"/>
    <w:rsid w:val="0019063B"/>
    <w:rsid w:val="001909A8"/>
    <w:rsid w:val="001B1273"/>
    <w:rsid w:val="001C1929"/>
    <w:rsid w:val="001C213E"/>
    <w:rsid w:val="001C77CB"/>
    <w:rsid w:val="001D7F1F"/>
    <w:rsid w:val="001E5599"/>
    <w:rsid w:val="001E6089"/>
    <w:rsid w:val="001F69BD"/>
    <w:rsid w:val="002034A9"/>
    <w:rsid w:val="00210EFA"/>
    <w:rsid w:val="00215B25"/>
    <w:rsid w:val="002313D0"/>
    <w:rsid w:val="00234F37"/>
    <w:rsid w:val="00244ADA"/>
    <w:rsid w:val="00245801"/>
    <w:rsid w:val="00257E60"/>
    <w:rsid w:val="002616E5"/>
    <w:rsid w:val="0027382F"/>
    <w:rsid w:val="00274F28"/>
    <w:rsid w:val="002812AB"/>
    <w:rsid w:val="00286BF0"/>
    <w:rsid w:val="00294133"/>
    <w:rsid w:val="002A25FD"/>
    <w:rsid w:val="002B2369"/>
    <w:rsid w:val="002C6988"/>
    <w:rsid w:val="002E1729"/>
    <w:rsid w:val="002F03C3"/>
    <w:rsid w:val="002F52BE"/>
    <w:rsid w:val="0031519A"/>
    <w:rsid w:val="00320028"/>
    <w:rsid w:val="003210EA"/>
    <w:rsid w:val="00323AA3"/>
    <w:rsid w:val="00324841"/>
    <w:rsid w:val="0032512F"/>
    <w:rsid w:val="003253AE"/>
    <w:rsid w:val="003274F9"/>
    <w:rsid w:val="00356D48"/>
    <w:rsid w:val="0036032C"/>
    <w:rsid w:val="00361233"/>
    <w:rsid w:val="00384197"/>
    <w:rsid w:val="00390C6D"/>
    <w:rsid w:val="00393419"/>
    <w:rsid w:val="003A3992"/>
    <w:rsid w:val="003A56C7"/>
    <w:rsid w:val="003B3FDD"/>
    <w:rsid w:val="003B50FB"/>
    <w:rsid w:val="003D09D3"/>
    <w:rsid w:val="003D2119"/>
    <w:rsid w:val="003D37F0"/>
    <w:rsid w:val="003E0D8B"/>
    <w:rsid w:val="004038A7"/>
    <w:rsid w:val="00404E5B"/>
    <w:rsid w:val="004108AC"/>
    <w:rsid w:val="00432A7A"/>
    <w:rsid w:val="004331FA"/>
    <w:rsid w:val="0043766C"/>
    <w:rsid w:val="00443AF8"/>
    <w:rsid w:val="00443B73"/>
    <w:rsid w:val="00445137"/>
    <w:rsid w:val="00454DBC"/>
    <w:rsid w:val="00456C8A"/>
    <w:rsid w:val="0046467F"/>
    <w:rsid w:val="004701E8"/>
    <w:rsid w:val="00482092"/>
    <w:rsid w:val="00484522"/>
    <w:rsid w:val="00484F6D"/>
    <w:rsid w:val="004856C7"/>
    <w:rsid w:val="004874F6"/>
    <w:rsid w:val="00493545"/>
    <w:rsid w:val="00493E51"/>
    <w:rsid w:val="004958DB"/>
    <w:rsid w:val="004A0A5C"/>
    <w:rsid w:val="004A6F00"/>
    <w:rsid w:val="004A708D"/>
    <w:rsid w:val="004B1BD6"/>
    <w:rsid w:val="004B42E7"/>
    <w:rsid w:val="004B5AA6"/>
    <w:rsid w:val="004C5DE5"/>
    <w:rsid w:val="004D6BF4"/>
    <w:rsid w:val="004F534D"/>
    <w:rsid w:val="0051566F"/>
    <w:rsid w:val="00516F02"/>
    <w:rsid w:val="005203C9"/>
    <w:rsid w:val="005277C5"/>
    <w:rsid w:val="0053339E"/>
    <w:rsid w:val="0053621D"/>
    <w:rsid w:val="0053707A"/>
    <w:rsid w:val="00551124"/>
    <w:rsid w:val="00552016"/>
    <w:rsid w:val="00552B6D"/>
    <w:rsid w:val="005545A5"/>
    <w:rsid w:val="00554F2D"/>
    <w:rsid w:val="00562EC3"/>
    <w:rsid w:val="00566E85"/>
    <w:rsid w:val="00581F90"/>
    <w:rsid w:val="005839D4"/>
    <w:rsid w:val="0058471A"/>
    <w:rsid w:val="00584C94"/>
    <w:rsid w:val="00595941"/>
    <w:rsid w:val="005A1368"/>
    <w:rsid w:val="005A1EBF"/>
    <w:rsid w:val="005A2EDA"/>
    <w:rsid w:val="005B59B1"/>
    <w:rsid w:val="005B7EC8"/>
    <w:rsid w:val="005C48C8"/>
    <w:rsid w:val="005C71DC"/>
    <w:rsid w:val="005E2899"/>
    <w:rsid w:val="005F3577"/>
    <w:rsid w:val="005F38C3"/>
    <w:rsid w:val="00607FC7"/>
    <w:rsid w:val="006171C5"/>
    <w:rsid w:val="0062162F"/>
    <w:rsid w:val="00622834"/>
    <w:rsid w:val="0062381D"/>
    <w:rsid w:val="00626AC1"/>
    <w:rsid w:val="0063164F"/>
    <w:rsid w:val="006420F0"/>
    <w:rsid w:val="00646F70"/>
    <w:rsid w:val="00647152"/>
    <w:rsid w:val="00655CFE"/>
    <w:rsid w:val="00656989"/>
    <w:rsid w:val="0067137B"/>
    <w:rsid w:val="00675E94"/>
    <w:rsid w:val="006859EC"/>
    <w:rsid w:val="00695767"/>
    <w:rsid w:val="006A18A3"/>
    <w:rsid w:val="006A2A0E"/>
    <w:rsid w:val="006A521A"/>
    <w:rsid w:val="006B322A"/>
    <w:rsid w:val="006B39AB"/>
    <w:rsid w:val="006B5015"/>
    <w:rsid w:val="006B73F8"/>
    <w:rsid w:val="006D61CC"/>
    <w:rsid w:val="006D6FC4"/>
    <w:rsid w:val="006E589B"/>
    <w:rsid w:val="006F4B41"/>
    <w:rsid w:val="0070408C"/>
    <w:rsid w:val="00704D91"/>
    <w:rsid w:val="007104AE"/>
    <w:rsid w:val="0072143C"/>
    <w:rsid w:val="007313C3"/>
    <w:rsid w:val="007314CA"/>
    <w:rsid w:val="00733575"/>
    <w:rsid w:val="00734605"/>
    <w:rsid w:val="00735CFF"/>
    <w:rsid w:val="007463F5"/>
    <w:rsid w:val="0074736E"/>
    <w:rsid w:val="00753BB3"/>
    <w:rsid w:val="00784482"/>
    <w:rsid w:val="00786CEF"/>
    <w:rsid w:val="00791F78"/>
    <w:rsid w:val="0079234C"/>
    <w:rsid w:val="0079248A"/>
    <w:rsid w:val="007A1DF2"/>
    <w:rsid w:val="007A3C4F"/>
    <w:rsid w:val="007A5CD2"/>
    <w:rsid w:val="007B6498"/>
    <w:rsid w:val="007C09C6"/>
    <w:rsid w:val="007E4231"/>
    <w:rsid w:val="007F22E9"/>
    <w:rsid w:val="007F33B7"/>
    <w:rsid w:val="007F6340"/>
    <w:rsid w:val="008009AF"/>
    <w:rsid w:val="00801929"/>
    <w:rsid w:val="0080524E"/>
    <w:rsid w:val="00826A12"/>
    <w:rsid w:val="008324F3"/>
    <w:rsid w:val="00832819"/>
    <w:rsid w:val="008416ED"/>
    <w:rsid w:val="00847557"/>
    <w:rsid w:val="00857977"/>
    <w:rsid w:val="00861047"/>
    <w:rsid w:val="008635FC"/>
    <w:rsid w:val="008640CF"/>
    <w:rsid w:val="00874908"/>
    <w:rsid w:val="00877800"/>
    <w:rsid w:val="008843F7"/>
    <w:rsid w:val="00886EC9"/>
    <w:rsid w:val="008940FA"/>
    <w:rsid w:val="008A3841"/>
    <w:rsid w:val="008A6AB0"/>
    <w:rsid w:val="008B5094"/>
    <w:rsid w:val="008B716E"/>
    <w:rsid w:val="008F1343"/>
    <w:rsid w:val="008F6708"/>
    <w:rsid w:val="009018EC"/>
    <w:rsid w:val="00904555"/>
    <w:rsid w:val="00906FBA"/>
    <w:rsid w:val="00911B99"/>
    <w:rsid w:val="00916524"/>
    <w:rsid w:val="00916E67"/>
    <w:rsid w:val="009242A2"/>
    <w:rsid w:val="0092699D"/>
    <w:rsid w:val="00931AC2"/>
    <w:rsid w:val="0093407D"/>
    <w:rsid w:val="00940655"/>
    <w:rsid w:val="009428C0"/>
    <w:rsid w:val="0094706A"/>
    <w:rsid w:val="00947BA4"/>
    <w:rsid w:val="00951970"/>
    <w:rsid w:val="009539CE"/>
    <w:rsid w:val="00954E74"/>
    <w:rsid w:val="00965273"/>
    <w:rsid w:val="00965CBD"/>
    <w:rsid w:val="0096631D"/>
    <w:rsid w:val="00967056"/>
    <w:rsid w:val="00976A4B"/>
    <w:rsid w:val="009A4191"/>
    <w:rsid w:val="009A5681"/>
    <w:rsid w:val="009A6C18"/>
    <w:rsid w:val="009A7802"/>
    <w:rsid w:val="009B2C4D"/>
    <w:rsid w:val="009B3B2B"/>
    <w:rsid w:val="009F79A3"/>
    <w:rsid w:val="00A01061"/>
    <w:rsid w:val="00A03065"/>
    <w:rsid w:val="00A12E80"/>
    <w:rsid w:val="00A14D75"/>
    <w:rsid w:val="00A2321D"/>
    <w:rsid w:val="00A24A1C"/>
    <w:rsid w:val="00A3110A"/>
    <w:rsid w:val="00A32480"/>
    <w:rsid w:val="00A405DA"/>
    <w:rsid w:val="00A61B6C"/>
    <w:rsid w:val="00A6395F"/>
    <w:rsid w:val="00A655A4"/>
    <w:rsid w:val="00A657F3"/>
    <w:rsid w:val="00A72006"/>
    <w:rsid w:val="00A726D9"/>
    <w:rsid w:val="00A833F9"/>
    <w:rsid w:val="00A84B16"/>
    <w:rsid w:val="00A967D4"/>
    <w:rsid w:val="00AA64B5"/>
    <w:rsid w:val="00AB1CAE"/>
    <w:rsid w:val="00AD0D24"/>
    <w:rsid w:val="00AD48AA"/>
    <w:rsid w:val="00AD5E0D"/>
    <w:rsid w:val="00B04563"/>
    <w:rsid w:val="00B34D71"/>
    <w:rsid w:val="00B35E37"/>
    <w:rsid w:val="00B42EA1"/>
    <w:rsid w:val="00B45BD1"/>
    <w:rsid w:val="00B46C3A"/>
    <w:rsid w:val="00B5265D"/>
    <w:rsid w:val="00B551D2"/>
    <w:rsid w:val="00B8161B"/>
    <w:rsid w:val="00B831C9"/>
    <w:rsid w:val="00B83A3F"/>
    <w:rsid w:val="00B853B4"/>
    <w:rsid w:val="00B9026E"/>
    <w:rsid w:val="00B9514D"/>
    <w:rsid w:val="00B959C3"/>
    <w:rsid w:val="00BA4901"/>
    <w:rsid w:val="00BA69A8"/>
    <w:rsid w:val="00BD3966"/>
    <w:rsid w:val="00BD3C24"/>
    <w:rsid w:val="00BD4277"/>
    <w:rsid w:val="00BE1FD2"/>
    <w:rsid w:val="00BE5FFC"/>
    <w:rsid w:val="00BF17DB"/>
    <w:rsid w:val="00BF1C1C"/>
    <w:rsid w:val="00BF5665"/>
    <w:rsid w:val="00C163B3"/>
    <w:rsid w:val="00C21664"/>
    <w:rsid w:val="00C21CB3"/>
    <w:rsid w:val="00C37719"/>
    <w:rsid w:val="00C50563"/>
    <w:rsid w:val="00C526C9"/>
    <w:rsid w:val="00C53B7B"/>
    <w:rsid w:val="00C53E80"/>
    <w:rsid w:val="00C607AA"/>
    <w:rsid w:val="00C75C1D"/>
    <w:rsid w:val="00C818D1"/>
    <w:rsid w:val="00CA0D53"/>
    <w:rsid w:val="00CA7395"/>
    <w:rsid w:val="00CB16A5"/>
    <w:rsid w:val="00CB28F2"/>
    <w:rsid w:val="00CC33E3"/>
    <w:rsid w:val="00CC7858"/>
    <w:rsid w:val="00CD1E11"/>
    <w:rsid w:val="00CD60E3"/>
    <w:rsid w:val="00CE3991"/>
    <w:rsid w:val="00CE634E"/>
    <w:rsid w:val="00CF14B1"/>
    <w:rsid w:val="00CF3E92"/>
    <w:rsid w:val="00CF6743"/>
    <w:rsid w:val="00D01DBD"/>
    <w:rsid w:val="00D04CB1"/>
    <w:rsid w:val="00D054C5"/>
    <w:rsid w:val="00D13FC1"/>
    <w:rsid w:val="00D14526"/>
    <w:rsid w:val="00D30C29"/>
    <w:rsid w:val="00D35503"/>
    <w:rsid w:val="00D41C1C"/>
    <w:rsid w:val="00D44C2D"/>
    <w:rsid w:val="00D51A2D"/>
    <w:rsid w:val="00D56EC9"/>
    <w:rsid w:val="00D64968"/>
    <w:rsid w:val="00D76E25"/>
    <w:rsid w:val="00D77441"/>
    <w:rsid w:val="00D9618A"/>
    <w:rsid w:val="00DB21B7"/>
    <w:rsid w:val="00DB6A74"/>
    <w:rsid w:val="00DB7201"/>
    <w:rsid w:val="00DC0B03"/>
    <w:rsid w:val="00DC2259"/>
    <w:rsid w:val="00DC5491"/>
    <w:rsid w:val="00DD025F"/>
    <w:rsid w:val="00DD030B"/>
    <w:rsid w:val="00DD3732"/>
    <w:rsid w:val="00DE3235"/>
    <w:rsid w:val="00DE5DEF"/>
    <w:rsid w:val="00DF3859"/>
    <w:rsid w:val="00DF62B6"/>
    <w:rsid w:val="00E079AA"/>
    <w:rsid w:val="00E14365"/>
    <w:rsid w:val="00E2257A"/>
    <w:rsid w:val="00E23C69"/>
    <w:rsid w:val="00E2575F"/>
    <w:rsid w:val="00E26E14"/>
    <w:rsid w:val="00E33347"/>
    <w:rsid w:val="00E34126"/>
    <w:rsid w:val="00E375BA"/>
    <w:rsid w:val="00E4485B"/>
    <w:rsid w:val="00E47B91"/>
    <w:rsid w:val="00E502EF"/>
    <w:rsid w:val="00E50480"/>
    <w:rsid w:val="00E5088F"/>
    <w:rsid w:val="00E5181B"/>
    <w:rsid w:val="00E57B8E"/>
    <w:rsid w:val="00E70336"/>
    <w:rsid w:val="00E94C67"/>
    <w:rsid w:val="00EA1BE3"/>
    <w:rsid w:val="00EA71AD"/>
    <w:rsid w:val="00EB1A2D"/>
    <w:rsid w:val="00EB6050"/>
    <w:rsid w:val="00EC1D27"/>
    <w:rsid w:val="00EC3F51"/>
    <w:rsid w:val="00ED79BE"/>
    <w:rsid w:val="00EF1F28"/>
    <w:rsid w:val="00EF6922"/>
    <w:rsid w:val="00EF737D"/>
    <w:rsid w:val="00EF787A"/>
    <w:rsid w:val="00F0112D"/>
    <w:rsid w:val="00F05C4F"/>
    <w:rsid w:val="00F22952"/>
    <w:rsid w:val="00F23217"/>
    <w:rsid w:val="00F3024B"/>
    <w:rsid w:val="00F31D52"/>
    <w:rsid w:val="00F446B7"/>
    <w:rsid w:val="00F44B21"/>
    <w:rsid w:val="00F45AB8"/>
    <w:rsid w:val="00F45EA8"/>
    <w:rsid w:val="00F52285"/>
    <w:rsid w:val="00F535E5"/>
    <w:rsid w:val="00F62A81"/>
    <w:rsid w:val="00F71A0B"/>
    <w:rsid w:val="00F82FF9"/>
    <w:rsid w:val="00F86084"/>
    <w:rsid w:val="00F863CB"/>
    <w:rsid w:val="00F86693"/>
    <w:rsid w:val="00F9236D"/>
    <w:rsid w:val="00FA21BC"/>
    <w:rsid w:val="00FA3707"/>
    <w:rsid w:val="00FB35FB"/>
    <w:rsid w:val="00FB5180"/>
    <w:rsid w:val="00FC42FD"/>
    <w:rsid w:val="00FC55CB"/>
    <w:rsid w:val="00FC5EE6"/>
    <w:rsid w:val="00FD08FD"/>
    <w:rsid w:val="00FD15CB"/>
    <w:rsid w:val="00FD3DBD"/>
    <w:rsid w:val="00FD589C"/>
    <w:rsid w:val="00FF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4D441C-A3F8-4449-874D-E1B0254D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A49"/>
    <w:pPr>
      <w:suppressAutoHyphens/>
      <w:spacing w:line="240" w:lineRule="auto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1">
    <w:name w:val="heading 1"/>
    <w:basedOn w:val="Normal"/>
    <w:link w:val="Ttulo1Char"/>
    <w:qFormat/>
    <w:rsid w:val="00FA5C4E"/>
    <w:pPr>
      <w:keepNext/>
      <w:spacing w:after="1072" w:line="360" w:lineRule="exact"/>
      <w:outlineLvl w:val="0"/>
    </w:pPr>
    <w:rPr>
      <w:rFonts w:ascii="Arial" w:hAnsi="Arial"/>
      <w:b/>
      <w:caps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5C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CC33E3"/>
    <w:pPr>
      <w:keepNext/>
      <w:widowControl w:val="0"/>
      <w:suppressAutoHyphens w:val="0"/>
      <w:spacing w:line="360" w:lineRule="exact"/>
      <w:ind w:left="1440"/>
      <w:jc w:val="center"/>
      <w:outlineLvl w:val="4"/>
    </w:pPr>
    <w:rPr>
      <w:rFonts w:ascii="Arial" w:hAnsi="Arial"/>
      <w:snapToGrid w:val="0"/>
      <w:color w:val="000000"/>
      <w:sz w:val="24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2A7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9B17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qFormat/>
    <w:rsid w:val="009B1761"/>
    <w:rPr>
      <w:vertAlign w:val="superscript"/>
    </w:rPr>
  </w:style>
  <w:style w:type="character" w:customStyle="1" w:styleId="LinkdaInternet">
    <w:name w:val="Link da Internet"/>
    <w:basedOn w:val="Fontepargpadro"/>
    <w:uiPriority w:val="99"/>
    <w:unhideWhenUsed/>
    <w:rsid w:val="009B1761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qFormat/>
    <w:rsid w:val="00FA5C4E"/>
    <w:rPr>
      <w:rFonts w:ascii="Arial" w:eastAsia="Times New Roman" w:hAnsi="Arial" w:cs="Times New Roman"/>
      <w:b/>
      <w:caps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FA5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CorpodetextoChar">
    <w:name w:val="Corpo de texto Char"/>
    <w:basedOn w:val="Fontepargpadro"/>
    <w:link w:val="Corpodotexto"/>
    <w:semiHidden/>
    <w:qFormat/>
    <w:rsid w:val="0092586B"/>
    <w:rPr>
      <w:rFonts w:ascii="Times New Roman" w:eastAsia="Lucida Sans Unicode" w:hAnsi="Times New Roman" w:cs="Mangal"/>
      <w:sz w:val="24"/>
      <w:szCs w:val="24"/>
      <w:lang w:val="en-US" w:eastAsia="hi-IN" w:bidi="hi-IN"/>
    </w:rPr>
  </w:style>
  <w:style w:type="character" w:customStyle="1" w:styleId="Caracteresdenotadefim">
    <w:name w:val="Caracteres de nota de fim"/>
    <w:qFormat/>
    <w:rsid w:val="0092586B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12A9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style-span">
    <w:name w:val="apple-style-span"/>
    <w:basedOn w:val="Fontepargpadro"/>
    <w:qFormat/>
    <w:rsid w:val="00841C18"/>
  </w:style>
  <w:style w:type="character" w:customStyle="1" w:styleId="apple-converted-space">
    <w:name w:val="apple-converted-space"/>
    <w:basedOn w:val="Fontepargpadro"/>
    <w:qFormat/>
    <w:rsid w:val="00843F31"/>
  </w:style>
  <w:style w:type="character" w:customStyle="1" w:styleId="CabealhoChar">
    <w:name w:val="Cabeçalho Char"/>
    <w:basedOn w:val="Fontepargpadro"/>
    <w:link w:val="Cabealho"/>
    <w:uiPriority w:val="99"/>
    <w:qFormat/>
    <w:rsid w:val="00035A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035A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Corpodetextorecuado"/>
    <w:uiPriority w:val="99"/>
    <w:semiHidden/>
    <w:qFormat/>
    <w:rsid w:val="001D0CE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qFormat/>
    <w:rsid w:val="0090549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link w:val="CorpodetextoChar"/>
    <w:semiHidden/>
    <w:rsid w:val="0092586B"/>
    <w:pPr>
      <w:widowControl w:val="0"/>
      <w:spacing w:after="120"/>
    </w:pPr>
    <w:rPr>
      <w:rFonts w:eastAsia="Lucida Sans Unicode" w:cs="Mangal"/>
      <w:sz w:val="24"/>
      <w:szCs w:val="24"/>
      <w:lang w:val="en-US" w:eastAsia="hi-IN" w:bidi="hi-IN"/>
    </w:r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Default">
    <w:name w:val="Default"/>
    <w:qFormat/>
    <w:rsid w:val="00587F16"/>
    <w:pPr>
      <w:suppressAutoHyphens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20A49"/>
    <w:pPr>
      <w:ind w:left="720"/>
      <w:contextualSpacing/>
    </w:pPr>
  </w:style>
  <w:style w:type="paragraph" w:customStyle="1" w:styleId="CorpoPadro">
    <w:name w:val="Corpo Padrão"/>
    <w:basedOn w:val="Normal"/>
    <w:qFormat/>
    <w:rsid w:val="006F16EF"/>
    <w:pPr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9B1761"/>
  </w:style>
  <w:style w:type="paragraph" w:customStyle="1" w:styleId="EMTexto">
    <w:name w:val="EMTexto"/>
    <w:uiPriority w:val="99"/>
    <w:qFormat/>
    <w:rsid w:val="0092586B"/>
    <w:pPr>
      <w:tabs>
        <w:tab w:val="left" w:pos="1985"/>
      </w:tabs>
      <w:suppressAutoHyphens/>
      <w:spacing w:after="240" w:line="240" w:lineRule="auto"/>
      <w:ind w:left="567" w:right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12A95"/>
    <w:rPr>
      <w:rFonts w:ascii="Tahoma" w:hAnsi="Tahoma" w:cs="Tahoma"/>
      <w:sz w:val="16"/>
      <w:szCs w:val="16"/>
    </w:rPr>
  </w:style>
  <w:style w:type="paragraph" w:customStyle="1" w:styleId="Corpodetexto31">
    <w:name w:val="Corpo de texto 31"/>
    <w:basedOn w:val="Normal"/>
    <w:uiPriority w:val="99"/>
    <w:qFormat/>
    <w:rsid w:val="007D7926"/>
    <w:pPr>
      <w:spacing w:before="240"/>
    </w:pPr>
    <w:rPr>
      <w:rFonts w:ascii="Calibri" w:eastAsiaTheme="minorEastAsia" w:hAnsi="Calibri" w:cs="Calibri"/>
      <w:b/>
      <w:bCs/>
      <w:color w:val="000000"/>
      <w:sz w:val="24"/>
      <w:szCs w:val="24"/>
      <w:lang w:eastAsia="ar-SA"/>
    </w:rPr>
  </w:style>
  <w:style w:type="paragraph" w:customStyle="1" w:styleId="Ementa">
    <w:name w:val="Ementa"/>
    <w:basedOn w:val="Normal"/>
    <w:qFormat/>
    <w:rsid w:val="0012170B"/>
    <w:rPr>
      <w:rFonts w:ascii="Arial" w:eastAsiaTheme="minorHAnsi" w:hAnsi="Arial" w:cs="Arial"/>
      <w:sz w:val="23"/>
      <w:szCs w:val="23"/>
      <w:lang w:eastAsia="en-US"/>
    </w:rPr>
  </w:style>
  <w:style w:type="paragraph" w:customStyle="1" w:styleId="Textbody">
    <w:name w:val="Text body"/>
    <w:basedOn w:val="Normal"/>
    <w:qFormat/>
    <w:rsid w:val="0023140C"/>
    <w:pPr>
      <w:widowControl w:val="0"/>
      <w:spacing w:after="120"/>
      <w:textAlignment w:val="baseline"/>
    </w:pPr>
    <w:rPr>
      <w:rFonts w:eastAsia="Lucida Sans Unicode" w:cs="Mangal"/>
      <w:sz w:val="24"/>
      <w:szCs w:val="24"/>
      <w:lang w:eastAsia="zh-CN" w:bidi="hi-IN"/>
    </w:rPr>
  </w:style>
  <w:style w:type="paragraph" w:customStyle="1" w:styleId="TRANSCRIO">
    <w:name w:val="TRANSCRIÇÃO"/>
    <w:basedOn w:val="Normal"/>
    <w:qFormat/>
    <w:rsid w:val="00841C18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color w:val="000000"/>
      <w:sz w:val="24"/>
    </w:rPr>
  </w:style>
  <w:style w:type="paragraph" w:customStyle="1" w:styleId="CORPOPADRO0">
    <w:name w:val="CORPO PADRÃO"/>
    <w:basedOn w:val="Normal"/>
    <w:qFormat/>
    <w:rsid w:val="00841C18"/>
    <w:pPr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default0">
    <w:name w:val="default"/>
    <w:basedOn w:val="Normal"/>
    <w:qFormat/>
    <w:rsid w:val="0067478E"/>
    <w:pPr>
      <w:spacing w:beforeAutospacing="1" w:afterAutospacing="1"/>
    </w:pPr>
    <w:rPr>
      <w:sz w:val="24"/>
      <w:szCs w:val="24"/>
    </w:rPr>
  </w:style>
  <w:style w:type="paragraph" w:customStyle="1" w:styleId="TranscrioDoutrina">
    <w:name w:val="Transcrição Doutrina"/>
    <w:basedOn w:val="CorpoPadro"/>
    <w:qFormat/>
    <w:rsid w:val="00E37F5A"/>
    <w:pPr>
      <w:spacing w:after="100" w:line="280" w:lineRule="exact"/>
      <w:ind w:left="2302" w:firstLine="567"/>
    </w:pPr>
    <w:rPr>
      <w:i/>
    </w:rPr>
  </w:style>
  <w:style w:type="paragraph" w:styleId="Cabealho">
    <w:name w:val="header"/>
    <w:basedOn w:val="Normal"/>
    <w:link w:val="CabealhoChar"/>
    <w:uiPriority w:val="99"/>
    <w:unhideWhenUsed/>
    <w:rsid w:val="00035AE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035AEF"/>
    <w:pPr>
      <w:tabs>
        <w:tab w:val="center" w:pos="4252"/>
        <w:tab w:val="right" w:pos="8504"/>
      </w:tabs>
    </w:pPr>
  </w:style>
  <w:style w:type="paragraph" w:customStyle="1" w:styleId="Corpo">
    <w:name w:val="Corpo"/>
    <w:basedOn w:val="Normal"/>
    <w:next w:val="Normal"/>
    <w:qFormat/>
    <w:rsid w:val="000C1ECE"/>
    <w:pPr>
      <w:widowControl w:val="0"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1">
    <w:name w:val="corpo padrão"/>
    <w:basedOn w:val="Corpodetextorecuado"/>
    <w:qFormat/>
    <w:rsid w:val="001D0CE1"/>
    <w:pPr>
      <w:widowControl w:val="0"/>
      <w:spacing w:line="360" w:lineRule="exact"/>
      <w:ind w:left="0" w:firstLine="2268"/>
      <w:jc w:val="both"/>
    </w:pPr>
    <w:rPr>
      <w:rFonts w:ascii="Garamond" w:hAnsi="Garamond"/>
      <w:color w:val="000000"/>
      <w:sz w:val="24"/>
    </w:rPr>
  </w:style>
  <w:style w:type="paragraph" w:customStyle="1" w:styleId="Corpodetextorecuado">
    <w:name w:val="Corpo de texto recuado"/>
    <w:basedOn w:val="Normal"/>
    <w:link w:val="RecuodecorpodetextoChar"/>
    <w:uiPriority w:val="99"/>
    <w:semiHidden/>
    <w:unhideWhenUsed/>
    <w:rsid w:val="001D0CE1"/>
    <w:pPr>
      <w:spacing w:after="120"/>
      <w:ind w:left="283"/>
    </w:pPr>
  </w:style>
  <w:style w:type="paragraph" w:customStyle="1" w:styleId="Nomedarea">
    <w:name w:val="Nome da Área"/>
    <w:basedOn w:val="Normal"/>
    <w:qFormat/>
    <w:rsid w:val="004555FA"/>
    <w:pPr>
      <w:widowControl w:val="0"/>
      <w:spacing w:after="60" w:line="360" w:lineRule="exact"/>
      <w:ind w:right="30"/>
      <w:jc w:val="right"/>
    </w:pPr>
    <w:rPr>
      <w:rFonts w:ascii="Garamond" w:hAnsi="Garamond"/>
      <w:color w:val="000000"/>
      <w:sz w:val="22"/>
    </w:rPr>
  </w:style>
  <w:style w:type="paragraph" w:customStyle="1" w:styleId="06-Pargrafodetexto-CLG">
    <w:name w:val="06 - Parágrafo de texto - CLG"/>
    <w:qFormat/>
    <w:rsid w:val="00905495"/>
    <w:pPr>
      <w:suppressAutoHyphens/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4555FA"/>
    <w:pPr>
      <w:spacing w:line="240" w:lineRule="auto"/>
    </w:pPr>
    <w:rPr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277C5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C607AA"/>
    <w:rPr>
      <w:color w:val="0000FF"/>
      <w:u w:val="single"/>
    </w:rPr>
  </w:style>
  <w:style w:type="paragraph" w:customStyle="1" w:styleId="data">
    <w:name w:val="data"/>
    <w:basedOn w:val="Normal"/>
    <w:rsid w:val="00DB6A74"/>
    <w:pPr>
      <w:keepNext/>
      <w:widowControl w:val="0"/>
      <w:suppressAutoHyphens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styleId="Forte">
    <w:name w:val="Strong"/>
    <w:basedOn w:val="Fontepargpadro"/>
    <w:qFormat/>
    <w:rsid w:val="000D0CDE"/>
    <w:rPr>
      <w:b/>
      <w:bCs/>
    </w:rPr>
  </w:style>
  <w:style w:type="paragraph" w:styleId="Sumrio6">
    <w:name w:val="toc 6"/>
    <w:basedOn w:val="Normal"/>
    <w:next w:val="Normal"/>
    <w:autoRedefine/>
    <w:semiHidden/>
    <w:rsid w:val="000F6BCC"/>
    <w:pPr>
      <w:suppressAutoHyphens w:val="0"/>
      <w:ind w:left="1000"/>
    </w:pPr>
  </w:style>
  <w:style w:type="character" w:customStyle="1" w:styleId="Ttulo5Char">
    <w:name w:val="Título 5 Char"/>
    <w:basedOn w:val="Fontepargpadro"/>
    <w:link w:val="Ttulo5"/>
    <w:rsid w:val="00CC33E3"/>
    <w:rPr>
      <w:rFonts w:ascii="Arial" w:eastAsia="Times New Roman" w:hAnsi="Arial" w:cs="Times New Roman"/>
      <w:snapToGrid w:val="0"/>
      <w:color w:val="000000"/>
      <w:sz w:val="24"/>
      <w:szCs w:val="20"/>
    </w:rPr>
  </w:style>
  <w:style w:type="paragraph" w:customStyle="1" w:styleId="DATA0">
    <w:name w:val="DATA"/>
    <w:basedOn w:val="Normal"/>
    <w:rsid w:val="00CC33E3"/>
    <w:pPr>
      <w:keepNext/>
      <w:widowControl w:val="0"/>
      <w:suppressAutoHyphens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Blockquote">
    <w:name w:val="Blockquote"/>
    <w:basedOn w:val="Normal"/>
    <w:rsid w:val="00CC33E3"/>
    <w:pPr>
      <w:suppressAutoHyphens w:val="0"/>
      <w:spacing w:before="100" w:after="100"/>
      <w:ind w:left="360" w:right="360"/>
    </w:pPr>
    <w:rPr>
      <w:snapToGrid w:val="0"/>
      <w:sz w:val="24"/>
    </w:rPr>
  </w:style>
  <w:style w:type="paragraph" w:customStyle="1" w:styleId="EMENTA0">
    <w:name w:val="EMENTA"/>
    <w:basedOn w:val="Normal"/>
    <w:rsid w:val="00CC33E3"/>
    <w:pPr>
      <w:widowControl w:val="0"/>
      <w:suppressAutoHyphens w:val="0"/>
      <w:spacing w:before="1072" w:after="357" w:line="36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Artigo">
    <w:name w:val="Artigo"/>
    <w:basedOn w:val="Normal"/>
    <w:rsid w:val="00CC33E3"/>
    <w:pPr>
      <w:widowControl w:val="0"/>
      <w:numPr>
        <w:numId w:val="4"/>
      </w:numPr>
      <w:suppressAutoHyphens w:val="0"/>
      <w:spacing w:line="360" w:lineRule="exact"/>
      <w:jc w:val="both"/>
    </w:pPr>
    <w:rPr>
      <w:rFonts w:ascii="Arial" w:hAnsi="Arial"/>
      <w:snapToGrid w:val="0"/>
      <w:color w:val="000000"/>
      <w:sz w:val="24"/>
    </w:rPr>
  </w:style>
  <w:style w:type="paragraph" w:styleId="Reviso">
    <w:name w:val="Revision"/>
    <w:hidden/>
    <w:uiPriority w:val="99"/>
    <w:semiHidden/>
    <w:rsid w:val="00CC33E3"/>
    <w:pPr>
      <w:spacing w:line="240" w:lineRule="auto"/>
    </w:pPr>
    <w:rPr>
      <w:sz w:val="22"/>
    </w:rPr>
  </w:style>
  <w:style w:type="character" w:styleId="TextodoEspaoReservado">
    <w:name w:val="Placeholder Text"/>
    <w:basedOn w:val="Fontepargpadro"/>
    <w:uiPriority w:val="99"/>
    <w:semiHidden/>
    <w:rsid w:val="00CC33E3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2A7A"/>
    <w:rPr>
      <w:rFonts w:asciiTheme="majorHAnsi" w:eastAsiaTheme="majorEastAsia" w:hAnsiTheme="majorHAnsi" w:cstheme="majorBidi"/>
      <w:i/>
      <w:iCs/>
      <w:color w:val="243F60" w:themeColor="accent1" w:themeShade="7F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9673">
          <w:marLeft w:val="2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91073">
          <w:marLeft w:val="2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678">
          <w:marLeft w:val="2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4969">
          <w:marLeft w:val="2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0537">
          <w:marLeft w:val="2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1446">
          <w:marLeft w:val="2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3626">
          <w:marLeft w:val="2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9708">
          <w:marLeft w:val="2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AF948-3600-4A1D-9047-4150E7958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Magno Antonio Correia de Mello</dc:creator>
  <cp:lastModifiedBy>Paula de Araújo Pinto Teixeira</cp:lastModifiedBy>
  <cp:revision>2</cp:revision>
  <cp:lastPrinted>2016-05-03T13:49:00Z</cp:lastPrinted>
  <dcterms:created xsi:type="dcterms:W3CDTF">2016-05-03T17:45:00Z</dcterms:created>
  <dcterms:modified xsi:type="dcterms:W3CDTF">2016-05-03T17:45:00Z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