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7E" w:rsidRDefault="00B2587E" w:rsidP="006F333D">
      <w:pPr>
        <w:pStyle w:val="02-TtuloPrincipal-CLG"/>
        <w:spacing w:before="240" w:after="120"/>
      </w:pPr>
      <w:r>
        <w:t xml:space="preserve">PROJETO DE LEI DE </w:t>
      </w:r>
      <w:r w:rsidRPr="00EB1D71">
        <w:rPr>
          <w:bCs w:val="0"/>
          <w:szCs w:val="32"/>
        </w:rPr>
        <w:t>CONVERSÃO</w:t>
      </w:r>
      <w:r>
        <w:t xml:space="preserve"> Nº </w:t>
      </w:r>
      <w:r w:rsidR="00707764">
        <w:t>23</w:t>
      </w:r>
      <w:r>
        <w:t>, DE 201</w:t>
      </w:r>
      <w:r w:rsidR="006630EC">
        <w:t>9</w:t>
      </w:r>
    </w:p>
    <w:p w:rsidR="00B2587E" w:rsidRPr="00203FEB" w:rsidRDefault="00B2587E" w:rsidP="00707764">
      <w:pPr>
        <w:pStyle w:val="02-TtuloPrincipal-CLG"/>
        <w:spacing w:after="600"/>
        <w:rPr>
          <w:b w:val="0"/>
          <w:bCs w:val="0"/>
          <w:sz w:val="24"/>
          <w:szCs w:val="24"/>
        </w:rPr>
      </w:pPr>
      <w:r w:rsidRPr="00203FEB">
        <w:rPr>
          <w:b w:val="0"/>
          <w:bCs w:val="0"/>
          <w:sz w:val="24"/>
          <w:szCs w:val="24"/>
        </w:rPr>
        <w:t xml:space="preserve">(Proveniente da Medida Provisória nº </w:t>
      </w:r>
      <w:r w:rsidR="00707764">
        <w:rPr>
          <w:b w:val="0"/>
          <w:bCs w:val="0"/>
          <w:sz w:val="24"/>
          <w:szCs w:val="24"/>
        </w:rPr>
        <w:t>888</w:t>
      </w:r>
      <w:r w:rsidRPr="00203FEB">
        <w:rPr>
          <w:b w:val="0"/>
          <w:bCs w:val="0"/>
          <w:sz w:val="24"/>
          <w:szCs w:val="24"/>
        </w:rPr>
        <w:t>, de 20</w:t>
      </w:r>
      <w:r w:rsidR="00A454E8">
        <w:rPr>
          <w:b w:val="0"/>
          <w:bCs w:val="0"/>
          <w:sz w:val="24"/>
          <w:szCs w:val="24"/>
        </w:rPr>
        <w:t>19</w:t>
      </w:r>
      <w:r w:rsidRPr="00203FEB">
        <w:rPr>
          <w:b w:val="0"/>
          <w:bCs w:val="0"/>
          <w:sz w:val="24"/>
          <w:szCs w:val="24"/>
        </w:rPr>
        <w:t>)</w:t>
      </w:r>
    </w:p>
    <w:p w:rsidR="00707764" w:rsidRPr="00EF1B7A" w:rsidRDefault="00707764" w:rsidP="00707764">
      <w:pPr>
        <w:ind w:left="3402"/>
        <w:jc w:val="both"/>
      </w:pPr>
      <w:r w:rsidRPr="00EF1B7A">
        <w:t>Altera a Lei nº 13.328, de 29 de julho de 2016, para dispor sobre as requisições de pessoal para a Defensoria Pública da União.</w:t>
      </w:r>
    </w:p>
    <w:p w:rsidR="00707764" w:rsidRDefault="00707764" w:rsidP="00707764">
      <w:pPr>
        <w:pStyle w:val="06-Pargrafodetexto-CLG"/>
        <w:spacing w:after="480"/>
        <w:ind w:firstLine="1134"/>
        <w:rPr>
          <w:spacing w:val="-2"/>
        </w:rPr>
      </w:pPr>
    </w:p>
    <w:p w:rsidR="00E741CC" w:rsidRPr="000F3B42" w:rsidRDefault="00E741CC" w:rsidP="00707764">
      <w:pPr>
        <w:pStyle w:val="06-Pargrafodetexto-CLG"/>
        <w:spacing w:after="600"/>
        <w:ind w:firstLine="1134"/>
        <w:rPr>
          <w:spacing w:val="-2"/>
        </w:rPr>
      </w:pPr>
      <w:r w:rsidRPr="000F3B42">
        <w:rPr>
          <w:spacing w:val="-2"/>
        </w:rPr>
        <w:t xml:space="preserve">O </w:t>
      </w:r>
      <w:r w:rsidRPr="000F3B42">
        <w:rPr>
          <w:b/>
          <w:spacing w:val="-2"/>
        </w:rPr>
        <w:t>CONGRESSO NACIONAL</w:t>
      </w:r>
      <w:r w:rsidRPr="000F3B42">
        <w:rPr>
          <w:spacing w:val="-2"/>
        </w:rPr>
        <w:t xml:space="preserve"> decreta:</w:t>
      </w:r>
    </w:p>
    <w:p w:rsidR="00707764" w:rsidRDefault="00707764" w:rsidP="00707764">
      <w:pPr>
        <w:pStyle w:val="06-Pargrafodetexto-CLG"/>
      </w:pPr>
      <w:r w:rsidRPr="00EF1B7A">
        <w:rPr>
          <w:b/>
        </w:rPr>
        <w:t>Art. 1º</w:t>
      </w:r>
      <w:r>
        <w:t xml:space="preserve"> A Lei nº 13.328, de 29 de julho de 2016, passa a vigorar com as seguintes alterações:</w:t>
      </w:r>
    </w:p>
    <w:p w:rsidR="00707764" w:rsidRDefault="00707764" w:rsidP="00707764">
      <w:pPr>
        <w:pStyle w:val="06-Pargrafodetexto-CLG"/>
        <w:ind w:left="851" w:firstLine="1134"/>
      </w:pPr>
      <w:r>
        <w:t>“Art. 107-A. O quantitativo total de servidores e empregados públicos da administração pública federal direta, autárquica e fundacional requisitados pela Defensoria Pública da União não poderá exceder o quantitativo de requisitados em exercício na Defensoria Pública da União em 15 de julho de 2019.</w:t>
      </w:r>
    </w:p>
    <w:p w:rsidR="00707764" w:rsidRDefault="00707764" w:rsidP="00707764">
      <w:pPr>
        <w:pStyle w:val="06-Pargrafodetexto-CLG"/>
        <w:ind w:left="851" w:firstLine="1134"/>
      </w:pPr>
      <w:r>
        <w:t>Parágrafo único. A Defensoria Pública da União reduzirá o número de requisitados de que trata o caput em quantidade equivalente aos cargos efetivos que vierem a ser providos para o quadro permanente de pessoal de apoio da Defensoria Pública da União. ” (NR)</w:t>
      </w:r>
    </w:p>
    <w:p w:rsidR="00707764" w:rsidRDefault="00707764" w:rsidP="00707764">
      <w:pPr>
        <w:pStyle w:val="06-Pargrafodetexto-CLG"/>
        <w:ind w:left="851" w:firstLine="1134"/>
      </w:pPr>
      <w:r>
        <w:t>“Art. 107-B. Ficam dispensados a devolução e o reembolso de que trata o art. 106, pela Defensoria Pública da União, até um ano após o prazo a que se refere o art. 108 do Ato das Disposições Constitucionais Transitórias. ” (NR)</w:t>
      </w:r>
    </w:p>
    <w:p w:rsidR="00707764" w:rsidRDefault="00707764" w:rsidP="00707764">
      <w:pPr>
        <w:pStyle w:val="06-Pargrafodetexto-CLG"/>
        <w:spacing w:after="240"/>
      </w:pPr>
      <w:r w:rsidRPr="00EF1B7A">
        <w:rPr>
          <w:b/>
        </w:rPr>
        <w:t>Art. 2º</w:t>
      </w:r>
      <w:r>
        <w:t xml:space="preserve"> Esta Lei entra em vigor na data de sua publicação.</w:t>
      </w:r>
    </w:p>
    <w:p w:rsidR="00B2587E" w:rsidRDefault="00B2587E" w:rsidP="00707764">
      <w:pPr>
        <w:pStyle w:val="10-Local-CLG"/>
        <w:spacing w:before="720" w:after="600"/>
        <w:ind w:firstLine="2517"/>
        <w:jc w:val="right"/>
      </w:pPr>
      <w:r>
        <w:t xml:space="preserve">Sala da Comissão, </w:t>
      </w:r>
      <w:r w:rsidR="00707764">
        <w:t>11</w:t>
      </w:r>
      <w:r>
        <w:t xml:space="preserve"> de </w:t>
      </w:r>
      <w:r w:rsidR="00707764">
        <w:t>setembro</w:t>
      </w:r>
      <w:r>
        <w:t xml:space="preserve"> de 20</w:t>
      </w:r>
      <w:r w:rsidR="00504EE3">
        <w:t>19</w:t>
      </w:r>
      <w:r>
        <w:t>.</w:t>
      </w:r>
    </w:p>
    <w:p w:rsidR="00707764" w:rsidRDefault="00707764" w:rsidP="001C4376">
      <w:pPr>
        <w:pStyle w:val="10-Local-CLG"/>
        <w:spacing w:before="0" w:after="0"/>
        <w:ind w:firstLine="0"/>
        <w:jc w:val="center"/>
      </w:pPr>
    </w:p>
    <w:p w:rsidR="00707764" w:rsidRDefault="00707764" w:rsidP="001C4376">
      <w:pPr>
        <w:pStyle w:val="10-Local-CLG"/>
        <w:spacing w:before="0" w:after="0"/>
        <w:ind w:firstLine="0"/>
        <w:jc w:val="center"/>
      </w:pPr>
    </w:p>
    <w:p w:rsidR="00707764" w:rsidRDefault="00707764" w:rsidP="001C4376">
      <w:pPr>
        <w:pStyle w:val="10-Local-CLG"/>
        <w:spacing w:before="0" w:after="0"/>
        <w:ind w:firstLine="0"/>
        <w:jc w:val="center"/>
      </w:pPr>
    </w:p>
    <w:p w:rsidR="00707764" w:rsidRDefault="00707764" w:rsidP="001C4376">
      <w:pPr>
        <w:pStyle w:val="10-Local-CLG"/>
        <w:spacing w:before="0" w:after="0"/>
        <w:ind w:firstLine="0"/>
        <w:jc w:val="center"/>
      </w:pPr>
      <w:r>
        <w:t>DEPUTADO PAULÃO</w:t>
      </w:r>
    </w:p>
    <w:p w:rsidR="00C50CCE" w:rsidRDefault="00707764" w:rsidP="00707764">
      <w:pPr>
        <w:pStyle w:val="10-Local-CLG"/>
        <w:spacing w:before="0" w:after="0"/>
        <w:ind w:firstLine="0"/>
        <w:jc w:val="center"/>
      </w:pPr>
      <w:r>
        <w:t xml:space="preserve"> </w:t>
      </w:r>
      <w:r w:rsidR="00B2587E">
        <w:t>Presidente da Comissão</w:t>
      </w:r>
      <w:r w:rsidR="00701E34">
        <w:t xml:space="preserve"> Mista</w:t>
      </w:r>
      <w:bookmarkStart w:id="0" w:name="_GoBack"/>
      <w:bookmarkEnd w:id="0"/>
    </w:p>
    <w:sectPr w:rsidR="00C50CCE" w:rsidSect="00707764">
      <w:footerReference w:type="default" r:id="rId6"/>
      <w:pgSz w:w="11906" w:h="16838"/>
      <w:pgMar w:top="993" w:right="1701" w:bottom="1276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33D" w:rsidRDefault="006F333D" w:rsidP="006F333D">
      <w:r>
        <w:separator/>
      </w:r>
    </w:p>
  </w:endnote>
  <w:endnote w:type="continuationSeparator" w:id="0">
    <w:p w:rsidR="006F333D" w:rsidRDefault="006F333D" w:rsidP="006F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0340200"/>
      <w:docPartObj>
        <w:docPartGallery w:val="Page Numbers (Bottom of Page)"/>
        <w:docPartUnique/>
      </w:docPartObj>
    </w:sdtPr>
    <w:sdtEndPr/>
    <w:sdtContent>
      <w:p w:rsidR="006F333D" w:rsidRDefault="006F333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E34">
          <w:rPr>
            <w:noProof/>
          </w:rPr>
          <w:t>1</w:t>
        </w:r>
        <w:r>
          <w:fldChar w:fldCharType="end"/>
        </w:r>
      </w:p>
    </w:sdtContent>
  </w:sdt>
  <w:p w:rsidR="006F333D" w:rsidRDefault="006F33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33D" w:rsidRDefault="006F333D" w:rsidP="006F333D">
      <w:r>
        <w:separator/>
      </w:r>
    </w:p>
  </w:footnote>
  <w:footnote w:type="continuationSeparator" w:id="0">
    <w:p w:rsidR="006F333D" w:rsidRDefault="006F333D" w:rsidP="006F3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7E"/>
    <w:rsid w:val="0000021F"/>
    <w:rsid w:val="001C4376"/>
    <w:rsid w:val="00433CA4"/>
    <w:rsid w:val="00504EE3"/>
    <w:rsid w:val="00585915"/>
    <w:rsid w:val="006630EC"/>
    <w:rsid w:val="006813BB"/>
    <w:rsid w:val="006F333D"/>
    <w:rsid w:val="00701E34"/>
    <w:rsid w:val="00707764"/>
    <w:rsid w:val="0076160F"/>
    <w:rsid w:val="00A34D75"/>
    <w:rsid w:val="00A454E8"/>
    <w:rsid w:val="00B2587E"/>
    <w:rsid w:val="00C01B98"/>
    <w:rsid w:val="00DA01BB"/>
    <w:rsid w:val="00E7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C0851-B0F5-4606-8D27-293848C9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2-TtuloPrincipal-CLG">
    <w:name w:val="02 - Título Principal - CLG"/>
    <w:link w:val="02-TtuloPrincipal-CLGChar"/>
    <w:rsid w:val="00B2587E"/>
    <w:pPr>
      <w:spacing w:after="9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character" w:customStyle="1" w:styleId="02-TtuloPrincipal-CLGChar">
    <w:name w:val="02 - Título Principal - CLG Char"/>
    <w:link w:val="02-TtuloPrincipal-CLG"/>
    <w:rsid w:val="00B2587E"/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paragraph" w:customStyle="1" w:styleId="03-Ementa-CLG">
    <w:name w:val="03 - Ementa - CLG"/>
    <w:link w:val="03-Ementa-CLGCharChar"/>
    <w:rsid w:val="00B2587E"/>
    <w:pPr>
      <w:spacing w:after="960" w:line="240" w:lineRule="auto"/>
      <w:ind w:left="3686"/>
      <w:jc w:val="both"/>
    </w:pPr>
    <w:rPr>
      <w:rFonts w:ascii="Times New Roman" w:eastAsia="Arial Unicode MS" w:hAnsi="Times New Roman" w:cs="Times New Roman"/>
      <w:sz w:val="24"/>
      <w:szCs w:val="24"/>
      <w:lang w:eastAsia="pt-BR"/>
    </w:rPr>
  </w:style>
  <w:style w:type="character" w:customStyle="1" w:styleId="03-Ementa-CLGCharChar">
    <w:name w:val="03 - Ementa - CLG Char Char"/>
    <w:link w:val="03-Ementa-CLG"/>
    <w:rsid w:val="00B2587E"/>
    <w:rPr>
      <w:rFonts w:ascii="Times New Roman" w:eastAsia="Arial Unicode MS" w:hAnsi="Times New Roman" w:cs="Times New Roman"/>
      <w:sz w:val="24"/>
      <w:szCs w:val="24"/>
      <w:lang w:eastAsia="pt-BR"/>
    </w:rPr>
  </w:style>
  <w:style w:type="paragraph" w:customStyle="1" w:styleId="06-Pargrafodetexto-CLG">
    <w:name w:val="06 - Parágrafo de texto - CLG"/>
    <w:link w:val="06-Pargrafodetexto-CLGChar"/>
    <w:qFormat/>
    <w:rsid w:val="00B2587E"/>
    <w:pPr>
      <w:spacing w:after="360" w:line="24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06-Pargrafodetexto-CLGChar">
    <w:name w:val="06 - Parágrafo de texto - CLG Char"/>
    <w:link w:val="06-Pargrafodetexto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8-Citaolegal-ltimalinha-CLG">
    <w:name w:val="08 - Citação legal - última linha - CLG"/>
    <w:link w:val="08-Citaolegal-ltimalinha-CLGChar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10-Local-CLG">
    <w:name w:val="10 - Local - CLG"/>
    <w:link w:val="10-Local-CLGChar"/>
    <w:rsid w:val="00B2587E"/>
    <w:pPr>
      <w:spacing w:before="960" w:after="720" w:line="240" w:lineRule="auto"/>
      <w:ind w:firstLine="2520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10-Local-CLGChar">
    <w:name w:val="10 - Local - CLG Char"/>
    <w:link w:val="10-Local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6-Citaolegal-linhafinal-CLG">
    <w:name w:val="06 - Citação legal - linha final - CLG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05-Citaolegal-linhasiniciais-CLG">
    <w:name w:val="05 - Citação legal - linhas iniciais - CLG"/>
    <w:link w:val="05-Citaolegal-linhasiniciais-CLGChar"/>
    <w:rsid w:val="00B2587E"/>
    <w:pPr>
      <w:spacing w:after="120" w:line="240" w:lineRule="auto"/>
      <w:ind w:left="1985" w:firstLine="567"/>
      <w:jc w:val="both"/>
    </w:pPr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5-Citaolegal-linhasiniciais-CLGChar">
    <w:name w:val="05 - Citação legal - linhas iniciais - CLG Char"/>
    <w:link w:val="05-Citaolegal-linhasiniciais-CLG"/>
    <w:rsid w:val="00B2587E"/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8-Citaolegal-ltimalinha-CLGChar">
    <w:name w:val="08 - Citação legal - última linha - CLG Char"/>
    <w:basedOn w:val="Fontepargpadro"/>
    <w:link w:val="08-Citaolegal-ltimalinha-CLG"/>
    <w:rsid w:val="00B2587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Kiwa Scarton Hayashi</dc:creator>
  <cp:keywords/>
  <dc:description/>
  <cp:lastModifiedBy>Vivian de Andrade Zoehler Santa Helena</cp:lastModifiedBy>
  <cp:revision>3</cp:revision>
  <dcterms:created xsi:type="dcterms:W3CDTF">2019-09-11T19:21:00Z</dcterms:created>
  <dcterms:modified xsi:type="dcterms:W3CDTF">2019-09-11T19:24:00Z</dcterms:modified>
</cp:coreProperties>
</file>