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6180" w:rsidRDefault="008C6180" w:rsidP="00FF6766">
      <w:pPr>
        <w:pStyle w:val="Ttulo1"/>
        <w:spacing w:after="1080"/>
        <w:jc w:val="center"/>
        <w:rPr>
          <w:rFonts w:ascii="Times New Roman" w:hAnsi="Times New Roman"/>
          <w:snapToGrid w:val="0"/>
          <w:color w:val="000000"/>
          <w:sz w:val="32"/>
          <w:szCs w:val="32"/>
        </w:rPr>
      </w:pPr>
    </w:p>
    <w:p w:rsidR="00FF6766" w:rsidRPr="00E416CC" w:rsidRDefault="00FF6766" w:rsidP="00FF6766">
      <w:pPr>
        <w:pStyle w:val="Ttulo1"/>
        <w:spacing w:after="1080"/>
        <w:jc w:val="center"/>
        <w:rPr>
          <w:rFonts w:ascii="Times New Roman" w:hAnsi="Times New Roman"/>
          <w:snapToGrid w:val="0"/>
          <w:color w:val="000000"/>
          <w:sz w:val="32"/>
          <w:szCs w:val="32"/>
        </w:rPr>
      </w:pPr>
      <w:r w:rsidRPr="00E416CC">
        <w:rPr>
          <w:rFonts w:ascii="Times New Roman" w:hAnsi="Times New Roman"/>
          <w:snapToGrid w:val="0"/>
          <w:color w:val="000000"/>
          <w:sz w:val="32"/>
          <w:szCs w:val="32"/>
        </w:rPr>
        <w:t>COMISSÃO MISTA DESTINADA A EXAMINAR A MEDIDA PROVISÓRIA Nº 706, DE 2015</w:t>
      </w:r>
    </w:p>
    <w:p w:rsidR="00FF6766" w:rsidRPr="005A5188" w:rsidRDefault="00FF6766" w:rsidP="00FF6766">
      <w:pPr>
        <w:pStyle w:val="Ttulo2"/>
        <w:spacing w:after="0"/>
        <w:jc w:val="center"/>
        <w:rPr>
          <w:rFonts w:ascii="Times New Roman" w:hAnsi="Times New Roman" w:cs="Times New Roman"/>
          <w:i w:val="0"/>
          <w:sz w:val="32"/>
          <w:szCs w:val="24"/>
        </w:rPr>
      </w:pPr>
      <w:r w:rsidRPr="005A5188">
        <w:rPr>
          <w:rFonts w:ascii="Times New Roman" w:hAnsi="Times New Roman" w:cs="Times New Roman"/>
          <w:i w:val="0"/>
          <w:sz w:val="32"/>
          <w:szCs w:val="24"/>
        </w:rPr>
        <w:t>MEDIDA PROVISÓRIA Nº 706, DE 2015</w:t>
      </w:r>
    </w:p>
    <w:p w:rsidR="00FF6766" w:rsidRPr="005A5188" w:rsidRDefault="00FF6766" w:rsidP="00FF6766">
      <w:pPr>
        <w:jc w:val="center"/>
        <w:rPr>
          <w:rFonts w:ascii="Times New Roman" w:hAnsi="Times New Roman" w:cs="Times New Roman"/>
          <w:sz w:val="24"/>
          <w:szCs w:val="24"/>
        </w:rPr>
      </w:pPr>
      <w:r w:rsidRPr="005A5188">
        <w:rPr>
          <w:rFonts w:ascii="Times New Roman" w:hAnsi="Times New Roman" w:cs="Times New Roman"/>
          <w:sz w:val="24"/>
          <w:szCs w:val="24"/>
        </w:rPr>
        <w:t>(Mensagem nº 574, de 2015, na origem)</w:t>
      </w:r>
    </w:p>
    <w:p w:rsidR="00FF6766" w:rsidRPr="00925770" w:rsidRDefault="00FF6766" w:rsidP="00FF6766">
      <w:pPr>
        <w:ind w:left="3540"/>
        <w:jc w:val="both"/>
        <w:rPr>
          <w:rFonts w:ascii="Times New Roman" w:hAnsi="Times New Roman"/>
          <w:color w:val="6B0001"/>
          <w:sz w:val="26"/>
          <w:szCs w:val="26"/>
        </w:rPr>
      </w:pPr>
    </w:p>
    <w:p w:rsidR="00FF6766" w:rsidRPr="005A5188" w:rsidRDefault="00FF6766" w:rsidP="00FF6766">
      <w:pPr>
        <w:ind w:left="3540"/>
        <w:jc w:val="both"/>
        <w:rPr>
          <w:rFonts w:ascii="Times New Roman" w:hAnsi="Times New Roman" w:cs="Times New Roman"/>
          <w:sz w:val="24"/>
          <w:szCs w:val="24"/>
        </w:rPr>
      </w:pPr>
      <w:r w:rsidRPr="00925770">
        <w:rPr>
          <w:rFonts w:ascii="Times New Roman" w:hAnsi="Times New Roman" w:cs="Times New Roman"/>
          <w:color w:val="6B0001"/>
          <w:sz w:val="26"/>
          <w:szCs w:val="26"/>
        </w:rPr>
        <w:t>Altera a Lei n</w:t>
      </w:r>
      <w:r w:rsidRPr="00925770">
        <w:rPr>
          <w:rFonts w:ascii="Times New Roman" w:hAnsi="Times New Roman" w:cs="Times New Roman"/>
          <w:color w:val="6B0001"/>
          <w:u w:val="single"/>
          <w:vertAlign w:val="superscript"/>
        </w:rPr>
        <w:t>o</w:t>
      </w:r>
      <w:r w:rsidRPr="00925770">
        <w:rPr>
          <w:rFonts w:ascii="Times New Roman" w:hAnsi="Times New Roman" w:cs="Times New Roman"/>
          <w:color w:val="6B0001"/>
          <w:sz w:val="26"/>
          <w:szCs w:val="26"/>
        </w:rPr>
        <w:t xml:space="preserve"> 12.783, de 11 de janeiro de 2013, que dispõe sobre as concessões de geração, transmissão e distribuição de energia elétrica.</w:t>
      </w:r>
    </w:p>
    <w:p w:rsidR="00FF6766" w:rsidRPr="005A5188" w:rsidRDefault="00FF6766" w:rsidP="00FF676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F6766" w:rsidRPr="005A5188" w:rsidRDefault="00FF6766" w:rsidP="00FF6766">
      <w:pPr>
        <w:pStyle w:val="autorrelator"/>
        <w:ind w:left="4288"/>
        <w:rPr>
          <w:rFonts w:ascii="Times New Roman" w:hAnsi="Times New Roman"/>
        </w:rPr>
      </w:pPr>
      <w:r w:rsidRPr="005A5188">
        <w:rPr>
          <w:rFonts w:ascii="Times New Roman" w:hAnsi="Times New Roman"/>
        </w:rPr>
        <w:t xml:space="preserve">Autor: </w:t>
      </w:r>
      <w:r w:rsidRPr="005A5188">
        <w:rPr>
          <w:rFonts w:ascii="Times New Roman" w:hAnsi="Times New Roman"/>
          <w:b w:val="0"/>
        </w:rPr>
        <w:t>Poder Executivo</w:t>
      </w:r>
    </w:p>
    <w:p w:rsidR="00FF6766" w:rsidRPr="005A5188" w:rsidRDefault="00FF6766" w:rsidP="00FF6766">
      <w:pPr>
        <w:widowControl w:val="0"/>
        <w:spacing w:line="360" w:lineRule="exact"/>
        <w:ind w:left="4478" w:hanging="936"/>
        <w:jc w:val="both"/>
        <w:rPr>
          <w:rFonts w:ascii="Times New Roman" w:hAnsi="Times New Roman" w:cs="Times New Roman"/>
          <w:snapToGrid w:val="0"/>
          <w:color w:val="000000"/>
          <w:sz w:val="24"/>
        </w:rPr>
      </w:pPr>
      <w:r w:rsidRPr="005A5188">
        <w:rPr>
          <w:rFonts w:ascii="Times New Roman" w:hAnsi="Times New Roman" w:cs="Times New Roman"/>
          <w:b/>
          <w:snapToGrid w:val="0"/>
          <w:color w:val="000000"/>
          <w:sz w:val="24"/>
        </w:rPr>
        <w:t xml:space="preserve">Relator: </w:t>
      </w:r>
      <w:r w:rsidRPr="005A5188">
        <w:rPr>
          <w:rFonts w:ascii="Times New Roman" w:hAnsi="Times New Roman" w:cs="Times New Roman"/>
          <w:snapToGrid w:val="0"/>
          <w:color w:val="000000"/>
          <w:sz w:val="24"/>
        </w:rPr>
        <w:t>Senador Edison Lobão</w:t>
      </w:r>
    </w:p>
    <w:p w:rsidR="00FF6766" w:rsidRPr="005A5188" w:rsidRDefault="00FF6766" w:rsidP="00FF6766">
      <w:pPr>
        <w:widowControl w:val="0"/>
        <w:spacing w:line="360" w:lineRule="exact"/>
        <w:ind w:left="4478" w:hanging="936"/>
        <w:jc w:val="both"/>
        <w:rPr>
          <w:rFonts w:ascii="Times New Roman" w:hAnsi="Times New Roman" w:cs="Times New Roman"/>
          <w:snapToGrid w:val="0"/>
          <w:color w:val="000000"/>
          <w:sz w:val="24"/>
        </w:rPr>
      </w:pPr>
    </w:p>
    <w:p w:rsidR="00FF6766" w:rsidRPr="005A5188" w:rsidRDefault="00FF6766" w:rsidP="00FF6766">
      <w:pPr>
        <w:pStyle w:val="Ttulo3"/>
        <w:keepNext w:val="0"/>
        <w:jc w:val="center"/>
        <w:rPr>
          <w:rFonts w:ascii="Times New Roman" w:hAnsi="Times New Roman" w:cs="Times New Roman"/>
          <w:sz w:val="36"/>
        </w:rPr>
      </w:pPr>
      <w:r w:rsidRPr="005A5188">
        <w:rPr>
          <w:rFonts w:ascii="Times New Roman" w:hAnsi="Times New Roman" w:cs="Times New Roman"/>
          <w:sz w:val="36"/>
        </w:rPr>
        <w:t>COMPLEMENTAÇÃO DE VOTO</w:t>
      </w:r>
    </w:p>
    <w:p w:rsidR="00FF6766" w:rsidRPr="005A5188" w:rsidRDefault="00FF6766" w:rsidP="00FF676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F6766" w:rsidRPr="005A5188" w:rsidRDefault="00FF6766" w:rsidP="00FF6766">
      <w:pPr>
        <w:pStyle w:val="corpopadro"/>
        <w:spacing w:after="360" w:line="360" w:lineRule="auto"/>
        <w:rPr>
          <w:rFonts w:ascii="Times New Roman" w:hAnsi="Times New Roman"/>
          <w:sz w:val="28"/>
          <w:szCs w:val="28"/>
        </w:rPr>
      </w:pPr>
      <w:r w:rsidRPr="005A5188">
        <w:rPr>
          <w:rFonts w:ascii="Times New Roman" w:hAnsi="Times New Roman"/>
          <w:sz w:val="28"/>
          <w:szCs w:val="28"/>
        </w:rPr>
        <w:t>Esta complementação de voto destina-se a adequações no PLV, decorrentes da necessidade:</w:t>
      </w:r>
    </w:p>
    <w:p w:rsidR="008C6180" w:rsidRDefault="00FF6766" w:rsidP="00D1584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5188">
        <w:rPr>
          <w:rFonts w:ascii="Times New Roman" w:hAnsi="Times New Roman" w:cs="Times New Roman"/>
          <w:sz w:val="28"/>
          <w:szCs w:val="28"/>
        </w:rPr>
        <w:t>de explicitar que o reembolso dos custos incorridos pelas concessionárias, até 30 de abril de 2016, com a aquisição de combustível para geração já contratada será coberto pela CCC, mas somente até o limite dos recursos oriundos do pagamento de bonificação pela outorga de que trata o § 7</w:t>
      </w:r>
      <w:r w:rsidRPr="005A5188">
        <w:rPr>
          <w:rFonts w:ascii="Times New Roman" w:hAnsi="Times New Roman" w:cs="Times New Roman"/>
          <w:sz w:val="28"/>
          <w:szCs w:val="28"/>
          <w:u w:val="single"/>
          <w:vertAlign w:val="superscript"/>
        </w:rPr>
        <w:t>o</w:t>
      </w:r>
      <w:r w:rsidRPr="005A5188">
        <w:rPr>
          <w:rFonts w:ascii="Times New Roman" w:hAnsi="Times New Roman" w:cs="Times New Roman"/>
          <w:sz w:val="28"/>
          <w:szCs w:val="28"/>
        </w:rPr>
        <w:t xml:space="preserve"> do art. 8</w:t>
      </w:r>
      <w:r w:rsidRPr="005A5188">
        <w:rPr>
          <w:rFonts w:ascii="Times New Roman" w:hAnsi="Times New Roman" w:cs="Times New Roman"/>
          <w:sz w:val="28"/>
          <w:szCs w:val="28"/>
          <w:u w:val="single"/>
          <w:vertAlign w:val="superscript"/>
        </w:rPr>
        <w:t>o</w:t>
      </w:r>
      <w:r w:rsidRPr="005A5188">
        <w:rPr>
          <w:rFonts w:ascii="Times New Roman" w:hAnsi="Times New Roman" w:cs="Times New Roman"/>
          <w:sz w:val="28"/>
          <w:szCs w:val="28"/>
        </w:rPr>
        <w:t xml:space="preserve"> da Lei n</w:t>
      </w:r>
      <w:r w:rsidRPr="005A5188">
        <w:rPr>
          <w:rFonts w:ascii="Times New Roman" w:hAnsi="Times New Roman" w:cs="Times New Roman"/>
          <w:sz w:val="28"/>
          <w:szCs w:val="28"/>
          <w:u w:val="single"/>
          <w:vertAlign w:val="superscript"/>
        </w:rPr>
        <w:t>o</w:t>
      </w:r>
      <w:r w:rsidRPr="005A5188">
        <w:rPr>
          <w:rFonts w:ascii="Times New Roman" w:hAnsi="Times New Roman" w:cs="Times New Roman"/>
          <w:sz w:val="28"/>
          <w:szCs w:val="28"/>
        </w:rPr>
        <w:t xml:space="preserve"> 12.783, de 11 de janeiro de 2013</w:t>
      </w:r>
      <w:r w:rsidR="00D1584B">
        <w:rPr>
          <w:rFonts w:ascii="Times New Roman" w:hAnsi="Times New Roman" w:cs="Times New Roman"/>
          <w:sz w:val="28"/>
          <w:szCs w:val="28"/>
        </w:rPr>
        <w:t xml:space="preserve">, e que esses custos, além de não poderem ser repassados </w:t>
      </w:r>
      <w:r w:rsidRPr="005A5188">
        <w:rPr>
          <w:rFonts w:ascii="Times New Roman" w:hAnsi="Times New Roman" w:cs="Times New Roman"/>
          <w:sz w:val="28"/>
          <w:szCs w:val="28"/>
        </w:rPr>
        <w:t xml:space="preserve">às quotas da Conta de Desenvolvimento Econômico </w:t>
      </w:r>
      <w:r w:rsidR="00D1584B">
        <w:rPr>
          <w:rFonts w:ascii="Times New Roman" w:hAnsi="Times New Roman" w:cs="Times New Roman"/>
          <w:sz w:val="28"/>
          <w:szCs w:val="28"/>
        </w:rPr>
        <w:t>–</w:t>
      </w:r>
      <w:r w:rsidRPr="005A5188">
        <w:rPr>
          <w:rFonts w:ascii="Times New Roman" w:hAnsi="Times New Roman" w:cs="Times New Roman"/>
          <w:sz w:val="28"/>
          <w:szCs w:val="28"/>
        </w:rPr>
        <w:t xml:space="preserve"> CDE</w:t>
      </w:r>
      <w:r w:rsidR="00D1584B">
        <w:rPr>
          <w:rFonts w:ascii="Times New Roman" w:hAnsi="Times New Roman" w:cs="Times New Roman"/>
          <w:sz w:val="28"/>
          <w:szCs w:val="28"/>
        </w:rPr>
        <w:t xml:space="preserve">, não poderão  ser arcados pelas </w:t>
      </w:r>
      <w:r w:rsidRPr="005A5188">
        <w:rPr>
          <w:rFonts w:ascii="Times New Roman" w:hAnsi="Times New Roman" w:cs="Times New Roman"/>
          <w:sz w:val="28"/>
          <w:szCs w:val="28"/>
        </w:rPr>
        <w:t>outras fontes de recursos da CDE</w:t>
      </w:r>
      <w:r w:rsidR="00D1584B">
        <w:rPr>
          <w:rFonts w:ascii="Times New Roman" w:hAnsi="Times New Roman" w:cs="Times New Roman"/>
          <w:sz w:val="28"/>
          <w:szCs w:val="28"/>
        </w:rPr>
        <w:t>; e de explicitar que o</w:t>
      </w:r>
      <w:r w:rsidRPr="005A5188">
        <w:rPr>
          <w:rFonts w:ascii="Times New Roman" w:hAnsi="Times New Roman" w:cs="Times New Roman"/>
          <w:sz w:val="28"/>
          <w:szCs w:val="28"/>
        </w:rPr>
        <w:t xml:space="preserve"> pagamento dessa dívida está condicionado </w:t>
      </w:r>
    </w:p>
    <w:p w:rsidR="008C6180" w:rsidRDefault="008C6180" w:rsidP="008C6180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40387" w:rsidRDefault="00FF6766" w:rsidP="00D1584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5188">
        <w:rPr>
          <w:rFonts w:ascii="Times New Roman" w:hAnsi="Times New Roman" w:cs="Times New Roman"/>
          <w:sz w:val="28"/>
          <w:szCs w:val="28"/>
        </w:rPr>
        <w:t xml:space="preserve">à disponibilidade dos recursos da bonificação </w:t>
      </w:r>
      <w:r w:rsidR="00D1584B">
        <w:rPr>
          <w:rFonts w:ascii="Times New Roman" w:hAnsi="Times New Roman" w:cs="Times New Roman"/>
          <w:sz w:val="28"/>
          <w:szCs w:val="28"/>
        </w:rPr>
        <w:t xml:space="preserve">de outorga </w:t>
      </w:r>
      <w:r w:rsidRPr="005A5188">
        <w:rPr>
          <w:rFonts w:ascii="Times New Roman" w:hAnsi="Times New Roman" w:cs="Times New Roman"/>
          <w:sz w:val="28"/>
          <w:szCs w:val="28"/>
        </w:rPr>
        <w:t xml:space="preserve">e </w:t>
      </w:r>
      <w:r w:rsidR="00D1584B">
        <w:rPr>
          <w:rFonts w:ascii="Times New Roman" w:hAnsi="Times New Roman" w:cs="Times New Roman"/>
          <w:sz w:val="28"/>
          <w:szCs w:val="28"/>
        </w:rPr>
        <w:t xml:space="preserve">que, portanto, </w:t>
      </w:r>
      <w:r w:rsidRPr="005A5188">
        <w:rPr>
          <w:rFonts w:ascii="Times New Roman" w:hAnsi="Times New Roman" w:cs="Times New Roman"/>
          <w:sz w:val="28"/>
          <w:szCs w:val="28"/>
        </w:rPr>
        <w:t xml:space="preserve">não impactará a CDE. </w:t>
      </w:r>
    </w:p>
    <w:p w:rsidR="00FF6766" w:rsidRDefault="00140387" w:rsidP="0014038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Os dispositivos alterados foram os seguintes: o antigo </w:t>
      </w:r>
      <w:r w:rsidRPr="005A5188">
        <w:rPr>
          <w:rFonts w:ascii="Times New Roman" w:hAnsi="Times New Roman" w:cs="Times New Roman"/>
          <w:sz w:val="28"/>
          <w:szCs w:val="28"/>
        </w:rPr>
        <w:t xml:space="preserve">§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40387">
        <w:rPr>
          <w:rFonts w:ascii="Times New Roman" w:hAnsi="Times New Roman" w:cs="Times New Roman"/>
          <w:sz w:val="28"/>
          <w:szCs w:val="28"/>
          <w:vertAlign w:val="superscript"/>
        </w:rPr>
        <w:t>o</w:t>
      </w:r>
      <w:r>
        <w:rPr>
          <w:rFonts w:ascii="Times New Roman" w:hAnsi="Times New Roman" w:cs="Times New Roman"/>
          <w:sz w:val="28"/>
          <w:szCs w:val="28"/>
        </w:rPr>
        <w:t>, inciso I do novo art. 4</w:t>
      </w:r>
      <w:r w:rsidR="004C5912">
        <w:rPr>
          <w:rFonts w:ascii="Times New Roman" w:hAnsi="Times New Roman" w:cs="Times New Roman"/>
          <w:sz w:val="28"/>
          <w:szCs w:val="28"/>
        </w:rPr>
        <w:t>º</w:t>
      </w:r>
      <w:r>
        <w:rPr>
          <w:rFonts w:ascii="Times New Roman" w:hAnsi="Times New Roman" w:cs="Times New Roman"/>
          <w:sz w:val="28"/>
          <w:szCs w:val="28"/>
        </w:rPr>
        <w:t>-A da Lei n</w:t>
      </w:r>
      <w:r w:rsidR="00D1584B" w:rsidRPr="008E13A2">
        <w:rPr>
          <w:rFonts w:ascii="Times New Roman" w:hAnsi="Times New Roman" w:cs="Times New Roman"/>
          <w:sz w:val="28"/>
          <w:szCs w:val="28"/>
          <w:vertAlign w:val="superscript"/>
        </w:rPr>
        <w:t>o</w:t>
      </w:r>
      <w:r w:rsidR="00D158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12.111, que constava do art. 3</w:t>
      </w:r>
      <w:r w:rsidRPr="00140387">
        <w:rPr>
          <w:rFonts w:ascii="Times New Roman" w:hAnsi="Times New Roman" w:cs="Times New Roman"/>
          <w:sz w:val="28"/>
          <w:szCs w:val="28"/>
          <w:vertAlign w:val="superscript"/>
        </w:rPr>
        <w:t>o</w:t>
      </w:r>
      <w:r>
        <w:rPr>
          <w:rFonts w:ascii="Times New Roman" w:hAnsi="Times New Roman" w:cs="Times New Roman"/>
          <w:sz w:val="28"/>
          <w:szCs w:val="28"/>
        </w:rPr>
        <w:t xml:space="preserve"> do PLV, foi transferido para o art. 2</w:t>
      </w:r>
      <w:r w:rsidRPr="008E13A2">
        <w:rPr>
          <w:rFonts w:ascii="Times New Roman" w:hAnsi="Times New Roman" w:cs="Times New Roman"/>
          <w:sz w:val="28"/>
          <w:szCs w:val="28"/>
          <w:vertAlign w:val="superscript"/>
        </w:rPr>
        <w:t>o</w:t>
      </w:r>
      <w:r>
        <w:rPr>
          <w:rFonts w:ascii="Times New Roman" w:hAnsi="Times New Roman" w:cs="Times New Roman"/>
          <w:sz w:val="28"/>
          <w:szCs w:val="28"/>
        </w:rPr>
        <w:t>, que altera a Lei n</w:t>
      </w:r>
      <w:r w:rsidRPr="008E13A2">
        <w:rPr>
          <w:rFonts w:ascii="Times New Roman" w:hAnsi="Times New Roman" w:cs="Times New Roman"/>
          <w:sz w:val="28"/>
          <w:szCs w:val="28"/>
          <w:vertAlign w:val="superscript"/>
        </w:rPr>
        <w:t>o</w:t>
      </w:r>
      <w:r>
        <w:rPr>
          <w:rFonts w:ascii="Times New Roman" w:hAnsi="Times New Roman" w:cs="Times New Roman"/>
          <w:sz w:val="28"/>
          <w:szCs w:val="28"/>
        </w:rPr>
        <w:t>. 10.438, de 2002.</w:t>
      </w:r>
    </w:p>
    <w:p w:rsidR="00D31F00" w:rsidRDefault="00D31F00" w:rsidP="00D31F0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de equalizar </w:t>
      </w:r>
      <w:r w:rsidR="00BB5451">
        <w:rPr>
          <w:rFonts w:ascii="Times New Roman" w:hAnsi="Times New Roman" w:cs="Times New Roman"/>
          <w:sz w:val="28"/>
          <w:szCs w:val="28"/>
        </w:rPr>
        <w:t xml:space="preserve">integralmente </w:t>
      </w:r>
      <w:r>
        <w:rPr>
          <w:rFonts w:ascii="Times New Roman" w:hAnsi="Times New Roman" w:cs="Times New Roman"/>
          <w:sz w:val="28"/>
          <w:szCs w:val="28"/>
        </w:rPr>
        <w:t xml:space="preserve">as quotas da CDE entre as regiões do país </w:t>
      </w:r>
      <w:r w:rsidR="00BB5451">
        <w:rPr>
          <w:rFonts w:ascii="Times New Roman" w:hAnsi="Times New Roman" w:cs="Times New Roman"/>
          <w:sz w:val="28"/>
          <w:szCs w:val="28"/>
        </w:rPr>
        <w:t>em dezoito anos</w:t>
      </w:r>
      <w:r w:rsidR="004C5912">
        <w:rPr>
          <w:rFonts w:ascii="Times New Roman" w:hAnsi="Times New Roman" w:cs="Times New Roman"/>
          <w:sz w:val="28"/>
          <w:szCs w:val="28"/>
        </w:rPr>
        <w:t>,</w:t>
      </w:r>
      <w:r w:rsidR="00BB54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já a partir de 2018, nos termos dos §§ 3º-A</w:t>
      </w:r>
      <w:r w:rsidR="00BB5451">
        <w:rPr>
          <w:rFonts w:ascii="Times New Roman" w:hAnsi="Times New Roman" w:cs="Times New Roman"/>
          <w:sz w:val="28"/>
          <w:szCs w:val="28"/>
        </w:rPr>
        <w:t>, 3º-B</w:t>
      </w:r>
      <w:r>
        <w:rPr>
          <w:rFonts w:ascii="Times New Roman" w:hAnsi="Times New Roman" w:cs="Times New Roman"/>
          <w:sz w:val="28"/>
          <w:szCs w:val="28"/>
        </w:rPr>
        <w:t xml:space="preserve"> e 3º-C do art. 13 da Lei nº 10.438, de 2002. </w:t>
      </w:r>
    </w:p>
    <w:p w:rsidR="00FF6766" w:rsidRDefault="00FF6766" w:rsidP="00FF6766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Pr="005A5188">
        <w:rPr>
          <w:rFonts w:ascii="Times New Roman" w:hAnsi="Times New Roman" w:cs="Times New Roman"/>
          <w:sz w:val="28"/>
          <w:szCs w:val="28"/>
        </w:rPr>
        <w:t xml:space="preserve">e fixar um prazo de carência, </w:t>
      </w:r>
      <w:r w:rsidR="00BB5451">
        <w:rPr>
          <w:rFonts w:ascii="Times New Roman" w:hAnsi="Times New Roman" w:cs="Times New Roman"/>
          <w:sz w:val="28"/>
          <w:szCs w:val="28"/>
        </w:rPr>
        <w:t xml:space="preserve">de 2016 </w:t>
      </w:r>
      <w:r w:rsidRPr="005A5188">
        <w:rPr>
          <w:rFonts w:ascii="Times New Roman" w:hAnsi="Times New Roman" w:cs="Times New Roman"/>
          <w:sz w:val="28"/>
          <w:szCs w:val="28"/>
        </w:rPr>
        <w:t xml:space="preserve">até 2025, para que as distribuidoras </w:t>
      </w:r>
      <w:r w:rsidR="00D1584B">
        <w:rPr>
          <w:rFonts w:ascii="Times New Roman" w:hAnsi="Times New Roman" w:cs="Times New Roman"/>
          <w:sz w:val="28"/>
          <w:szCs w:val="28"/>
        </w:rPr>
        <w:t xml:space="preserve">que atendem os Sistemas Isolados </w:t>
      </w:r>
      <w:r w:rsidRPr="005A5188">
        <w:rPr>
          <w:rFonts w:ascii="Times New Roman" w:hAnsi="Times New Roman" w:cs="Times New Roman"/>
          <w:sz w:val="28"/>
          <w:szCs w:val="28"/>
        </w:rPr>
        <w:t xml:space="preserve">se adaptem às exigências regulatórias no que diz respeito às perdas técnicas e não técnicas. </w:t>
      </w:r>
      <w:r w:rsidR="008E13A2">
        <w:rPr>
          <w:rFonts w:ascii="Times New Roman" w:hAnsi="Times New Roman" w:cs="Times New Roman"/>
          <w:sz w:val="28"/>
          <w:szCs w:val="28"/>
        </w:rPr>
        <w:t>Essa alteração foi feita ao art. 3</w:t>
      </w:r>
      <w:r w:rsidR="008E13A2" w:rsidRPr="008E13A2">
        <w:rPr>
          <w:rFonts w:ascii="Times New Roman" w:hAnsi="Times New Roman" w:cs="Times New Roman"/>
          <w:sz w:val="28"/>
          <w:szCs w:val="28"/>
          <w:vertAlign w:val="superscript"/>
        </w:rPr>
        <w:t>o</w:t>
      </w:r>
      <w:r w:rsidR="008E13A2">
        <w:rPr>
          <w:rFonts w:ascii="Times New Roman" w:hAnsi="Times New Roman" w:cs="Times New Roman"/>
          <w:sz w:val="28"/>
          <w:szCs w:val="28"/>
        </w:rPr>
        <w:t>, que introduz um art. 4</w:t>
      </w:r>
      <w:r w:rsidR="004C5912">
        <w:rPr>
          <w:rFonts w:ascii="Times New Roman" w:hAnsi="Times New Roman" w:cs="Times New Roman"/>
          <w:sz w:val="28"/>
          <w:szCs w:val="28"/>
        </w:rPr>
        <w:t>º</w:t>
      </w:r>
      <w:r w:rsidR="008E13A2">
        <w:rPr>
          <w:rFonts w:ascii="Times New Roman" w:hAnsi="Times New Roman" w:cs="Times New Roman"/>
          <w:sz w:val="28"/>
          <w:szCs w:val="28"/>
        </w:rPr>
        <w:t>-A na Lei n</w:t>
      </w:r>
      <w:r w:rsidR="008E13A2" w:rsidRPr="008E13A2">
        <w:rPr>
          <w:rFonts w:ascii="Times New Roman" w:hAnsi="Times New Roman" w:cs="Times New Roman"/>
          <w:sz w:val="28"/>
          <w:szCs w:val="28"/>
          <w:vertAlign w:val="superscript"/>
        </w:rPr>
        <w:t>o</w:t>
      </w:r>
      <w:r w:rsidR="008E13A2">
        <w:rPr>
          <w:rFonts w:ascii="Times New Roman" w:hAnsi="Times New Roman" w:cs="Times New Roman"/>
          <w:sz w:val="28"/>
          <w:szCs w:val="28"/>
        </w:rPr>
        <w:t xml:space="preserve"> 12.111, de 2009. </w:t>
      </w:r>
    </w:p>
    <w:p w:rsidR="00A92C7A" w:rsidRPr="005A5188" w:rsidRDefault="00140387" w:rsidP="00BC739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</w:t>
      </w:r>
      <w:r w:rsidR="00A92C7A">
        <w:rPr>
          <w:rFonts w:ascii="Times New Roman" w:hAnsi="Times New Roman" w:cs="Times New Roman"/>
          <w:sz w:val="28"/>
          <w:szCs w:val="28"/>
        </w:rPr>
        <w:t xml:space="preserve"> retirar dispositivo que </w:t>
      </w:r>
      <w:r w:rsidR="00BC7391">
        <w:rPr>
          <w:rFonts w:ascii="Times New Roman" w:hAnsi="Times New Roman" w:cs="Times New Roman"/>
          <w:sz w:val="28"/>
          <w:szCs w:val="28"/>
        </w:rPr>
        <w:t xml:space="preserve">reconhecia, para fins de </w:t>
      </w:r>
      <w:r w:rsidR="008E13A2">
        <w:rPr>
          <w:rFonts w:ascii="Times New Roman" w:hAnsi="Times New Roman" w:cs="Times New Roman"/>
          <w:sz w:val="28"/>
          <w:szCs w:val="28"/>
        </w:rPr>
        <w:t>reembolso</w:t>
      </w:r>
      <w:r>
        <w:rPr>
          <w:rFonts w:ascii="Times New Roman" w:hAnsi="Times New Roman" w:cs="Times New Roman"/>
          <w:sz w:val="28"/>
          <w:szCs w:val="28"/>
        </w:rPr>
        <w:t>, pela CCC,</w:t>
      </w:r>
      <w:r w:rsidR="008E13A2">
        <w:rPr>
          <w:rFonts w:ascii="Times New Roman" w:hAnsi="Times New Roman" w:cs="Times New Roman"/>
          <w:sz w:val="28"/>
          <w:szCs w:val="28"/>
        </w:rPr>
        <w:t xml:space="preserve"> </w:t>
      </w:r>
      <w:r w:rsidR="00BC7391" w:rsidRPr="00BC7391">
        <w:rPr>
          <w:rFonts w:ascii="Times New Roman" w:hAnsi="Times New Roman" w:cs="Times New Roman"/>
          <w:sz w:val="28"/>
          <w:szCs w:val="28"/>
        </w:rPr>
        <w:t xml:space="preserve">a eficiência econômica e energética efetiva da geração de energia elétrica contratada </w:t>
      </w:r>
      <w:r w:rsidR="00BC7391">
        <w:rPr>
          <w:rFonts w:ascii="Times New Roman" w:hAnsi="Times New Roman" w:cs="Times New Roman"/>
          <w:sz w:val="28"/>
          <w:szCs w:val="28"/>
        </w:rPr>
        <w:t xml:space="preserve">até 31 de março de 2016 nos Sistemas Isolados e que afastava </w:t>
      </w:r>
      <w:r w:rsidR="00544B32">
        <w:rPr>
          <w:rFonts w:ascii="Times New Roman" w:hAnsi="Times New Roman" w:cs="Times New Roman"/>
          <w:sz w:val="28"/>
          <w:szCs w:val="28"/>
        </w:rPr>
        <w:t xml:space="preserve">a </w:t>
      </w:r>
      <w:r w:rsidR="00BC7391">
        <w:rPr>
          <w:rFonts w:ascii="Times New Roman" w:hAnsi="Times New Roman" w:cs="Times New Roman"/>
          <w:sz w:val="28"/>
          <w:szCs w:val="28"/>
        </w:rPr>
        <w:t xml:space="preserve">aplicação de </w:t>
      </w:r>
      <w:r w:rsidR="00BC7391" w:rsidRPr="00BC7391">
        <w:rPr>
          <w:rFonts w:ascii="Times New Roman" w:hAnsi="Times New Roman" w:cs="Times New Roman"/>
          <w:sz w:val="28"/>
          <w:szCs w:val="28"/>
        </w:rPr>
        <w:t>mecanismos que induzem à eficiência econômica e energética</w:t>
      </w:r>
      <w:r w:rsidR="00BC7391">
        <w:rPr>
          <w:rFonts w:ascii="Times New Roman" w:hAnsi="Times New Roman" w:cs="Times New Roman"/>
          <w:sz w:val="28"/>
          <w:szCs w:val="28"/>
        </w:rPr>
        <w:t xml:space="preserve"> na geração de energia elétrica nos Sistemas Isolados</w:t>
      </w:r>
      <w:r>
        <w:rPr>
          <w:rFonts w:ascii="Times New Roman" w:hAnsi="Times New Roman" w:cs="Times New Roman"/>
          <w:sz w:val="28"/>
          <w:szCs w:val="28"/>
        </w:rPr>
        <w:t xml:space="preserve">. Para tanto, foram excluídos o </w:t>
      </w:r>
      <w:r w:rsidRPr="005A5188">
        <w:rPr>
          <w:rFonts w:ascii="Times New Roman" w:hAnsi="Times New Roman" w:cs="Times New Roman"/>
          <w:sz w:val="28"/>
          <w:szCs w:val="28"/>
        </w:rPr>
        <w:t xml:space="preserve">§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C7391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 xml:space="preserve"> , inciso II e </w:t>
      </w:r>
      <w:r w:rsidRPr="005A5188">
        <w:rPr>
          <w:rFonts w:ascii="Times New Roman" w:hAnsi="Times New Roman" w:cs="Times New Roman"/>
          <w:sz w:val="28"/>
          <w:szCs w:val="28"/>
        </w:rPr>
        <w:t xml:space="preserve">§ </w:t>
      </w:r>
      <w:r>
        <w:rPr>
          <w:rFonts w:ascii="Times New Roman" w:hAnsi="Times New Roman" w:cs="Times New Roman"/>
          <w:sz w:val="28"/>
          <w:szCs w:val="28"/>
        </w:rPr>
        <w:t>6</w:t>
      </w:r>
      <w:r w:rsidR="00BC7391">
        <w:rPr>
          <w:rFonts w:ascii="Times New Roman" w:hAnsi="Times New Roman" w:cs="Times New Roman"/>
          <w:sz w:val="28"/>
          <w:szCs w:val="28"/>
        </w:rPr>
        <w:t>º</w:t>
      </w:r>
      <w:r w:rsidR="00BC7391" w:rsidRPr="00BC73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do art. 4</w:t>
      </w:r>
      <w:r w:rsidR="004C5912">
        <w:rPr>
          <w:rFonts w:ascii="Times New Roman" w:hAnsi="Times New Roman" w:cs="Times New Roman"/>
          <w:sz w:val="28"/>
          <w:szCs w:val="28"/>
        </w:rPr>
        <w:t>º</w:t>
      </w:r>
      <w:r>
        <w:rPr>
          <w:rFonts w:ascii="Times New Roman" w:hAnsi="Times New Roman" w:cs="Times New Roman"/>
          <w:sz w:val="28"/>
          <w:szCs w:val="28"/>
        </w:rPr>
        <w:t xml:space="preserve">-A da Lei </w:t>
      </w:r>
      <w:r w:rsidR="0038278D">
        <w:rPr>
          <w:rFonts w:ascii="Times New Roman" w:hAnsi="Times New Roman" w:cs="Times New Roman"/>
          <w:sz w:val="28"/>
          <w:szCs w:val="28"/>
        </w:rPr>
        <w:t>n</w:t>
      </w:r>
      <w:r w:rsidR="00BC7391">
        <w:rPr>
          <w:rFonts w:ascii="Times New Roman" w:hAnsi="Times New Roman" w:cs="Times New Roman"/>
          <w:sz w:val="28"/>
          <w:szCs w:val="28"/>
        </w:rPr>
        <w:t>º</w:t>
      </w:r>
      <w:r w:rsidR="0038278D" w:rsidDel="003827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12.111, de 2009.</w:t>
      </w:r>
    </w:p>
    <w:p w:rsidR="00FF6766" w:rsidRPr="005A5188" w:rsidRDefault="00FF6766" w:rsidP="00FF67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F6766" w:rsidRPr="005A5188" w:rsidRDefault="00FF6766" w:rsidP="00FF676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F6766" w:rsidRPr="005A5188" w:rsidRDefault="00FF6766" w:rsidP="00FF676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F6766" w:rsidRDefault="00FF6766" w:rsidP="00544B32">
      <w:pPr>
        <w:pStyle w:val="06-Pargrafodetexto-CLG"/>
        <w:spacing w:line="276" w:lineRule="auto"/>
      </w:pPr>
      <w:bookmarkStart w:id="1" w:name="art27"/>
      <w:bookmarkStart w:id="2" w:name="art27§1"/>
      <w:bookmarkStart w:id="3" w:name="art27a"/>
      <w:bookmarkEnd w:id="1"/>
      <w:bookmarkEnd w:id="2"/>
      <w:bookmarkEnd w:id="3"/>
      <w:r w:rsidRPr="00440A9C">
        <w:t>Em face do exposto, voto pela constitucionalidade e juridicidade da Medida Provisória n° 706, de 2016, bem como pelo atendimento da técnica legislativa e dos pressupostos de relevância, urgência e adequação financeira e orçamentaria. No mérito, vot</w:t>
      </w:r>
      <w:r>
        <w:t>o</w:t>
      </w:r>
      <w:r w:rsidRPr="00440A9C">
        <w:t xml:space="preserve"> pela aprovação da Medida Provisória nº 706, de 2015, com acatamento parcial das </w:t>
      </w:r>
      <w:r>
        <w:t>E</w:t>
      </w:r>
      <w:r w:rsidRPr="00440A9C">
        <w:t>mendas n</w:t>
      </w:r>
      <w:r w:rsidRPr="00440A9C">
        <w:rPr>
          <w:u w:val="single"/>
          <w:vertAlign w:val="superscript"/>
        </w:rPr>
        <w:t>os</w:t>
      </w:r>
      <w:r w:rsidRPr="00440A9C">
        <w:t xml:space="preserve"> 1, 2, 10, 14 e 16 e rejeição das demais emendas, na forma do seguinte Projeto de Lei de Conversão. </w:t>
      </w:r>
    </w:p>
    <w:p w:rsidR="00001E0D" w:rsidRDefault="00001E0D">
      <w:pPr>
        <w:rPr>
          <w:rFonts w:ascii="Times New Roman" w:eastAsia="Times New Roman" w:hAnsi="Times New Roman" w:cs="Times New Roman"/>
          <w:b/>
          <w:bCs/>
          <w:sz w:val="32"/>
          <w:szCs w:val="20"/>
          <w:lang w:eastAsia="pt-BR"/>
        </w:rPr>
      </w:pPr>
    </w:p>
    <w:p w:rsidR="008C6180" w:rsidRDefault="008C6180">
      <w:pPr>
        <w:rPr>
          <w:rFonts w:ascii="Times New Roman" w:eastAsia="Times New Roman" w:hAnsi="Times New Roman" w:cs="Times New Roman"/>
          <w:b/>
          <w:bCs/>
          <w:sz w:val="32"/>
          <w:szCs w:val="20"/>
          <w:lang w:eastAsia="pt-BR"/>
        </w:rPr>
      </w:pPr>
    </w:p>
    <w:p w:rsidR="00FF6766" w:rsidRDefault="00FF6766" w:rsidP="00FF6766">
      <w:pPr>
        <w:pStyle w:val="02-TtuloPrincipal-CLG"/>
        <w:spacing w:after="240"/>
      </w:pPr>
      <w:r w:rsidRPr="00440A9C">
        <w:t xml:space="preserve">PROJETO DE LEI DE CONVERSÃO </w:t>
      </w:r>
      <w:r>
        <w:t>N</w:t>
      </w:r>
      <w:r w:rsidRPr="00440A9C">
        <w:rPr>
          <w:u w:val="single"/>
          <w:vertAlign w:val="superscript"/>
        </w:rPr>
        <w:t>o</w:t>
      </w:r>
      <w:r w:rsidRPr="00440A9C">
        <w:t xml:space="preserve">  </w:t>
      </w:r>
      <w:r>
        <w:t xml:space="preserve">    </w:t>
      </w:r>
      <w:r w:rsidRPr="00440A9C">
        <w:t xml:space="preserve"> </w:t>
      </w:r>
      <w:r>
        <w:t>, DE</w:t>
      </w:r>
      <w:r w:rsidRPr="00440A9C">
        <w:t xml:space="preserve"> 2016</w:t>
      </w:r>
    </w:p>
    <w:p w:rsidR="00FF6766" w:rsidRPr="005A5188" w:rsidRDefault="00FF6766" w:rsidP="00FF6766">
      <w:pPr>
        <w:pStyle w:val="02-TtuloPrincipal-CLG"/>
        <w:spacing w:after="240"/>
      </w:pPr>
      <w:r>
        <w:rPr>
          <w:sz w:val="28"/>
        </w:rPr>
        <w:t>(À</w:t>
      </w:r>
      <w:r w:rsidRPr="00FA1FD2">
        <w:rPr>
          <w:sz w:val="28"/>
        </w:rPr>
        <w:t xml:space="preserve"> M</w:t>
      </w:r>
      <w:r>
        <w:rPr>
          <w:sz w:val="28"/>
        </w:rPr>
        <w:t>EDIDA PROVISÓRIA Nº 706, DE 2015</w:t>
      </w:r>
      <w:r w:rsidRPr="00FA1FD2">
        <w:rPr>
          <w:sz w:val="28"/>
        </w:rPr>
        <w:t>)</w:t>
      </w:r>
    </w:p>
    <w:p w:rsidR="00FF6766" w:rsidRPr="00440A9C" w:rsidRDefault="00FF6766" w:rsidP="00FF6766">
      <w:pPr>
        <w:pStyle w:val="02-TtuloPrincipal-CLG"/>
      </w:pPr>
    </w:p>
    <w:p w:rsidR="00FF6766" w:rsidRPr="00E5527D" w:rsidRDefault="00FF6766" w:rsidP="00FF6766">
      <w:pPr>
        <w:pStyle w:val="03-Ementa-CLG"/>
        <w:rPr>
          <w:i/>
        </w:rPr>
      </w:pPr>
      <w:r w:rsidRPr="006C71B9">
        <w:t xml:space="preserve">Altera a Lei nº 12.783, de 11 de janeiro de 2013, que </w:t>
      </w:r>
      <w:r w:rsidRPr="00E5527D">
        <w:rPr>
          <w:i/>
        </w:rPr>
        <w:t>dispõe sobre as concessões de geração, transmissão e distribuição de energia elétrica e dá outras providências.</w:t>
      </w:r>
    </w:p>
    <w:p w:rsidR="00FF6766" w:rsidRPr="00440A9C" w:rsidRDefault="00FF6766" w:rsidP="00FF6766">
      <w:pPr>
        <w:pStyle w:val="06-Pargrafodetexto-CLG"/>
      </w:pPr>
      <w:r w:rsidRPr="00975E80">
        <w:rPr>
          <w:b/>
        </w:rPr>
        <w:t>Art. 1</w:t>
      </w:r>
      <w:r w:rsidRPr="00975E80">
        <w:rPr>
          <w:b/>
          <w:u w:val="single"/>
          <w:vertAlign w:val="superscript"/>
        </w:rPr>
        <w:t>o</w:t>
      </w:r>
      <w:r w:rsidRPr="00440A9C">
        <w:t xml:space="preserve"> A Lei n</w:t>
      </w:r>
      <w:r w:rsidRPr="00440A9C">
        <w:rPr>
          <w:u w:val="single"/>
          <w:vertAlign w:val="superscript"/>
        </w:rPr>
        <w:t>o</w:t>
      </w:r>
      <w:r w:rsidRPr="00440A9C">
        <w:t xml:space="preserve"> 9.427, de 26 de dezembro de 1996, passa a vigorar com as seguintes alterações:</w:t>
      </w:r>
    </w:p>
    <w:p w:rsidR="00FF6766" w:rsidRPr="00440A9C" w:rsidRDefault="00FF6766" w:rsidP="00FF6766">
      <w:pPr>
        <w:pStyle w:val="07-Citaolegal-CLG"/>
      </w:pPr>
      <w:r w:rsidRPr="00440A9C">
        <w:t>“Art. 26. ..................................................................</w:t>
      </w:r>
      <w:r>
        <w:t>................</w:t>
      </w:r>
    </w:p>
    <w:p w:rsidR="00FF6766" w:rsidRPr="00440A9C" w:rsidRDefault="00FF6766" w:rsidP="00FF6766">
      <w:pPr>
        <w:pStyle w:val="07-Citaolegal-CLG"/>
      </w:pPr>
      <w:r w:rsidRPr="00440A9C">
        <w:t>.................................................................................</w:t>
      </w:r>
      <w:r>
        <w:t>................</w:t>
      </w:r>
    </w:p>
    <w:p w:rsidR="00FF6766" w:rsidRDefault="00FF6766" w:rsidP="00FF6766">
      <w:pPr>
        <w:pStyle w:val="08-Citaolegal-ltimalinha-CLG"/>
        <w:spacing w:after="120"/>
      </w:pPr>
      <w:r w:rsidRPr="00440A9C">
        <w:t>§ 1</w:t>
      </w:r>
      <w:r w:rsidRPr="00440A9C">
        <w:rPr>
          <w:u w:val="single"/>
          <w:vertAlign w:val="superscript"/>
        </w:rPr>
        <w:t>o</w:t>
      </w:r>
      <w:r w:rsidRPr="00440A9C">
        <w:t>-B. Os aproveitamentos com base em fonte biomassa cuja potência injetada nos sistemas de transmissão e distribuição seja maior que 30.000 kW (trinta mil quilowatts) e menor ou igual a 50.000 kW (cinquenta mil quilowatts) que não atendam aos critérios definidos no § 1</w:t>
      </w:r>
      <w:r w:rsidRPr="00440A9C">
        <w:rPr>
          <w:u w:val="single"/>
          <w:vertAlign w:val="superscript"/>
        </w:rPr>
        <w:t>o</w:t>
      </w:r>
      <w:r w:rsidRPr="00440A9C">
        <w:t>-A terão direito ao percentual de redução sobre as tarifas de uso dos sistemas elétricos de transmissão e de distribuição previstos no § 1</w:t>
      </w:r>
      <w:r w:rsidRPr="00440A9C">
        <w:rPr>
          <w:u w:val="single"/>
          <w:vertAlign w:val="superscript"/>
        </w:rPr>
        <w:t>o</w:t>
      </w:r>
      <w:r w:rsidRPr="00440A9C">
        <w:t>, limitando-se a aplicação do desconto a 30.000 kW (trinta mil quilowatts) de potência injetada nos sistemas de transmissão e distribuição.</w:t>
      </w:r>
    </w:p>
    <w:p w:rsidR="00FF6766" w:rsidRPr="00440A9C" w:rsidRDefault="00FF6766" w:rsidP="00FF6766">
      <w:pPr>
        <w:pStyle w:val="07-Citaolegal-CLG"/>
        <w:spacing w:after="480"/>
      </w:pPr>
      <w:r w:rsidRPr="00440A9C">
        <w:t>.................................................................................</w:t>
      </w:r>
      <w:r>
        <w:t>......</w:t>
      </w:r>
      <w:r w:rsidRPr="00440A9C">
        <w:t>” (NR)</w:t>
      </w:r>
    </w:p>
    <w:p w:rsidR="00FF6766" w:rsidRPr="00440A9C" w:rsidRDefault="00FF6766" w:rsidP="00FF6766">
      <w:pPr>
        <w:pStyle w:val="06-Pargrafodetexto-CLG"/>
      </w:pPr>
      <w:r w:rsidRPr="00975E80">
        <w:rPr>
          <w:b/>
        </w:rPr>
        <w:t>Art. 2</w:t>
      </w:r>
      <w:r w:rsidRPr="00975E80">
        <w:rPr>
          <w:b/>
          <w:u w:val="single"/>
          <w:vertAlign w:val="superscript"/>
        </w:rPr>
        <w:t>o</w:t>
      </w:r>
      <w:r w:rsidRPr="00440A9C">
        <w:t xml:space="preserve"> A Lei n</w:t>
      </w:r>
      <w:r w:rsidRPr="00440A9C">
        <w:rPr>
          <w:u w:val="single"/>
          <w:vertAlign w:val="superscript"/>
        </w:rPr>
        <w:t>o</w:t>
      </w:r>
      <w:r w:rsidRPr="00440A9C">
        <w:t xml:space="preserve"> 10.438, de 26 de abril de 2002, passa a vigorar com as seguintes alterações:</w:t>
      </w:r>
    </w:p>
    <w:p w:rsidR="00FF6766" w:rsidRPr="00440A9C" w:rsidRDefault="00FF6766" w:rsidP="00FF6766">
      <w:pPr>
        <w:pStyle w:val="07-Citaolegal-CLG"/>
      </w:pPr>
      <w:r w:rsidRPr="00440A9C">
        <w:t>“Art. 13 ...........................................................................</w:t>
      </w:r>
      <w:r>
        <w:t>........</w:t>
      </w:r>
    </w:p>
    <w:p w:rsidR="00FF6766" w:rsidRPr="00440A9C" w:rsidRDefault="00FF6766" w:rsidP="00FF6766">
      <w:pPr>
        <w:pStyle w:val="07-Citaolegal-CLG"/>
        <w:rPr>
          <w:color w:val="000000"/>
        </w:rPr>
      </w:pPr>
      <w:r w:rsidRPr="00440A9C">
        <w:rPr>
          <w:color w:val="000000"/>
        </w:rPr>
        <w:t>.......................................................................................</w:t>
      </w:r>
      <w:r>
        <w:rPr>
          <w:color w:val="000000"/>
        </w:rPr>
        <w:t>..........</w:t>
      </w:r>
    </w:p>
    <w:p w:rsidR="008C6180" w:rsidRDefault="00FF6766" w:rsidP="00FF6766">
      <w:pPr>
        <w:pStyle w:val="07-Citaolegal-CLG"/>
      </w:pPr>
      <w:r w:rsidRPr="00440A9C">
        <w:t xml:space="preserve">IX </w:t>
      </w:r>
      <w:r>
        <w:t>–</w:t>
      </w:r>
      <w:r w:rsidRPr="00440A9C">
        <w:t xml:space="preserve"> prover recursos para o pagamento dos reembolsos das despesas para aquisição de </w:t>
      </w:r>
      <w:r w:rsidRPr="000E51FC">
        <w:t xml:space="preserve">combustível, incorridas até 30 de abril de 2016 pelas concessionárias titulares das concessões de que trata o </w:t>
      </w:r>
      <w:r w:rsidRPr="00543BE1">
        <w:t>art. 4</w:t>
      </w:r>
      <w:r w:rsidRPr="00543BE1">
        <w:rPr>
          <w:u w:val="single"/>
          <w:vertAlign w:val="superscript"/>
        </w:rPr>
        <w:t>o</w:t>
      </w:r>
      <w:r w:rsidRPr="00543BE1">
        <w:t>-A da Lei n</w:t>
      </w:r>
      <w:r w:rsidRPr="00543BE1">
        <w:rPr>
          <w:u w:val="single"/>
          <w:vertAlign w:val="superscript"/>
        </w:rPr>
        <w:t>o</w:t>
      </w:r>
      <w:r w:rsidRPr="008801AE">
        <w:t xml:space="preserve"> 12.111, de 9 de dezembro de 2009, </w:t>
      </w:r>
      <w:r w:rsidRPr="009F3ADB">
        <w:t xml:space="preserve">comprovadas, </w:t>
      </w:r>
    </w:p>
    <w:p w:rsidR="008C6180" w:rsidRDefault="008C6180" w:rsidP="008C6180">
      <w:pPr>
        <w:pStyle w:val="07-Citaolegal-CLG"/>
        <w:ind w:firstLine="0"/>
      </w:pPr>
    </w:p>
    <w:p w:rsidR="00FF6766" w:rsidRPr="00440A9C" w:rsidRDefault="00FF6766" w:rsidP="008C6180">
      <w:pPr>
        <w:pStyle w:val="07-Citaolegal-CLG"/>
        <w:ind w:firstLine="0"/>
      </w:pPr>
      <w:r w:rsidRPr="009F3ADB">
        <w:t>porém não reembolsadas por força das exigências de eficiência econômica e energética de que trata o art. 3</w:t>
      </w:r>
      <w:r w:rsidRPr="006523F7">
        <w:rPr>
          <w:u w:val="single"/>
          <w:vertAlign w:val="superscript"/>
        </w:rPr>
        <w:t>o</w:t>
      </w:r>
      <w:r w:rsidRPr="006523F7">
        <w:t>,</w:t>
      </w:r>
      <w:r w:rsidRPr="00371353">
        <w:t xml:space="preserve"> § 12 da Lei n</w:t>
      </w:r>
      <w:r w:rsidRPr="00371353">
        <w:rPr>
          <w:u w:val="single"/>
          <w:vertAlign w:val="superscript"/>
        </w:rPr>
        <w:t>o</w:t>
      </w:r>
      <w:r w:rsidRPr="00371353">
        <w:t xml:space="preserve"> 12.111, de 2009, incluindo atualizações</w:t>
      </w:r>
      <w:r w:rsidRPr="00440A9C">
        <w:t xml:space="preserve"> monetárias, vedado o repasse às quotas </w:t>
      </w:r>
      <w:r>
        <w:t xml:space="preserve">e a utilização dos recursos </w:t>
      </w:r>
      <w:r w:rsidRPr="00440A9C">
        <w:t>de que trata o § 1</w:t>
      </w:r>
      <w:r w:rsidRPr="00440A9C">
        <w:rPr>
          <w:u w:val="single"/>
          <w:vertAlign w:val="superscript"/>
        </w:rPr>
        <w:t>o</w:t>
      </w:r>
      <w:r w:rsidRPr="00440A9C">
        <w:t xml:space="preserve">; e </w:t>
      </w:r>
    </w:p>
    <w:p w:rsidR="00727180" w:rsidRPr="00440A9C" w:rsidRDefault="00FF6766" w:rsidP="00FF6766">
      <w:pPr>
        <w:pStyle w:val="07-Citaolegal-CLG"/>
      </w:pPr>
      <w:r w:rsidRPr="00440A9C">
        <w:t xml:space="preserve">X </w:t>
      </w:r>
      <w:r>
        <w:t>–</w:t>
      </w:r>
      <w:r w:rsidRPr="00440A9C">
        <w:t xml:space="preserve"> prover recursos para pagamento de dívidas, constituídas até 31 de dezembro de 2015, referentes ao combustível adquirido para o atendimento ao serviço público de distribuição de energia elétrica nos sistemas isolados pelas concessionárias de que trata o art. 4</w:t>
      </w:r>
      <w:r w:rsidRPr="00440A9C">
        <w:rPr>
          <w:u w:val="single"/>
          <w:vertAlign w:val="superscript"/>
        </w:rPr>
        <w:t>o</w:t>
      </w:r>
      <w:r w:rsidRPr="00440A9C">
        <w:t>-A da Lei n</w:t>
      </w:r>
      <w:r w:rsidRPr="00440A9C">
        <w:rPr>
          <w:u w:val="single"/>
          <w:vertAlign w:val="superscript"/>
        </w:rPr>
        <w:t>o</w:t>
      </w:r>
      <w:r w:rsidRPr="00440A9C">
        <w:t xml:space="preserve"> 12.111, de 2009,</w:t>
      </w:r>
      <w:r>
        <w:t xml:space="preserve"> </w:t>
      </w:r>
      <w:r w:rsidRPr="00440A9C">
        <w:t xml:space="preserve">que não contam com cobertura da CDE até essa data, vedado o repasse às quotas </w:t>
      </w:r>
      <w:r>
        <w:t xml:space="preserve">e a utilização dos recursos </w:t>
      </w:r>
      <w:r w:rsidRPr="00440A9C">
        <w:t>de que trata o § 1</w:t>
      </w:r>
      <w:r w:rsidRPr="00440A9C">
        <w:rPr>
          <w:u w:val="single"/>
          <w:vertAlign w:val="superscript"/>
        </w:rPr>
        <w:t>o</w:t>
      </w:r>
      <w:r w:rsidRPr="00440A9C">
        <w:t>.</w:t>
      </w:r>
    </w:p>
    <w:p w:rsidR="00FF6766" w:rsidRPr="00440A9C" w:rsidRDefault="00FF6766" w:rsidP="00FF6766">
      <w:pPr>
        <w:pStyle w:val="07-Citaolegal-CLG"/>
      </w:pPr>
      <w:r w:rsidRPr="00440A9C">
        <w:t>................................................................................................</w:t>
      </w:r>
      <w:r>
        <w:t>..</w:t>
      </w:r>
    </w:p>
    <w:p w:rsidR="00FF6766" w:rsidRPr="00440A9C" w:rsidRDefault="00FF6766" w:rsidP="00FF6766">
      <w:pPr>
        <w:pStyle w:val="07-Citaolegal-CLG"/>
      </w:pPr>
      <w:r w:rsidRPr="00440A9C">
        <w:t>§ 1</w:t>
      </w:r>
      <w:r w:rsidRPr="00440A9C">
        <w:rPr>
          <w:u w:val="single"/>
          <w:vertAlign w:val="superscript"/>
        </w:rPr>
        <w:t>o</w:t>
      </w:r>
      <w:r w:rsidRPr="00440A9C">
        <w:t xml:space="preserve">-A. </w:t>
      </w:r>
      <w:bookmarkStart w:id="4" w:name="art18"/>
      <w:bookmarkEnd w:id="4"/>
      <w:r w:rsidRPr="00440A9C">
        <w:t>Fica a União autorizada a destinar os recursos oriundos do pagamento de bonificação pela outorga de que trata o § 7</w:t>
      </w:r>
      <w:r w:rsidRPr="00440A9C">
        <w:rPr>
          <w:u w:val="single"/>
          <w:vertAlign w:val="superscript"/>
        </w:rPr>
        <w:t>o</w:t>
      </w:r>
      <w:r w:rsidRPr="00440A9C">
        <w:t xml:space="preserve"> do art. 8</w:t>
      </w:r>
      <w:r w:rsidRPr="00440A9C">
        <w:rPr>
          <w:u w:val="single"/>
          <w:vertAlign w:val="superscript"/>
        </w:rPr>
        <w:t>o</w:t>
      </w:r>
      <w:r w:rsidRPr="00440A9C">
        <w:t xml:space="preserve"> da Lei n</w:t>
      </w:r>
      <w:r w:rsidRPr="00440A9C">
        <w:rPr>
          <w:u w:val="single"/>
          <w:vertAlign w:val="superscript"/>
        </w:rPr>
        <w:t>o</w:t>
      </w:r>
      <w:r w:rsidRPr="00440A9C">
        <w:t xml:space="preserve"> 12.783, de 11 de janeiro de 2013, à CDE, exclusivamente para cobertura dos usos de que tratam os incisos IX e X do </w:t>
      </w:r>
      <w:r w:rsidRPr="00440A9C">
        <w:rPr>
          <w:b/>
        </w:rPr>
        <w:t>caput</w:t>
      </w:r>
      <w:r w:rsidRPr="00440A9C">
        <w:t>.</w:t>
      </w:r>
    </w:p>
    <w:p w:rsidR="00FF6766" w:rsidRPr="00727180" w:rsidRDefault="00FF6766" w:rsidP="00FF6766">
      <w:pPr>
        <w:pStyle w:val="07-Citaolegal-CLG"/>
      </w:pPr>
      <w:r w:rsidRPr="00925770">
        <w:t>§ 1</w:t>
      </w:r>
      <w:r w:rsidRPr="00925770">
        <w:rPr>
          <w:u w:val="single"/>
          <w:vertAlign w:val="superscript"/>
        </w:rPr>
        <w:t>o</w:t>
      </w:r>
      <w:r w:rsidRPr="00925770">
        <w:t xml:space="preserve">-B. Os pagamentos de que tratam os incisos IX e X do </w:t>
      </w:r>
      <w:r w:rsidRPr="00925770">
        <w:rPr>
          <w:b/>
        </w:rPr>
        <w:t>caput</w:t>
      </w:r>
      <w:r w:rsidRPr="00925770">
        <w:t xml:space="preserve"> ficam limitados à disponibilidade de recursos de que trata o §1</w:t>
      </w:r>
      <w:r w:rsidRPr="00925770">
        <w:rPr>
          <w:u w:val="single"/>
          <w:vertAlign w:val="superscript"/>
        </w:rPr>
        <w:t>o</w:t>
      </w:r>
      <w:r w:rsidRPr="00925770">
        <w:t>-A</w:t>
      </w:r>
      <w:r w:rsidR="0038278D">
        <w:t>,</w:t>
      </w:r>
      <w:r w:rsidRPr="00925770">
        <w:t xml:space="preserve"> destinados a esse fim.</w:t>
      </w:r>
    </w:p>
    <w:p w:rsidR="00FF6766" w:rsidRPr="00440A9C" w:rsidRDefault="00FF6766" w:rsidP="00FF6766">
      <w:pPr>
        <w:pStyle w:val="07-Citaolegal-CLG"/>
      </w:pPr>
      <w:r w:rsidRPr="004C5912">
        <w:t>.................................................................................................</w:t>
      </w:r>
    </w:p>
    <w:p w:rsidR="00FF6766" w:rsidRPr="00764DFB" w:rsidRDefault="00FF6766" w:rsidP="00FF6766">
      <w:pPr>
        <w:pStyle w:val="07-Citaolegal-CLG"/>
      </w:pPr>
      <w:r w:rsidRPr="00764DFB">
        <w:t>§ 3</w:t>
      </w:r>
      <w:r w:rsidRPr="00764DFB">
        <w:rPr>
          <w:u w:val="single"/>
          <w:vertAlign w:val="superscript"/>
        </w:rPr>
        <w:t>o</w:t>
      </w:r>
      <w:r w:rsidRPr="00764DFB">
        <w:t>-A. O disposto no § 3</w:t>
      </w:r>
      <w:r w:rsidRPr="00764DFB">
        <w:rPr>
          <w:u w:val="single"/>
          <w:vertAlign w:val="superscript"/>
        </w:rPr>
        <w:t>o</w:t>
      </w:r>
      <w:r w:rsidRPr="00764DFB">
        <w:t xml:space="preserve"> aplica-se até 31 de dezembro de </w:t>
      </w:r>
      <w:r w:rsidR="00764DFB" w:rsidRPr="0038278D">
        <w:t>2017</w:t>
      </w:r>
      <w:r w:rsidRPr="0038278D">
        <w:t>.</w:t>
      </w:r>
      <w:r w:rsidRPr="00764DFB">
        <w:t xml:space="preserve"> </w:t>
      </w:r>
    </w:p>
    <w:p w:rsidR="00FF6766" w:rsidRPr="006865AE" w:rsidRDefault="00FF6766" w:rsidP="00FF6766">
      <w:pPr>
        <w:pStyle w:val="07-Citaolegal-CLG"/>
      </w:pPr>
      <w:r w:rsidRPr="006865AE">
        <w:t>§ 3</w:t>
      </w:r>
      <w:r w:rsidRPr="006865AE">
        <w:rPr>
          <w:u w:val="single"/>
          <w:vertAlign w:val="superscript"/>
        </w:rPr>
        <w:t>o</w:t>
      </w:r>
      <w:r w:rsidRPr="006865AE">
        <w:t xml:space="preserve">-B. </w:t>
      </w:r>
      <w:r w:rsidRPr="00BB5451">
        <w:t>A partir de 1</w:t>
      </w:r>
      <w:r w:rsidRPr="00BB5451">
        <w:rPr>
          <w:u w:val="single"/>
          <w:vertAlign w:val="superscript"/>
        </w:rPr>
        <w:t>o</w:t>
      </w:r>
      <w:r w:rsidRPr="00BB5451">
        <w:t xml:space="preserve"> de janeiro de 2035, o rateio das quotas anuais da CDE deverá ser proporcional ao mercado</w:t>
      </w:r>
      <w:r w:rsidRPr="006865AE">
        <w:t xml:space="preserve"> consumidor de energia elétrica atendido pelos concessionários e permissionários de distribuição e transmissão, expresso em MWh. </w:t>
      </w:r>
    </w:p>
    <w:p w:rsidR="00FF6766" w:rsidRDefault="00FF6766" w:rsidP="00FF6766">
      <w:pPr>
        <w:pStyle w:val="08-Citaolegal-ltimalinha-CLG"/>
        <w:spacing w:after="120"/>
      </w:pPr>
      <w:r w:rsidRPr="006865AE">
        <w:t>§ 3</w:t>
      </w:r>
      <w:r w:rsidRPr="006865AE">
        <w:rPr>
          <w:u w:val="single"/>
          <w:vertAlign w:val="superscript"/>
        </w:rPr>
        <w:t>o</w:t>
      </w:r>
      <w:r w:rsidRPr="006865AE">
        <w:t>-C. De 1</w:t>
      </w:r>
      <w:r w:rsidRPr="006865AE">
        <w:rPr>
          <w:u w:val="single"/>
          <w:vertAlign w:val="superscript"/>
        </w:rPr>
        <w:t>o</w:t>
      </w:r>
      <w:r w:rsidRPr="006865AE">
        <w:t xml:space="preserve"> de janeiro de </w:t>
      </w:r>
      <w:r w:rsidR="00764DFB" w:rsidRPr="0038278D">
        <w:t>2018</w:t>
      </w:r>
      <w:r w:rsidR="00764DFB" w:rsidRPr="00764DFB">
        <w:t xml:space="preserve"> </w:t>
      </w:r>
      <w:r w:rsidRPr="00764DFB">
        <w:t xml:space="preserve">até 31 de dezembro de </w:t>
      </w:r>
      <w:r w:rsidRPr="00BB5451">
        <w:t>2034, a proporção</w:t>
      </w:r>
      <w:r w:rsidRPr="00764DFB">
        <w:t xml:space="preserve"> inter-regional das quotas anuais da CDE deverá ajustar-se gradual e uniformemente para atingir aquela prevista no § 3</w:t>
      </w:r>
      <w:r w:rsidRPr="00764DFB">
        <w:rPr>
          <w:u w:val="single"/>
          <w:vertAlign w:val="superscript"/>
        </w:rPr>
        <w:t>o</w:t>
      </w:r>
      <w:r w:rsidRPr="00764DFB">
        <w:t>-B.</w:t>
      </w:r>
    </w:p>
    <w:p w:rsidR="00FF6766" w:rsidRPr="00440A9C" w:rsidRDefault="00FF6766" w:rsidP="00FF6766">
      <w:pPr>
        <w:pStyle w:val="07-Citaolegal-CLG"/>
        <w:spacing w:after="480"/>
      </w:pPr>
      <w:r w:rsidRPr="00440A9C">
        <w:t>....................................................................................” (NR)</w:t>
      </w:r>
    </w:p>
    <w:p w:rsidR="00FF6766" w:rsidRPr="00440A9C" w:rsidRDefault="00FF6766" w:rsidP="00FF6766">
      <w:pPr>
        <w:pStyle w:val="06-Pargrafodetexto-CLG"/>
      </w:pPr>
      <w:r w:rsidRPr="00E21846">
        <w:rPr>
          <w:b/>
        </w:rPr>
        <w:t>Art. 3</w:t>
      </w:r>
      <w:r w:rsidRPr="00E21846">
        <w:rPr>
          <w:b/>
          <w:u w:val="single"/>
          <w:vertAlign w:val="superscript"/>
        </w:rPr>
        <w:t>o</w:t>
      </w:r>
      <w:r w:rsidRPr="00440A9C">
        <w:t xml:space="preserve"> A Lei n</w:t>
      </w:r>
      <w:r w:rsidRPr="00440A9C">
        <w:rPr>
          <w:u w:val="single"/>
          <w:vertAlign w:val="superscript"/>
        </w:rPr>
        <w:t>o</w:t>
      </w:r>
      <w:r w:rsidRPr="00440A9C">
        <w:t xml:space="preserve"> 12.111, de 9 de dezembro de 2009, passa a vigorar com as seguintes alterações:</w:t>
      </w:r>
    </w:p>
    <w:p w:rsidR="00FF6766" w:rsidRPr="00440A9C" w:rsidRDefault="00FF6766" w:rsidP="00FF6766">
      <w:pPr>
        <w:pStyle w:val="07-Citaolegal-CLG"/>
      </w:pPr>
      <w:r w:rsidRPr="00440A9C">
        <w:t>“Art. 3</w:t>
      </w:r>
      <w:r w:rsidRPr="00440A9C">
        <w:rPr>
          <w:u w:val="single"/>
          <w:vertAlign w:val="superscript"/>
        </w:rPr>
        <w:t>o</w:t>
      </w:r>
      <w:r w:rsidRPr="00440A9C">
        <w:t xml:space="preserve"> ....................</w:t>
      </w:r>
      <w:r>
        <w:t>.</w:t>
      </w:r>
      <w:r w:rsidRPr="00440A9C">
        <w:t>................................</w:t>
      </w:r>
      <w:r>
        <w:t>..............................</w:t>
      </w:r>
    </w:p>
    <w:p w:rsidR="00FF6766" w:rsidRPr="00440A9C" w:rsidRDefault="00FF6766" w:rsidP="00FF6766">
      <w:pPr>
        <w:pStyle w:val="07-Citaolegal-CLG"/>
      </w:pPr>
      <w:r w:rsidRPr="00440A9C">
        <w:t>................................</w:t>
      </w:r>
      <w:r>
        <w:t>.</w:t>
      </w:r>
      <w:r w:rsidRPr="00440A9C">
        <w:t>..............................................................</w:t>
      </w:r>
      <w:r>
        <w:t>..</w:t>
      </w:r>
    </w:p>
    <w:p w:rsidR="00FF6766" w:rsidRPr="00440A9C" w:rsidRDefault="00FF6766" w:rsidP="00FF6766">
      <w:pPr>
        <w:pStyle w:val="07-Citaolegal-CLG"/>
      </w:pPr>
      <w:r w:rsidRPr="00440A9C">
        <w:t>§ 1</w:t>
      </w:r>
      <w:r w:rsidRPr="00440A9C">
        <w:rPr>
          <w:u w:val="single"/>
          <w:vertAlign w:val="superscript"/>
        </w:rPr>
        <w:t>o</w:t>
      </w:r>
      <w:r w:rsidRPr="00440A9C">
        <w:t xml:space="preserve"> No custo total de geração de energia elétrica nos Sistemas Isolados, de que trata o </w:t>
      </w:r>
      <w:r w:rsidRPr="0011105B">
        <w:rPr>
          <w:i/>
        </w:rPr>
        <w:t>caput</w:t>
      </w:r>
      <w:r w:rsidRPr="00440A9C">
        <w:t>, deverão ser incluídos os custos fixos e variáveis relativos:</w:t>
      </w:r>
    </w:p>
    <w:p w:rsidR="00FF6766" w:rsidRPr="00440A9C" w:rsidRDefault="00FF6766" w:rsidP="00FF6766">
      <w:pPr>
        <w:pStyle w:val="07-Citaolegal-CLG"/>
      </w:pPr>
      <w:r w:rsidRPr="00440A9C">
        <w:t>...............................................................................................</w:t>
      </w:r>
      <w:r>
        <w:t>..</w:t>
      </w:r>
    </w:p>
    <w:p w:rsidR="008C6180" w:rsidRDefault="00FF6766" w:rsidP="00FF6766">
      <w:pPr>
        <w:pStyle w:val="07-Citaolegal-CLG"/>
      </w:pPr>
      <w:r w:rsidRPr="00440A9C">
        <w:t>§ 2</w:t>
      </w:r>
      <w:r w:rsidRPr="00440A9C">
        <w:rPr>
          <w:u w:val="single"/>
          <w:vertAlign w:val="superscript"/>
        </w:rPr>
        <w:t>o</w:t>
      </w:r>
      <w:r w:rsidRPr="00440A9C">
        <w:t>-A. De 1</w:t>
      </w:r>
      <w:r w:rsidRPr="00440A9C">
        <w:rPr>
          <w:u w:val="single"/>
          <w:vertAlign w:val="superscript"/>
        </w:rPr>
        <w:t>o</w:t>
      </w:r>
      <w:r w:rsidRPr="00440A9C">
        <w:t xml:space="preserve"> de janeiro de 2017 até 31 de dezembro de 2025, a valoração da quantidade correspondente de energia elétrica pelo </w:t>
      </w:r>
    </w:p>
    <w:p w:rsidR="008C6180" w:rsidRDefault="008C6180" w:rsidP="008C6180">
      <w:pPr>
        <w:pStyle w:val="07-Citaolegal-CLG"/>
        <w:ind w:firstLine="0"/>
      </w:pPr>
    </w:p>
    <w:p w:rsidR="00FF6766" w:rsidRPr="00440A9C" w:rsidRDefault="00FF6766" w:rsidP="008C6180">
      <w:pPr>
        <w:pStyle w:val="07-Citaolegal-CLG"/>
        <w:ind w:firstLine="0"/>
      </w:pPr>
      <w:r w:rsidRPr="00440A9C">
        <w:t>custo médio da potência e energia comercializadas no ACR do SIN excluirá os encargos setoriais.</w:t>
      </w:r>
    </w:p>
    <w:p w:rsidR="00FF6766" w:rsidRPr="00440A9C" w:rsidRDefault="00FF6766" w:rsidP="00FF6766">
      <w:pPr>
        <w:pStyle w:val="07-Citaolegal-CLG"/>
      </w:pPr>
      <w:r w:rsidRPr="00440A9C">
        <w:t>§ 2</w:t>
      </w:r>
      <w:r w:rsidRPr="00440A9C">
        <w:rPr>
          <w:u w:val="single"/>
          <w:vertAlign w:val="superscript"/>
        </w:rPr>
        <w:t>o</w:t>
      </w:r>
      <w:r w:rsidRPr="00440A9C">
        <w:t>-B. A partir de 1</w:t>
      </w:r>
      <w:r w:rsidRPr="00440A9C">
        <w:rPr>
          <w:u w:val="single"/>
          <w:vertAlign w:val="superscript"/>
        </w:rPr>
        <w:t>o</w:t>
      </w:r>
      <w:r w:rsidRPr="00440A9C">
        <w:t xml:space="preserve"> de janeiro de 2035, a valoração da quantidade correspondente de energia elétrica pelo custo médio da potência e energia comercializadas no ACR do SIN incluirá todos os encargos setoriais.</w:t>
      </w:r>
    </w:p>
    <w:p w:rsidR="00FF6766" w:rsidRPr="00440A9C" w:rsidRDefault="00FF6766" w:rsidP="00FF6766">
      <w:pPr>
        <w:pStyle w:val="07-Citaolegal-CLG"/>
      </w:pPr>
      <w:r w:rsidRPr="00440A9C">
        <w:t>§ 2</w:t>
      </w:r>
      <w:r w:rsidRPr="00440A9C">
        <w:rPr>
          <w:u w:val="single"/>
          <w:vertAlign w:val="superscript"/>
        </w:rPr>
        <w:t>o</w:t>
      </w:r>
      <w:r w:rsidRPr="00440A9C">
        <w:t>-C. De 1</w:t>
      </w:r>
      <w:r w:rsidRPr="00440A9C">
        <w:rPr>
          <w:u w:val="single"/>
          <w:vertAlign w:val="superscript"/>
        </w:rPr>
        <w:t>o</w:t>
      </w:r>
      <w:r w:rsidRPr="00440A9C">
        <w:t xml:space="preserve"> de janeiro de 2026 a 31 de dezembro de 2034, à valoração da quantidade correspondente de energia elétrica pelo custo médio da potência e energia comercializadas no ACR do SIN será acrescentado, gradativa e anualmente, um décimo dos encargos setoriais.</w:t>
      </w:r>
    </w:p>
    <w:p w:rsidR="00FF6766" w:rsidRPr="00440A9C" w:rsidRDefault="00FF6766" w:rsidP="00FF6766">
      <w:pPr>
        <w:pStyle w:val="07-Citaolegal-CLG"/>
      </w:pPr>
      <w:r w:rsidRPr="00440A9C">
        <w:t>.................................................................................................</w:t>
      </w:r>
    </w:p>
    <w:p w:rsidR="00FF6766" w:rsidRPr="00440A9C" w:rsidRDefault="00FF6766" w:rsidP="00FF6766">
      <w:pPr>
        <w:pStyle w:val="07-Citaolegal-CLG"/>
      </w:pPr>
      <w:r w:rsidRPr="00440A9C">
        <w:t>Art. 4</w:t>
      </w:r>
      <w:r w:rsidRPr="00440A9C">
        <w:rPr>
          <w:u w:val="single"/>
          <w:vertAlign w:val="superscript"/>
        </w:rPr>
        <w:t>o</w:t>
      </w:r>
      <w:r w:rsidRPr="00440A9C">
        <w:t>-A. As concessões de distribuição que prestam serviço em Estados da Federação, cujas capitais não estavam interligadas ao Sistema Interligado Nacional - SIN na data de 9 de dezembro de 2009, terão tratamento regulatório e tarifário diferenciado em função das especificidades da prestação do serviço público de distribuição em seus mercados.</w:t>
      </w:r>
    </w:p>
    <w:p w:rsidR="00FF6766" w:rsidRPr="00440A9C" w:rsidRDefault="00FF6766" w:rsidP="00FF6766">
      <w:pPr>
        <w:pStyle w:val="07-Citaolegal-CLG"/>
      </w:pPr>
      <w:r w:rsidRPr="0038278D">
        <w:t>§ 1</w:t>
      </w:r>
      <w:r w:rsidRPr="0038278D">
        <w:rPr>
          <w:u w:val="single"/>
          <w:vertAlign w:val="superscript"/>
        </w:rPr>
        <w:t>o</w:t>
      </w:r>
      <w:r w:rsidRPr="0038278D">
        <w:t xml:space="preserve"> </w:t>
      </w:r>
      <w:r w:rsidR="006865AE" w:rsidRPr="0038278D">
        <w:t>A partir dos processos tarifários de 2016 até os processos tarifários de 2025</w:t>
      </w:r>
      <w:r w:rsidRPr="0038278D">
        <w:t xml:space="preserve">, não se aplica às concessões de distribuição de que trata o </w:t>
      </w:r>
      <w:r w:rsidRPr="0038278D">
        <w:rPr>
          <w:b/>
        </w:rPr>
        <w:t>caput</w:t>
      </w:r>
      <w:r w:rsidRPr="0038278D">
        <w:t xml:space="preserve"> o disposto no § 16 do art. 3</w:t>
      </w:r>
      <w:r w:rsidRPr="0038278D">
        <w:rPr>
          <w:u w:val="single"/>
          <w:vertAlign w:val="superscript"/>
        </w:rPr>
        <w:t>o</w:t>
      </w:r>
      <w:r w:rsidRPr="0038278D">
        <w:t xml:space="preserve"> desta Lei.</w:t>
      </w:r>
    </w:p>
    <w:p w:rsidR="00FF6766" w:rsidRPr="00440A9C" w:rsidRDefault="00FF6766" w:rsidP="00FF6766">
      <w:pPr>
        <w:pStyle w:val="07-Citaolegal-CLG"/>
      </w:pPr>
      <w:r w:rsidRPr="00440A9C">
        <w:t>§ 2</w:t>
      </w:r>
      <w:r w:rsidRPr="00440A9C">
        <w:rPr>
          <w:u w:val="single"/>
          <w:vertAlign w:val="superscript"/>
        </w:rPr>
        <w:t>o</w:t>
      </w:r>
      <w:r w:rsidRPr="00440A9C">
        <w:t xml:space="preserve"> Para o estabelecimento da tarifa das concessionárias titulares das concessões de que trata o </w:t>
      </w:r>
      <w:r w:rsidRPr="00440A9C">
        <w:rPr>
          <w:b/>
        </w:rPr>
        <w:t>caput</w:t>
      </w:r>
      <w:r w:rsidRPr="00440A9C">
        <w:t>, nos processos tarifários que ocorrerem no ano de 2016, deverá ser considerado o nível de perdas equivalente à média das perdas técnicas e não técnicas efetivas entre os anos de 2010 e 2015.</w:t>
      </w:r>
    </w:p>
    <w:p w:rsidR="00FF6766" w:rsidRPr="006865AE" w:rsidRDefault="00FF6766" w:rsidP="00FF6766">
      <w:pPr>
        <w:pStyle w:val="07-Citaolegal-CLG"/>
      </w:pPr>
      <w:r w:rsidRPr="00440A9C">
        <w:t>§ 3</w:t>
      </w:r>
      <w:r w:rsidRPr="00440A9C">
        <w:rPr>
          <w:u w:val="single"/>
          <w:vertAlign w:val="superscript"/>
        </w:rPr>
        <w:t>o</w:t>
      </w:r>
      <w:r w:rsidRPr="00440A9C">
        <w:t xml:space="preserve"> Nos nove anos subsequentes aos processos tarifários de que trata o § 2</w:t>
      </w:r>
      <w:r w:rsidRPr="00440A9C">
        <w:rPr>
          <w:u w:val="single"/>
          <w:vertAlign w:val="superscript"/>
        </w:rPr>
        <w:t>o</w:t>
      </w:r>
      <w:r w:rsidRPr="00440A9C">
        <w:t xml:space="preserve">, o </w:t>
      </w:r>
      <w:r w:rsidRPr="006865AE">
        <w:t xml:space="preserve">nível de perdas técnicas e não técnicas terá </w:t>
      </w:r>
      <w:r w:rsidRPr="004C5912">
        <w:t>cobertura tarifária decrescente, a taxas constantes, de modo que</w:t>
      </w:r>
      <w:r w:rsidRPr="006865AE">
        <w:t>, no processo tarifário de 2025, o nível de perdas reconhecido seja equivalente ao nível regulatório estabelecido pela ANEEL para 2016.</w:t>
      </w:r>
    </w:p>
    <w:p w:rsidR="00FF6766" w:rsidRPr="00440A9C" w:rsidRDefault="00FF6766" w:rsidP="00FF6766">
      <w:pPr>
        <w:pStyle w:val="07-Citaolegal-CLG"/>
      </w:pPr>
      <w:r w:rsidRPr="004C5912">
        <w:t>§ 4</w:t>
      </w:r>
      <w:r w:rsidRPr="004C5912">
        <w:rPr>
          <w:u w:val="single"/>
          <w:vertAlign w:val="superscript"/>
        </w:rPr>
        <w:t>o</w:t>
      </w:r>
      <w:r w:rsidRPr="006865AE">
        <w:t xml:space="preserve"> A partir do processo tarifário de 2025, a ANEEL deverá</w:t>
      </w:r>
      <w:r w:rsidRPr="00440A9C">
        <w:t xml:space="preserve"> propor metas regulatórias de perdas que levem à eficiente prestação do serviço, considerando as especificidades dos mercados das concessionárias titulares das concessões de que trata o </w:t>
      </w:r>
      <w:r w:rsidRPr="00440A9C">
        <w:rPr>
          <w:b/>
        </w:rPr>
        <w:t>caput</w:t>
      </w:r>
      <w:r w:rsidRPr="00440A9C">
        <w:t xml:space="preserve">. </w:t>
      </w:r>
    </w:p>
    <w:p w:rsidR="00FF6766" w:rsidRPr="00440A9C" w:rsidRDefault="00FF6766" w:rsidP="00FF6766">
      <w:pPr>
        <w:pStyle w:val="07-Citaolegal-CLG"/>
        <w:spacing w:after="480"/>
      </w:pPr>
      <w:r w:rsidRPr="00440A9C">
        <w:t>....................................................................................” (NR)</w:t>
      </w:r>
    </w:p>
    <w:p w:rsidR="00FF6766" w:rsidRPr="00440A9C" w:rsidRDefault="00FF6766" w:rsidP="00FF6766">
      <w:pPr>
        <w:pStyle w:val="06-Pargrafodetexto-CLG"/>
      </w:pPr>
      <w:r w:rsidRPr="00DA4974">
        <w:rPr>
          <w:b/>
        </w:rPr>
        <w:t>Art. 4</w:t>
      </w:r>
      <w:r w:rsidRPr="00DA4974">
        <w:rPr>
          <w:b/>
          <w:u w:val="single"/>
          <w:vertAlign w:val="superscript"/>
        </w:rPr>
        <w:t>o</w:t>
      </w:r>
      <w:r w:rsidRPr="00440A9C">
        <w:t xml:space="preserve"> A Lei n</w:t>
      </w:r>
      <w:r w:rsidRPr="00440A9C">
        <w:rPr>
          <w:u w:val="single"/>
          <w:vertAlign w:val="superscript"/>
        </w:rPr>
        <w:t>o</w:t>
      </w:r>
      <w:r w:rsidRPr="00440A9C">
        <w:t xml:space="preserve"> 12.783, de 11 de janeiro de 2013, passa a vigorar com as seguintes alterações:</w:t>
      </w:r>
    </w:p>
    <w:p w:rsidR="00FF6766" w:rsidRPr="006865AE" w:rsidRDefault="00FF6766" w:rsidP="00FF6766">
      <w:pPr>
        <w:pStyle w:val="07-Citaolegal-CLG"/>
      </w:pPr>
      <w:r w:rsidRPr="006865AE">
        <w:t>“Art. 7</w:t>
      </w:r>
      <w:r w:rsidRPr="006865AE">
        <w:rPr>
          <w:u w:val="single"/>
          <w:vertAlign w:val="superscript"/>
        </w:rPr>
        <w:t>o</w:t>
      </w:r>
      <w:r w:rsidRPr="006865AE">
        <w:t xml:space="preserve"> ...................................................................................</w:t>
      </w:r>
    </w:p>
    <w:p w:rsidR="00FF6766" w:rsidRPr="006865AE" w:rsidRDefault="00FF6766" w:rsidP="00FF6766">
      <w:pPr>
        <w:pStyle w:val="07-Citaolegal-CLG"/>
      </w:pPr>
      <w:r w:rsidRPr="006865AE">
        <w:t>§ 1</w:t>
      </w:r>
      <w:r w:rsidRPr="006865AE">
        <w:rPr>
          <w:u w:val="single"/>
          <w:vertAlign w:val="superscript"/>
        </w:rPr>
        <w:t>o</w:t>
      </w:r>
      <w:r w:rsidRPr="006865AE">
        <w:t xml:space="preserve"> .........................................................................................</w:t>
      </w:r>
    </w:p>
    <w:p w:rsidR="008C6180" w:rsidRDefault="008C6180" w:rsidP="00FF6766">
      <w:pPr>
        <w:pStyle w:val="07-Citaolegal-CLG"/>
      </w:pPr>
    </w:p>
    <w:p w:rsidR="00FF6766" w:rsidRPr="006865AE" w:rsidRDefault="00FF6766" w:rsidP="00FF6766">
      <w:pPr>
        <w:pStyle w:val="07-Citaolegal-CLG"/>
      </w:pPr>
      <w:r w:rsidRPr="006865AE">
        <w:t>§ 2</w:t>
      </w:r>
      <w:r w:rsidRPr="006865AE">
        <w:rPr>
          <w:u w:val="single"/>
          <w:vertAlign w:val="superscript"/>
        </w:rPr>
        <w:t>o</w:t>
      </w:r>
      <w:r w:rsidRPr="006865AE">
        <w:t xml:space="preserve"> As concessões de distribuição de energia elétrica objeto do art. 4</w:t>
      </w:r>
      <w:r w:rsidRPr="006865AE">
        <w:rPr>
          <w:u w:val="single"/>
          <w:vertAlign w:val="superscript"/>
        </w:rPr>
        <w:t>o</w:t>
      </w:r>
      <w:r w:rsidRPr="006865AE">
        <w:t>-A da Lei n</w:t>
      </w:r>
      <w:r w:rsidRPr="006865AE">
        <w:rPr>
          <w:u w:val="single"/>
          <w:vertAlign w:val="superscript"/>
        </w:rPr>
        <w:t>o</w:t>
      </w:r>
      <w:r w:rsidRPr="006865AE">
        <w:t xml:space="preserve"> 12.111, de 9 de dezembro de 2009, terão condições diferenciadas para a prorrogação de que trata o </w:t>
      </w:r>
      <w:r w:rsidRPr="006865AE">
        <w:rPr>
          <w:i/>
        </w:rPr>
        <w:t>caput</w:t>
      </w:r>
      <w:r w:rsidRPr="006865AE">
        <w:t>, inclusive quanto ao nível de perdas técnicas e não técnicas.</w:t>
      </w:r>
    </w:p>
    <w:p w:rsidR="00FF6766" w:rsidRPr="00440A9C" w:rsidRDefault="00FF6766" w:rsidP="00FF6766">
      <w:pPr>
        <w:pStyle w:val="07-Citaolegal-CLG"/>
      </w:pPr>
      <w:r w:rsidRPr="00440A9C">
        <w:t>...............................................</w:t>
      </w:r>
      <w:r>
        <w:t>.</w:t>
      </w:r>
      <w:r w:rsidRPr="00440A9C">
        <w:t>...............................................</w:t>
      </w:r>
      <w:r>
        <w:t>...</w:t>
      </w:r>
    </w:p>
    <w:p w:rsidR="00FF6766" w:rsidRPr="00440A9C" w:rsidRDefault="00FF6766" w:rsidP="00FF6766">
      <w:pPr>
        <w:pStyle w:val="07-Citaolegal-CLG"/>
      </w:pPr>
      <w:r w:rsidRPr="00440A9C">
        <w:t>Art. 11.  ..........................................</w:t>
      </w:r>
      <w:r>
        <w:t>.</w:t>
      </w:r>
      <w:r w:rsidRPr="00440A9C">
        <w:t>..................</w:t>
      </w:r>
      <w:r>
        <w:t>......................</w:t>
      </w:r>
    </w:p>
    <w:p w:rsidR="00FF6766" w:rsidRPr="00440A9C" w:rsidRDefault="00FF6766" w:rsidP="00FF6766">
      <w:pPr>
        <w:pStyle w:val="07-Citaolegal-CLG"/>
      </w:pPr>
      <w:r w:rsidRPr="00440A9C">
        <w:t>..............................................................................................</w:t>
      </w:r>
      <w:r>
        <w:t>....</w:t>
      </w:r>
    </w:p>
    <w:p w:rsidR="00FF6766" w:rsidRPr="00440A9C" w:rsidRDefault="00FF6766" w:rsidP="00FF6766">
      <w:pPr>
        <w:pStyle w:val="07-Citaolegal-CLG"/>
      </w:pPr>
      <w:r w:rsidRPr="00440A9C">
        <w:t>§ 2</w:t>
      </w:r>
      <w:r w:rsidRPr="00440A9C">
        <w:rPr>
          <w:u w:val="single"/>
          <w:vertAlign w:val="superscript"/>
        </w:rPr>
        <w:t>o</w:t>
      </w:r>
      <w:r w:rsidRPr="00440A9C">
        <w:t xml:space="preserve"> A partir da decisão do poder concedente pela prorrogação, o concessionário deverá assinar o contrato de concessão ou o termo aditivo no prazo de até duzentos e dez dias, contado da convocação.</w:t>
      </w:r>
    </w:p>
    <w:p w:rsidR="00FF6766" w:rsidRPr="00440A9C" w:rsidRDefault="00FF6766" w:rsidP="00FF6766">
      <w:pPr>
        <w:pStyle w:val="07-Citaolegal-CLG"/>
      </w:pPr>
      <w:r w:rsidRPr="00440A9C">
        <w:t>.................................................................................................</w:t>
      </w:r>
    </w:p>
    <w:p w:rsidR="00FF6766" w:rsidRPr="00440A9C" w:rsidRDefault="00FF6766" w:rsidP="00FF6766">
      <w:pPr>
        <w:pStyle w:val="07-Citaolegal-CLG"/>
      </w:pPr>
      <w:r w:rsidRPr="00440A9C">
        <w:t>Art. 21-A. Fica anuída a recomposição da dívida perante a RGR, de que trata a alínea “a” do inciso I do art. 9</w:t>
      </w:r>
      <w:r w:rsidRPr="00440A9C">
        <w:rPr>
          <w:u w:val="single"/>
          <w:vertAlign w:val="superscript"/>
        </w:rPr>
        <w:t>o</w:t>
      </w:r>
      <w:r w:rsidRPr="00440A9C">
        <w:t xml:space="preserve"> da Medida Provisória n</w:t>
      </w:r>
      <w:r w:rsidRPr="00440A9C">
        <w:rPr>
          <w:u w:val="single"/>
          <w:vertAlign w:val="superscript"/>
        </w:rPr>
        <w:t>o</w:t>
      </w:r>
      <w:r w:rsidRPr="00440A9C">
        <w:t xml:space="preserve"> 2.181-45, de 24 de agosto de 2001.</w:t>
      </w:r>
    </w:p>
    <w:p w:rsidR="00FF6766" w:rsidRPr="00440A9C" w:rsidRDefault="00FF6766" w:rsidP="00FF6766">
      <w:pPr>
        <w:pStyle w:val="07-Citaolegal-CLG"/>
      </w:pPr>
      <w:r w:rsidRPr="00440A9C">
        <w:t xml:space="preserve">Parágrafo único. Eventuais valores da RGR retidos pela Eletrobras e que excedam o valor da recomposição anuída nos termos do </w:t>
      </w:r>
      <w:r w:rsidRPr="0011105B">
        <w:rPr>
          <w:i/>
        </w:rPr>
        <w:t>caput</w:t>
      </w:r>
      <w:r w:rsidRPr="00440A9C">
        <w:t xml:space="preserve"> deverão ser devolvidos pela Eletrobras à RGR até o ano de 2026, aplicados os critérios estabelecidos pelo art. 4</w:t>
      </w:r>
      <w:r w:rsidRPr="00440A9C">
        <w:rPr>
          <w:u w:val="single"/>
          <w:vertAlign w:val="superscript"/>
        </w:rPr>
        <w:t>o</w:t>
      </w:r>
      <w:r w:rsidRPr="00440A9C">
        <w:t>, § 5</w:t>
      </w:r>
      <w:r w:rsidRPr="00440A9C">
        <w:rPr>
          <w:u w:val="single"/>
          <w:vertAlign w:val="superscript"/>
        </w:rPr>
        <w:t>o</w:t>
      </w:r>
      <w:r w:rsidRPr="00440A9C">
        <w:t>, da Lei n</w:t>
      </w:r>
      <w:r w:rsidRPr="00440A9C">
        <w:rPr>
          <w:u w:val="single"/>
          <w:vertAlign w:val="superscript"/>
        </w:rPr>
        <w:t>o</w:t>
      </w:r>
      <w:r w:rsidRPr="00440A9C">
        <w:t xml:space="preserve"> 5.655 de 20 de maio de 1971.</w:t>
      </w:r>
    </w:p>
    <w:p w:rsidR="00FF6766" w:rsidRPr="00440A9C" w:rsidRDefault="00FF6766" w:rsidP="00FF6766">
      <w:pPr>
        <w:pStyle w:val="07-Citaolegal-CLG"/>
      </w:pPr>
      <w:r w:rsidRPr="00440A9C">
        <w:t>Art. 21-B. Será depositado no Fundo da RGR o montante obtido com a alienação das ações adquiridas pela Eletrobras nos termos do art. 1</w:t>
      </w:r>
      <w:r w:rsidRPr="00440A9C">
        <w:rPr>
          <w:u w:val="single"/>
          <w:vertAlign w:val="superscript"/>
        </w:rPr>
        <w:t>o</w:t>
      </w:r>
      <w:r w:rsidRPr="00440A9C">
        <w:t xml:space="preserve"> da Lei n</w:t>
      </w:r>
      <w:r w:rsidRPr="00440A9C">
        <w:rPr>
          <w:u w:val="single"/>
          <w:vertAlign w:val="superscript"/>
        </w:rPr>
        <w:t>o</w:t>
      </w:r>
      <w:r w:rsidRPr="00440A9C">
        <w:t xml:space="preserve"> 9.619, de 2 de abril de 1998, e do art. 34 da Medida Provisória n</w:t>
      </w:r>
      <w:r w:rsidRPr="00440A9C">
        <w:rPr>
          <w:u w:val="single"/>
          <w:vertAlign w:val="superscript"/>
        </w:rPr>
        <w:t>o</w:t>
      </w:r>
      <w:r w:rsidRPr="00440A9C">
        <w:t xml:space="preserve"> 2.181-45, de 24 de agosto de 2001, limitado ao valor da RGR que foi utilizado para a referida aquisição. </w:t>
      </w:r>
    </w:p>
    <w:p w:rsidR="00FF6766" w:rsidRPr="00440A9C" w:rsidRDefault="00FF6766" w:rsidP="00FF6766">
      <w:pPr>
        <w:pStyle w:val="07-Citaolegal-CLG"/>
      </w:pPr>
      <w:r w:rsidRPr="00440A9C">
        <w:t xml:space="preserve">Parágrafo único. Depositados os recursos obtidos com a alienação da participação acionária a que se refere o </w:t>
      </w:r>
      <w:r w:rsidRPr="0011105B">
        <w:rPr>
          <w:i/>
        </w:rPr>
        <w:t>caput</w:t>
      </w:r>
      <w:r w:rsidRPr="00440A9C">
        <w:t>, considerar-se-ão quitados, perante a RGR, os débitos contraídos pela Eletrobras para a referida aquisição.</w:t>
      </w:r>
    </w:p>
    <w:p w:rsidR="00FF6766" w:rsidRPr="00440A9C" w:rsidRDefault="00FF6766" w:rsidP="00FF6766">
      <w:pPr>
        <w:pStyle w:val="08-Citaolegal-ltimalinha-CLG"/>
      </w:pPr>
      <w:r w:rsidRPr="00440A9C">
        <w:t>Art. 21-C. Nas operações de financiamento previstas no § 4</w:t>
      </w:r>
      <w:r w:rsidRPr="00440A9C">
        <w:rPr>
          <w:u w:val="single"/>
          <w:vertAlign w:val="superscript"/>
        </w:rPr>
        <w:t>o</w:t>
      </w:r>
      <w:r w:rsidRPr="00440A9C">
        <w:t xml:space="preserve"> do art. 4</w:t>
      </w:r>
      <w:r w:rsidRPr="00440A9C">
        <w:rPr>
          <w:u w:val="single"/>
          <w:vertAlign w:val="superscript"/>
        </w:rPr>
        <w:t>o</w:t>
      </w:r>
      <w:r w:rsidRPr="00440A9C">
        <w:t xml:space="preserve"> da Lei n</w:t>
      </w:r>
      <w:r w:rsidRPr="00440A9C">
        <w:rPr>
          <w:u w:val="single"/>
          <w:vertAlign w:val="superscript"/>
        </w:rPr>
        <w:t>o</w:t>
      </w:r>
      <w:r w:rsidRPr="00440A9C">
        <w:t xml:space="preserve"> 5.655, de 20 de maio de 1971, a Eletrobras poderá cobrar os acréscimos usualmente aplicados em mercado, inclusive nos financiamentos já realizados, devendo retornar à RGR os acréscimos previstos no § 5</w:t>
      </w:r>
      <w:r w:rsidRPr="00440A9C">
        <w:rPr>
          <w:u w:val="single"/>
          <w:vertAlign w:val="superscript"/>
        </w:rPr>
        <w:t>o</w:t>
      </w:r>
      <w:r w:rsidRPr="00440A9C">
        <w:t xml:space="preserve"> do art. 4</w:t>
      </w:r>
      <w:r w:rsidRPr="00440A9C">
        <w:rPr>
          <w:u w:val="single"/>
          <w:vertAlign w:val="superscript"/>
        </w:rPr>
        <w:t>o</w:t>
      </w:r>
      <w:r w:rsidRPr="00440A9C">
        <w:t xml:space="preserve"> da Lei n</w:t>
      </w:r>
      <w:r w:rsidRPr="00440A9C">
        <w:rPr>
          <w:u w:val="single"/>
          <w:vertAlign w:val="superscript"/>
        </w:rPr>
        <w:t>o</w:t>
      </w:r>
      <w:r w:rsidRPr="00440A9C">
        <w:t xml:space="preserve"> 5.655, de 1971.” (NR)</w:t>
      </w:r>
    </w:p>
    <w:p w:rsidR="00FF6766" w:rsidRPr="00440A9C" w:rsidRDefault="00FF6766" w:rsidP="00FF6766">
      <w:pPr>
        <w:pStyle w:val="06-Pargrafodetexto-CLG"/>
      </w:pPr>
      <w:r w:rsidRPr="00DA4974">
        <w:rPr>
          <w:b/>
        </w:rPr>
        <w:t>Art. 5</w:t>
      </w:r>
      <w:r w:rsidRPr="00DA4974">
        <w:rPr>
          <w:b/>
          <w:u w:val="single"/>
          <w:vertAlign w:val="superscript"/>
        </w:rPr>
        <w:t>o</w:t>
      </w:r>
      <w:r w:rsidRPr="00440A9C">
        <w:t xml:space="preserve"> A Lei n</w:t>
      </w:r>
      <w:r w:rsidRPr="00440A9C">
        <w:rPr>
          <w:u w:val="single"/>
          <w:vertAlign w:val="superscript"/>
        </w:rPr>
        <w:t>o</w:t>
      </w:r>
      <w:r w:rsidRPr="00440A9C">
        <w:t xml:space="preserve"> 13.182, de 3 de novembro de 2015, passa a vigorar com as seguintes alterações:</w:t>
      </w:r>
    </w:p>
    <w:p w:rsidR="00FF6766" w:rsidRPr="00440A9C" w:rsidRDefault="00FF6766" w:rsidP="00FF6766">
      <w:pPr>
        <w:pStyle w:val="07-Citaolegal-CLG"/>
        <w:rPr>
          <w:color w:val="000000"/>
        </w:rPr>
      </w:pPr>
      <w:r w:rsidRPr="00440A9C">
        <w:rPr>
          <w:color w:val="000000"/>
        </w:rPr>
        <w:t>“Art. 10. ............................................................................</w:t>
      </w:r>
      <w:r>
        <w:rPr>
          <w:color w:val="000000"/>
        </w:rPr>
        <w:t>......</w:t>
      </w:r>
    </w:p>
    <w:p w:rsidR="00FF6766" w:rsidRPr="00440A9C" w:rsidRDefault="00FF6766" w:rsidP="00FF6766">
      <w:pPr>
        <w:pStyle w:val="07-Citaolegal-CLG"/>
        <w:rPr>
          <w:color w:val="000000"/>
        </w:rPr>
      </w:pPr>
      <w:r w:rsidRPr="00440A9C">
        <w:rPr>
          <w:color w:val="000000"/>
        </w:rPr>
        <w:t>...........................................................................................</w:t>
      </w:r>
      <w:r>
        <w:rPr>
          <w:color w:val="000000"/>
        </w:rPr>
        <w:t>......</w:t>
      </w:r>
    </w:p>
    <w:p w:rsidR="00FF6766" w:rsidRPr="00440A9C" w:rsidRDefault="00FF6766" w:rsidP="00FF6766">
      <w:pPr>
        <w:pStyle w:val="07-Citaolegal-CLG"/>
        <w:rPr>
          <w:color w:val="000000"/>
        </w:rPr>
      </w:pPr>
      <w:r w:rsidRPr="00440A9C">
        <w:rPr>
          <w:color w:val="000000"/>
        </w:rPr>
        <w:t>§ 6</w:t>
      </w:r>
      <w:r w:rsidRPr="00440A9C">
        <w:rPr>
          <w:u w:val="single"/>
          <w:vertAlign w:val="superscript"/>
        </w:rPr>
        <w:t>o</w:t>
      </w:r>
      <w:r w:rsidRPr="00440A9C">
        <w:rPr>
          <w:color w:val="000000"/>
        </w:rPr>
        <w:t xml:space="preserve"> ....................................................................................</w:t>
      </w:r>
      <w:r>
        <w:rPr>
          <w:color w:val="000000"/>
        </w:rPr>
        <w:t>......</w:t>
      </w:r>
    </w:p>
    <w:p w:rsidR="008C6180" w:rsidRDefault="008C6180" w:rsidP="00FF6766">
      <w:pPr>
        <w:pStyle w:val="07-Citaolegal-CLG"/>
        <w:rPr>
          <w:color w:val="000000"/>
        </w:rPr>
      </w:pPr>
    </w:p>
    <w:p w:rsidR="008C6180" w:rsidRDefault="008C6180" w:rsidP="00FF6766">
      <w:pPr>
        <w:pStyle w:val="07-Citaolegal-CLG"/>
        <w:rPr>
          <w:color w:val="000000"/>
        </w:rPr>
      </w:pPr>
    </w:p>
    <w:p w:rsidR="00FF6766" w:rsidRPr="00440A9C" w:rsidRDefault="00FF6766" w:rsidP="00FF6766">
      <w:pPr>
        <w:pStyle w:val="07-Citaolegal-CLG"/>
        <w:rPr>
          <w:color w:val="000000"/>
        </w:rPr>
      </w:pPr>
      <w:r w:rsidRPr="00440A9C">
        <w:rPr>
          <w:color w:val="000000"/>
        </w:rPr>
        <w:t xml:space="preserve">I </w:t>
      </w:r>
      <w:r>
        <w:rPr>
          <w:color w:val="000000"/>
        </w:rPr>
        <w:t>–</w:t>
      </w:r>
      <w:r w:rsidRPr="00440A9C">
        <w:rPr>
          <w:color w:val="000000"/>
        </w:rPr>
        <w:t xml:space="preserve"> o preço de referência do leilão será o preço médio dos contratos aditivados em 1</w:t>
      </w:r>
      <w:r w:rsidRPr="00440A9C">
        <w:rPr>
          <w:u w:val="single"/>
          <w:vertAlign w:val="superscript"/>
        </w:rPr>
        <w:t>o</w:t>
      </w:r>
      <w:r w:rsidRPr="00440A9C">
        <w:rPr>
          <w:color w:val="000000"/>
        </w:rPr>
        <w:t xml:space="preserve"> de julho de 2015, nos termos do art. 22 da Lei n</w:t>
      </w:r>
      <w:r w:rsidRPr="00440A9C">
        <w:rPr>
          <w:u w:val="single"/>
          <w:vertAlign w:val="superscript"/>
        </w:rPr>
        <w:t>o</w:t>
      </w:r>
      <w:r w:rsidRPr="00440A9C">
        <w:rPr>
          <w:color w:val="000000"/>
        </w:rPr>
        <w:t xml:space="preserve"> 11.943, de 28 de maio de 2009, atualizado pelo Índice Nacional de Preços ao Consumidor Amplo </w:t>
      </w:r>
      <w:r>
        <w:rPr>
          <w:color w:val="000000"/>
        </w:rPr>
        <w:t>–</w:t>
      </w:r>
      <w:r w:rsidRPr="00440A9C">
        <w:rPr>
          <w:color w:val="000000"/>
        </w:rPr>
        <w:t xml:space="preserve"> IPCA, ou outro que o substitua, do mês de dezembro de 2015 até o mês de realização do leilão; </w:t>
      </w:r>
    </w:p>
    <w:p w:rsidR="00FF6766" w:rsidRPr="00440A9C" w:rsidRDefault="00FF6766" w:rsidP="00FF6766">
      <w:pPr>
        <w:pStyle w:val="07-Citaolegal-CLG"/>
        <w:rPr>
          <w:color w:val="000000"/>
        </w:rPr>
      </w:pPr>
      <w:r w:rsidRPr="00440A9C">
        <w:rPr>
          <w:color w:val="000000"/>
        </w:rPr>
        <w:t>......................................</w:t>
      </w:r>
      <w:r>
        <w:rPr>
          <w:color w:val="000000"/>
        </w:rPr>
        <w:t>.....................</w:t>
      </w:r>
      <w:r w:rsidRPr="00440A9C">
        <w:rPr>
          <w:color w:val="000000"/>
        </w:rPr>
        <w:t>.....................................</w:t>
      </w:r>
    </w:p>
    <w:p w:rsidR="00FF6766" w:rsidRPr="00440A9C" w:rsidRDefault="00FF6766" w:rsidP="00FF6766">
      <w:pPr>
        <w:pStyle w:val="07-Citaolegal-CLG"/>
        <w:rPr>
          <w:color w:val="000000"/>
        </w:rPr>
      </w:pPr>
      <w:r w:rsidRPr="00440A9C">
        <w:rPr>
          <w:color w:val="000000"/>
        </w:rPr>
        <w:t xml:space="preserve">IV </w:t>
      </w:r>
      <w:r>
        <w:rPr>
          <w:color w:val="000000"/>
        </w:rPr>
        <w:t>–</w:t>
      </w:r>
      <w:r w:rsidRPr="00440A9C">
        <w:rPr>
          <w:color w:val="000000"/>
        </w:rPr>
        <w:t xml:space="preserve"> ............................................................</w:t>
      </w:r>
      <w:r>
        <w:rPr>
          <w:color w:val="000000"/>
        </w:rPr>
        <w:t>............................</w:t>
      </w:r>
    </w:p>
    <w:p w:rsidR="00FF6766" w:rsidRPr="00440A9C" w:rsidRDefault="00FF6766" w:rsidP="00FF6766">
      <w:pPr>
        <w:pStyle w:val="07-Citaolegal-CLG"/>
        <w:rPr>
          <w:color w:val="000000"/>
        </w:rPr>
      </w:pPr>
      <w:r w:rsidRPr="00440A9C">
        <w:rPr>
          <w:color w:val="000000"/>
        </w:rPr>
        <w:t>.......................................................</w:t>
      </w:r>
      <w:r>
        <w:rPr>
          <w:color w:val="000000"/>
        </w:rPr>
        <w:t>.</w:t>
      </w:r>
      <w:r w:rsidRPr="00440A9C">
        <w:rPr>
          <w:color w:val="000000"/>
        </w:rPr>
        <w:t>............................</w:t>
      </w:r>
      <w:r>
        <w:rPr>
          <w:color w:val="000000"/>
        </w:rPr>
        <w:t>.............</w:t>
      </w:r>
    </w:p>
    <w:p w:rsidR="00FF6766" w:rsidRPr="00440A9C" w:rsidRDefault="00FF6766" w:rsidP="00FF6766">
      <w:pPr>
        <w:pStyle w:val="07-Citaolegal-CLG"/>
        <w:rPr>
          <w:color w:val="000000"/>
        </w:rPr>
      </w:pPr>
      <w:r w:rsidRPr="00440A9C">
        <w:rPr>
          <w:color w:val="000000"/>
        </w:rPr>
        <w:t>b) as unidades consumidoras tenham fator de carga de no mínimo 0,8 (oito décimos), apurado no período de que trata o inciso III.</w:t>
      </w:r>
    </w:p>
    <w:p w:rsidR="00FF6766" w:rsidRPr="00440A9C" w:rsidRDefault="00FF6766" w:rsidP="00FF6766">
      <w:pPr>
        <w:pStyle w:val="07-Citaolegal-CLG"/>
        <w:rPr>
          <w:color w:val="000000"/>
        </w:rPr>
      </w:pPr>
      <w:r w:rsidRPr="00440A9C">
        <w:rPr>
          <w:color w:val="000000"/>
        </w:rPr>
        <w:t>.........................</w:t>
      </w:r>
      <w:r>
        <w:rPr>
          <w:color w:val="000000"/>
        </w:rPr>
        <w:t>.................</w:t>
      </w:r>
      <w:r w:rsidRPr="00440A9C">
        <w:rPr>
          <w:color w:val="000000"/>
        </w:rPr>
        <w:t>.........</w:t>
      </w:r>
      <w:r>
        <w:rPr>
          <w:color w:val="000000"/>
        </w:rPr>
        <w:t>..</w:t>
      </w:r>
      <w:r w:rsidRPr="00440A9C">
        <w:rPr>
          <w:color w:val="000000"/>
        </w:rPr>
        <w:t>...........................................</w:t>
      </w:r>
    </w:p>
    <w:p w:rsidR="00FF6766" w:rsidRPr="00440A9C" w:rsidRDefault="00FF6766" w:rsidP="00FF6766">
      <w:pPr>
        <w:pStyle w:val="07-Citaolegal-CLG"/>
        <w:rPr>
          <w:color w:val="000000"/>
        </w:rPr>
      </w:pPr>
      <w:r w:rsidRPr="00440A9C">
        <w:rPr>
          <w:color w:val="000000"/>
        </w:rPr>
        <w:t xml:space="preserve">VI </w:t>
      </w:r>
      <w:r>
        <w:rPr>
          <w:color w:val="000000"/>
        </w:rPr>
        <w:t>–</w:t>
      </w:r>
      <w:r w:rsidRPr="00440A9C">
        <w:rPr>
          <w:color w:val="000000"/>
        </w:rPr>
        <w:t xml:space="preserve"> a concessionária poderá estabelecer no Edital desconto de até 15% (quinze por cento), a ser aplicado ao preço resultante do leilão exclusivamente até 26 de fevereiro de 2020;</w:t>
      </w:r>
    </w:p>
    <w:p w:rsidR="00FF6766" w:rsidRPr="00440A9C" w:rsidRDefault="00FF6766" w:rsidP="00FF6766">
      <w:pPr>
        <w:pStyle w:val="07-Citaolegal-CLG"/>
        <w:rPr>
          <w:color w:val="000000"/>
        </w:rPr>
      </w:pPr>
      <w:r w:rsidRPr="00440A9C">
        <w:rPr>
          <w:color w:val="000000"/>
        </w:rPr>
        <w:t xml:space="preserve">VII </w:t>
      </w:r>
      <w:r>
        <w:rPr>
          <w:color w:val="000000"/>
        </w:rPr>
        <w:t>–</w:t>
      </w:r>
      <w:r w:rsidRPr="00440A9C">
        <w:rPr>
          <w:color w:val="000000"/>
        </w:rPr>
        <w:t xml:space="preserve"> a adjudicação do resultado dos leilões poderá estar condicionada à contratação de no mínimo 25% (vinte e cinco por cento) dos montantes de energia disponibilizados em cada certame.</w:t>
      </w:r>
    </w:p>
    <w:p w:rsidR="00FF6766" w:rsidRPr="00440A9C" w:rsidRDefault="00FF6766" w:rsidP="00FF6766">
      <w:pPr>
        <w:pStyle w:val="07-Citaolegal-CLG"/>
        <w:rPr>
          <w:color w:val="000000"/>
        </w:rPr>
      </w:pPr>
      <w:r w:rsidRPr="00440A9C">
        <w:rPr>
          <w:color w:val="000000"/>
        </w:rPr>
        <w:t>...................................</w:t>
      </w:r>
      <w:r>
        <w:rPr>
          <w:color w:val="000000"/>
        </w:rPr>
        <w:t>....................</w:t>
      </w:r>
      <w:r w:rsidRPr="00440A9C">
        <w:rPr>
          <w:color w:val="000000"/>
        </w:rPr>
        <w:t>...........................................</w:t>
      </w:r>
    </w:p>
    <w:p w:rsidR="00FF6766" w:rsidRPr="00440A9C" w:rsidRDefault="00FF6766" w:rsidP="00FF6766">
      <w:pPr>
        <w:pStyle w:val="07-Citaolegal-CLG"/>
        <w:rPr>
          <w:color w:val="000000"/>
        </w:rPr>
      </w:pPr>
      <w:r w:rsidRPr="00440A9C">
        <w:rPr>
          <w:color w:val="000000"/>
        </w:rPr>
        <w:t>§ 12-A. No caso de rescisão ou de redução dos contratos de que trata o § 12, a multa rescisória estará limitada a 30% (trinta por cento) do valor da energia remanescente ou a 10% (dez por cento) do valor da energia contratada total, o que for menor, aplicado à proporção da energia a ser descontratada.</w:t>
      </w:r>
    </w:p>
    <w:p w:rsidR="00FF6766" w:rsidRPr="00440A9C" w:rsidRDefault="00FF6766" w:rsidP="00FF6766">
      <w:pPr>
        <w:pStyle w:val="07-Citaolegal-CLG"/>
        <w:rPr>
          <w:color w:val="000000"/>
        </w:rPr>
      </w:pPr>
      <w:r w:rsidRPr="00440A9C">
        <w:rPr>
          <w:color w:val="000000"/>
        </w:rPr>
        <w:t>§ 12-B. Não será aplicada a multa prevista no § 12-A se a rescisão ou redução dos contratos de que trata o § 12 for notificada pelo comprador nos seguintes prazos:</w:t>
      </w:r>
    </w:p>
    <w:p w:rsidR="00FF6766" w:rsidRPr="00440A9C" w:rsidRDefault="00FF6766" w:rsidP="00FF6766">
      <w:pPr>
        <w:pStyle w:val="07-Citaolegal-CLG"/>
        <w:rPr>
          <w:color w:val="000000"/>
        </w:rPr>
      </w:pPr>
      <w:r w:rsidRPr="00440A9C">
        <w:rPr>
          <w:color w:val="000000"/>
        </w:rPr>
        <w:t xml:space="preserve">I </w:t>
      </w:r>
      <w:r>
        <w:rPr>
          <w:color w:val="000000"/>
        </w:rPr>
        <w:t>–</w:t>
      </w:r>
      <w:r w:rsidRPr="00440A9C">
        <w:rPr>
          <w:color w:val="000000"/>
        </w:rPr>
        <w:t xml:space="preserve"> com antecedência de ao menos dezoito meses no caso de rescisão; e</w:t>
      </w:r>
    </w:p>
    <w:p w:rsidR="00FF6766" w:rsidRDefault="00FF6766" w:rsidP="00FF6766">
      <w:pPr>
        <w:pStyle w:val="08-Citaolegal-ltimalinha-CLG"/>
        <w:spacing w:after="120"/>
      </w:pPr>
      <w:r w:rsidRPr="00440A9C">
        <w:t xml:space="preserve">II </w:t>
      </w:r>
      <w:r>
        <w:t>–</w:t>
      </w:r>
      <w:r w:rsidRPr="00440A9C">
        <w:t xml:space="preserve"> com antecedência de ao menos seis meses do início do ano civil subsequente no caso de redução.</w:t>
      </w:r>
    </w:p>
    <w:p w:rsidR="00FF6766" w:rsidRPr="00440A9C" w:rsidRDefault="00FF6766" w:rsidP="00FF6766">
      <w:pPr>
        <w:pStyle w:val="07-Citaolegal-CLG"/>
        <w:spacing w:after="480"/>
      </w:pPr>
      <w:r w:rsidRPr="00440A9C">
        <w:t>....................................................................................” (NR)</w:t>
      </w:r>
    </w:p>
    <w:p w:rsidR="00FF6766" w:rsidRPr="00440A9C" w:rsidRDefault="00FF6766" w:rsidP="00FF6766">
      <w:pPr>
        <w:pStyle w:val="06-Pargrafodetexto-CLG"/>
        <w:rPr>
          <w:color w:val="000000"/>
        </w:rPr>
      </w:pPr>
      <w:r w:rsidRPr="0024234D">
        <w:rPr>
          <w:b/>
          <w:color w:val="000000"/>
        </w:rPr>
        <w:t>Art. 6</w:t>
      </w:r>
      <w:r w:rsidRPr="0024234D">
        <w:rPr>
          <w:b/>
          <w:u w:val="single"/>
          <w:vertAlign w:val="superscript"/>
        </w:rPr>
        <w:t>o</w:t>
      </w:r>
      <w:r w:rsidRPr="00440A9C">
        <w:t xml:space="preserve"> Esta Lei entra em vigor na data de sua publicação.</w:t>
      </w:r>
    </w:p>
    <w:p w:rsidR="00A85ECB" w:rsidRDefault="00C218D0" w:rsidP="00A85ECB">
      <w:pPr>
        <w:pStyle w:val="10-Local-CLG"/>
      </w:pPr>
      <w:r>
        <w:t>Sala da Comissão,</w:t>
      </w:r>
    </w:p>
    <w:p w:rsidR="008C6180" w:rsidRDefault="008C6180" w:rsidP="00A85ECB">
      <w:pPr>
        <w:pStyle w:val="11-Assinaturas-CLG"/>
      </w:pPr>
    </w:p>
    <w:p w:rsidR="00A85ECB" w:rsidRPr="00724990" w:rsidRDefault="00A85ECB" w:rsidP="00A85ECB">
      <w:pPr>
        <w:pStyle w:val="11-Assinaturas-CLG"/>
      </w:pPr>
      <w:r>
        <w:t>, Presidente</w:t>
      </w:r>
    </w:p>
    <w:p w:rsidR="00A85ECB" w:rsidRDefault="00A85ECB" w:rsidP="00A85ECB">
      <w:pPr>
        <w:pStyle w:val="11-Assinaturas-CLG"/>
      </w:pPr>
      <w:r>
        <w:t>, Relator</w:t>
      </w:r>
    </w:p>
    <w:sectPr w:rsidR="00A85ECB" w:rsidSect="00A85ECB">
      <w:headerReference w:type="even" r:id="rId8"/>
      <w:headerReference w:type="default" r:id="rId9"/>
      <w:footerReference w:type="first" r:id="rId10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1308" w:rsidRDefault="008C1308" w:rsidP="00A85ECB">
      <w:pPr>
        <w:spacing w:after="0" w:line="240" w:lineRule="auto"/>
      </w:pPr>
      <w:r>
        <w:separator/>
      </w:r>
    </w:p>
  </w:endnote>
  <w:endnote w:type="continuationSeparator" w:id="0">
    <w:p w:rsidR="008C1308" w:rsidRDefault="008C1308" w:rsidP="00A85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78D" w:rsidRPr="00342E7D" w:rsidRDefault="0038278D">
    <w:pPr>
      <w:pStyle w:val="Rodap"/>
      <w:rPr>
        <w:i/>
        <w:sz w:val="18"/>
        <w:szCs w:val="18"/>
      </w:rPr>
    </w:pPr>
    <w:r w:rsidRPr="00342E7D">
      <w:rPr>
        <w:i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1308" w:rsidRDefault="008C1308" w:rsidP="00A85ECB">
      <w:pPr>
        <w:spacing w:after="0" w:line="240" w:lineRule="auto"/>
      </w:pPr>
      <w:r>
        <w:separator/>
      </w:r>
    </w:p>
  </w:footnote>
  <w:footnote w:type="continuationSeparator" w:id="0">
    <w:p w:rsidR="008C1308" w:rsidRDefault="008C1308" w:rsidP="00A85E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78D" w:rsidRDefault="0038278D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8278D" w:rsidRDefault="0038278D">
    <w:pPr>
      <w:pStyle w:val="Cabealho"/>
      <w:ind w:right="360"/>
    </w:pPr>
  </w:p>
  <w:p w:rsidR="0038278D" w:rsidRDefault="0038278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78D" w:rsidRDefault="0038278D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C618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8278D" w:rsidRDefault="0038278D">
    <w:pPr>
      <w:pStyle w:val="Cabealho"/>
      <w:ind w:right="360"/>
    </w:pPr>
  </w:p>
  <w:p w:rsidR="0038278D" w:rsidRDefault="0038278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63427B"/>
    <w:multiLevelType w:val="hybridMultilevel"/>
    <w:tmpl w:val="55AC3B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ECB"/>
    <w:rsid w:val="00001E0D"/>
    <w:rsid w:val="0003485E"/>
    <w:rsid w:val="00055CBB"/>
    <w:rsid w:val="0007300D"/>
    <w:rsid w:val="001234EB"/>
    <w:rsid w:val="00140387"/>
    <w:rsid w:val="0014058C"/>
    <w:rsid w:val="0017028B"/>
    <w:rsid w:val="0019646D"/>
    <w:rsid w:val="001F7438"/>
    <w:rsid w:val="002029DB"/>
    <w:rsid w:val="002F08FB"/>
    <w:rsid w:val="0038278D"/>
    <w:rsid w:val="00385A9D"/>
    <w:rsid w:val="003B6BA9"/>
    <w:rsid w:val="003C5949"/>
    <w:rsid w:val="003F695A"/>
    <w:rsid w:val="00415784"/>
    <w:rsid w:val="004254A4"/>
    <w:rsid w:val="0047354E"/>
    <w:rsid w:val="0048265E"/>
    <w:rsid w:val="004C5912"/>
    <w:rsid w:val="004D4188"/>
    <w:rsid w:val="0050661C"/>
    <w:rsid w:val="005079CB"/>
    <w:rsid w:val="005427DE"/>
    <w:rsid w:val="00544B32"/>
    <w:rsid w:val="0055336D"/>
    <w:rsid w:val="0057093C"/>
    <w:rsid w:val="0059291D"/>
    <w:rsid w:val="005C0FDC"/>
    <w:rsid w:val="005F66EF"/>
    <w:rsid w:val="00666B40"/>
    <w:rsid w:val="006865AE"/>
    <w:rsid w:val="006B2AD4"/>
    <w:rsid w:val="00727180"/>
    <w:rsid w:val="00764DFB"/>
    <w:rsid w:val="007731B3"/>
    <w:rsid w:val="00786E12"/>
    <w:rsid w:val="00796409"/>
    <w:rsid w:val="007B2D0E"/>
    <w:rsid w:val="007F6C25"/>
    <w:rsid w:val="00800E94"/>
    <w:rsid w:val="00806347"/>
    <w:rsid w:val="00843DE9"/>
    <w:rsid w:val="008707F5"/>
    <w:rsid w:val="0088033E"/>
    <w:rsid w:val="008A3EDF"/>
    <w:rsid w:val="008C1308"/>
    <w:rsid w:val="008C6180"/>
    <w:rsid w:val="008D22A3"/>
    <w:rsid w:val="008E13A2"/>
    <w:rsid w:val="008F7687"/>
    <w:rsid w:val="00925770"/>
    <w:rsid w:val="00957CF0"/>
    <w:rsid w:val="009A1286"/>
    <w:rsid w:val="009B5056"/>
    <w:rsid w:val="009D0964"/>
    <w:rsid w:val="00A070DD"/>
    <w:rsid w:val="00A85ECB"/>
    <w:rsid w:val="00A867E0"/>
    <w:rsid w:val="00A92C7A"/>
    <w:rsid w:val="00AA6390"/>
    <w:rsid w:val="00B26EDC"/>
    <w:rsid w:val="00B44A19"/>
    <w:rsid w:val="00B5322A"/>
    <w:rsid w:val="00B57CDF"/>
    <w:rsid w:val="00BB5451"/>
    <w:rsid w:val="00BC7391"/>
    <w:rsid w:val="00C218D0"/>
    <w:rsid w:val="00C32C37"/>
    <w:rsid w:val="00C54477"/>
    <w:rsid w:val="00C97DEB"/>
    <w:rsid w:val="00CF4AAD"/>
    <w:rsid w:val="00D1584B"/>
    <w:rsid w:val="00D20B94"/>
    <w:rsid w:val="00D31F00"/>
    <w:rsid w:val="00D553E0"/>
    <w:rsid w:val="00E241F7"/>
    <w:rsid w:val="00E27854"/>
    <w:rsid w:val="00EC05B2"/>
    <w:rsid w:val="00ED38EE"/>
    <w:rsid w:val="00F56077"/>
    <w:rsid w:val="00FA009E"/>
    <w:rsid w:val="00FA22FA"/>
    <w:rsid w:val="00FE762A"/>
    <w:rsid w:val="00FF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F7DC8B3-7F05-4F46-99A5-0DCBD22F2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iPriority="0" w:unhideWhenUsed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E27854"/>
  </w:style>
  <w:style w:type="paragraph" w:styleId="Ttulo1">
    <w:name w:val="heading 1"/>
    <w:basedOn w:val="Normal"/>
    <w:next w:val="Ttulo2"/>
    <w:link w:val="Ttulo1Char"/>
    <w:qFormat/>
    <w:rsid w:val="00FF6766"/>
    <w:pPr>
      <w:keepNext/>
      <w:spacing w:after="1072" w:line="360" w:lineRule="exact"/>
      <w:outlineLvl w:val="0"/>
    </w:pPr>
    <w:rPr>
      <w:rFonts w:ascii="Arial" w:eastAsia="Times New Roman" w:hAnsi="Arial" w:cs="Times New Roman"/>
      <w:b/>
      <w:caps/>
      <w:kern w:val="28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F676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F676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E278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rsid w:val="00E2785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unhideWhenUsed/>
    <w:rsid w:val="00A85ECB"/>
  </w:style>
  <w:style w:type="paragraph" w:customStyle="1" w:styleId="01-Minuta-CLG">
    <w:name w:val="01 - Minuta - CLG"/>
    <w:link w:val="01-Minuta-CLGChar"/>
    <w:rsid w:val="00A85ECB"/>
    <w:pPr>
      <w:spacing w:after="18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2-TtuloPrincipal-CLG">
    <w:name w:val="02 - Título Principal - CLG"/>
    <w:link w:val="02-TtuloPrincipal-CLGChar"/>
    <w:rsid w:val="00A85ECB"/>
    <w:pPr>
      <w:spacing w:after="96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customStyle="1" w:styleId="03-Ementa-CLG">
    <w:name w:val="03 - Ementa - CLG"/>
    <w:link w:val="03-Ementa-CLGCharChar"/>
    <w:rsid w:val="00A85ECB"/>
    <w:pPr>
      <w:spacing w:after="960" w:line="240" w:lineRule="auto"/>
      <w:ind w:left="3686"/>
      <w:jc w:val="both"/>
    </w:pPr>
    <w:rPr>
      <w:rFonts w:ascii="Times New Roman" w:eastAsia="Arial Unicode MS" w:hAnsi="Times New Roman" w:cs="Times New Roman"/>
      <w:sz w:val="24"/>
      <w:szCs w:val="24"/>
      <w:lang w:eastAsia="pt-BR"/>
    </w:rPr>
  </w:style>
  <w:style w:type="character" w:customStyle="1" w:styleId="03-Ementa-CLGCharChar">
    <w:name w:val="03 - Ementa - CLG Char Char"/>
    <w:basedOn w:val="Fontepargpadro"/>
    <w:link w:val="03-Ementa-CLG"/>
    <w:rsid w:val="00A85ECB"/>
    <w:rPr>
      <w:rFonts w:ascii="Times New Roman" w:eastAsia="Arial Unicode MS" w:hAnsi="Times New Roman" w:cs="Times New Roman"/>
      <w:sz w:val="24"/>
      <w:szCs w:val="24"/>
      <w:lang w:eastAsia="pt-BR"/>
    </w:rPr>
  </w:style>
  <w:style w:type="paragraph" w:customStyle="1" w:styleId="04-Relatoria-CLG">
    <w:name w:val="04 - Relatoria - CLG"/>
    <w:link w:val="04-Relatoria-CLGChar"/>
    <w:rsid w:val="00A85ECB"/>
    <w:pPr>
      <w:spacing w:after="960" w:line="240" w:lineRule="auto"/>
      <w:ind w:left="144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5-Subttulo-CLG">
    <w:name w:val="05 - Subtítulo - CLG"/>
    <w:next w:val="06-Pargrafodetexto-CLG"/>
    <w:link w:val="05-Subttulo-CLGChar"/>
    <w:qFormat/>
    <w:rsid w:val="008F7687"/>
    <w:pPr>
      <w:keepNext/>
      <w:keepLines/>
      <w:spacing w:after="48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customStyle="1" w:styleId="06-Pargrafodetexto-CLG">
    <w:name w:val="06 - Parágrafo de texto - CLG"/>
    <w:link w:val="06-Pargrafodetexto-CLGChar"/>
    <w:qFormat/>
    <w:rsid w:val="00A85ECB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1-Minuta-CLGChar">
    <w:name w:val="01 - Minuta - CLG Char"/>
    <w:basedOn w:val="Fontepargpadro"/>
    <w:link w:val="01-Minuta-CLG"/>
    <w:rsid w:val="00A85EC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10-Local-CLG">
    <w:name w:val="10 - Local - CLG"/>
    <w:link w:val="10-Local-CLGChar"/>
    <w:rsid w:val="00A85ECB"/>
    <w:pPr>
      <w:spacing w:before="960" w:after="720" w:line="240" w:lineRule="auto"/>
      <w:ind w:firstLine="252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1-Assinaturas-CLG">
    <w:name w:val="11 - Assinaturas - CLG"/>
    <w:link w:val="11-Assinaturas-CLGChar"/>
    <w:rsid w:val="00A85ECB"/>
    <w:pPr>
      <w:spacing w:after="960" w:line="240" w:lineRule="auto"/>
      <w:ind w:left="624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2-TtuloPrincipal-CLGChar">
    <w:name w:val="02 - Título Principal - CLG Char"/>
    <w:basedOn w:val="Fontepargpadro"/>
    <w:link w:val="02-TtuloPrincipal-CLG"/>
    <w:rsid w:val="00A85ECB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04-Relatoria-CLGChar">
    <w:name w:val="04 - Relatoria - CLG Char"/>
    <w:basedOn w:val="Fontepargpadro"/>
    <w:link w:val="04-Relatoria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5-Subttulo-CLGChar">
    <w:name w:val="05 - Subtítulo - CLG Char"/>
    <w:basedOn w:val="Fontepargpadro"/>
    <w:link w:val="05-Subttulo-CLG"/>
    <w:rsid w:val="008F768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06-Pargrafodetexto-CLGChar">
    <w:name w:val="06 - Parágrafo de texto - CLG Char"/>
    <w:basedOn w:val="Fontepargpadro"/>
    <w:link w:val="06-Pargrafodetexto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0-Local-CLGChar">
    <w:name w:val="10 - Local - CLG Char"/>
    <w:basedOn w:val="Fontepargpadro"/>
    <w:link w:val="10-Local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1-Assinaturas-CLGChar">
    <w:name w:val="11 - Assinaturas - CLG Char"/>
    <w:basedOn w:val="Fontepargpadro"/>
    <w:link w:val="11-Assinaturas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7-Citaolegal-CLG">
    <w:name w:val="07 - Citação legal - CLG"/>
    <w:qFormat/>
    <w:rsid w:val="00A85ECB"/>
    <w:pPr>
      <w:spacing w:after="120" w:line="240" w:lineRule="auto"/>
      <w:ind w:left="1985" w:firstLine="567"/>
      <w:jc w:val="both"/>
    </w:pPr>
    <w:rPr>
      <w:rFonts w:ascii="Times New Roman" w:eastAsia="Times New Roman" w:hAnsi="Times New Roman" w:cs="Times New Roman"/>
      <w:bCs/>
      <w:sz w:val="24"/>
      <w:szCs w:val="20"/>
      <w:lang w:eastAsia="pt-BR"/>
    </w:rPr>
  </w:style>
  <w:style w:type="paragraph" w:customStyle="1" w:styleId="08-Citaolegal-ltimalinha-CLG">
    <w:name w:val="08 - Citação legal - última linha - CLG"/>
    <w:qFormat/>
    <w:rsid w:val="00A85ECB"/>
    <w:pPr>
      <w:spacing w:after="480" w:line="240" w:lineRule="auto"/>
      <w:ind w:left="1985" w:firstLine="567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9-Ttuloemenda-CLG">
    <w:name w:val="09 - Título emenda - CLG"/>
    <w:next w:val="06-Pargrafodetexto-CLG"/>
    <w:qFormat/>
    <w:rsid w:val="007731B3"/>
    <w:pPr>
      <w:keepNext/>
      <w:keepLines/>
      <w:spacing w:before="480" w:after="360" w:line="240" w:lineRule="auto"/>
      <w:jc w:val="center"/>
    </w:pPr>
    <w:rPr>
      <w:rFonts w:ascii="Times New Roman" w:eastAsia="Times New Roman" w:hAnsi="Times New Roman" w:cs="Times New Roman"/>
      <w:b/>
      <w:bCs/>
      <w:spacing w:val="-4"/>
      <w:sz w:val="28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FF6766"/>
    <w:rPr>
      <w:rFonts w:ascii="Arial" w:eastAsia="Times New Roman" w:hAnsi="Arial" w:cs="Times New Roman"/>
      <w:b/>
      <w:caps/>
      <w:kern w:val="28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F676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F6766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utorrelator">
    <w:name w:val="autor/relator"/>
    <w:basedOn w:val="Normal"/>
    <w:rsid w:val="00FF6766"/>
    <w:pPr>
      <w:widowControl w:val="0"/>
      <w:spacing w:after="0" w:line="360" w:lineRule="exact"/>
      <w:ind w:left="4490" w:hanging="748"/>
      <w:jc w:val="both"/>
    </w:pPr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customStyle="1" w:styleId="corpopadro">
    <w:name w:val="corpo padrão"/>
    <w:basedOn w:val="Normal"/>
    <w:rsid w:val="00FF6766"/>
    <w:pPr>
      <w:widowControl w:val="0"/>
      <w:spacing w:after="120" w:line="360" w:lineRule="exact"/>
      <w:ind w:firstLine="2268"/>
      <w:jc w:val="both"/>
    </w:pPr>
    <w:rPr>
      <w:rFonts w:ascii="Garamond" w:eastAsia="Times New Roman" w:hAnsi="Garamond" w:cs="Times New Roman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64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4DFB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001E0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01E0D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01E0D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01E0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01E0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7DFC0-3A8C-41F1-A80B-0D71C803F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2210</Words>
  <Characters>11936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14118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conleg@senado.leg.br</dc:creator>
  <cp:lastModifiedBy>Gustavo Freire Santos</cp:lastModifiedBy>
  <cp:revision>4</cp:revision>
  <cp:lastPrinted>2016-05-10T10:20:00Z</cp:lastPrinted>
  <dcterms:created xsi:type="dcterms:W3CDTF">2016-05-10T10:15:00Z</dcterms:created>
  <dcterms:modified xsi:type="dcterms:W3CDTF">2016-05-10T10:22:00Z</dcterms:modified>
</cp:coreProperties>
</file>