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CB6" w:rsidRPr="00F74CB6" w:rsidRDefault="00971FD7" w:rsidP="00F74CB6">
      <w:pPr>
        <w:spacing w:before="120" w:after="120" w:line="240" w:lineRule="auto"/>
        <w:jc w:val="center"/>
        <w:rPr>
          <w:rFonts w:ascii="Times New Roman" w:eastAsia="Times New Roman" w:hAnsi="Times New Roman" w:cs="Times New Roman"/>
          <w:b/>
          <w:sz w:val="28"/>
          <w:szCs w:val="20"/>
          <w:lang w:eastAsia="pt-BR"/>
        </w:rPr>
      </w:pPr>
      <w:r>
        <w:rPr>
          <w:rFonts w:ascii="Times New Roman" w:eastAsia="Times New Roman" w:hAnsi="Times New Roman" w:cs="Times New Roman"/>
          <w:b/>
          <w:sz w:val="28"/>
          <w:szCs w:val="20"/>
          <w:lang w:eastAsia="pt-BR"/>
        </w:rPr>
        <w:t>PROJETO DE LEI DE CONVERSÃO Nº 16</w:t>
      </w:r>
      <w:r w:rsidR="00F74CB6" w:rsidRPr="00F74CB6">
        <w:rPr>
          <w:rFonts w:ascii="Times New Roman" w:eastAsia="Times New Roman" w:hAnsi="Times New Roman" w:cs="Times New Roman"/>
          <w:b/>
          <w:sz w:val="28"/>
          <w:szCs w:val="20"/>
          <w:lang w:eastAsia="pt-BR"/>
        </w:rPr>
        <w:t>, DE 2017</w:t>
      </w:r>
    </w:p>
    <w:p w:rsidR="00F74CB6" w:rsidRPr="00F74CB6" w:rsidRDefault="00E86269" w:rsidP="00F74CB6">
      <w:pPr>
        <w:spacing w:after="360" w:line="240" w:lineRule="auto"/>
        <w:jc w:val="center"/>
        <w:rPr>
          <w:rFonts w:ascii="Times New Roman" w:eastAsia="Times New Roman" w:hAnsi="Times New Roman" w:cs="Times New Roman"/>
          <w:b/>
          <w:sz w:val="28"/>
          <w:szCs w:val="20"/>
          <w:lang w:eastAsia="pt-BR"/>
        </w:rPr>
      </w:pPr>
      <w:r>
        <w:rPr>
          <w:rFonts w:ascii="Times New Roman" w:eastAsia="Times New Roman" w:hAnsi="Times New Roman" w:cs="Times New Roman"/>
          <w:b/>
          <w:sz w:val="28"/>
          <w:szCs w:val="20"/>
          <w:lang w:eastAsia="pt-BR"/>
        </w:rPr>
        <w:t>(PROVENIENTE DA</w:t>
      </w:r>
      <w:r w:rsidR="00F74CB6" w:rsidRPr="00F74CB6">
        <w:rPr>
          <w:rFonts w:ascii="Times New Roman" w:eastAsia="Times New Roman" w:hAnsi="Times New Roman" w:cs="Times New Roman"/>
          <w:b/>
          <w:sz w:val="28"/>
          <w:szCs w:val="20"/>
          <w:lang w:eastAsia="pt-BR"/>
        </w:rPr>
        <w:t xml:space="preserve"> MEDIDA PROVISÓRIA Nº 765, DE 2016)</w:t>
      </w:r>
    </w:p>
    <w:p w:rsidR="00F74CB6" w:rsidRPr="00F74CB6" w:rsidRDefault="00F74CB6" w:rsidP="00F74CB6">
      <w:pPr>
        <w:spacing w:after="1440" w:line="240" w:lineRule="auto"/>
        <w:ind w:left="3686"/>
        <w:jc w:val="both"/>
        <w:rPr>
          <w:rFonts w:ascii="Times New Roman" w:eastAsia="Times New Roman" w:hAnsi="Times New Roman" w:cs="Times New Roman"/>
          <w:sz w:val="24"/>
          <w:szCs w:val="20"/>
          <w:lang w:eastAsia="pt-BR"/>
        </w:rPr>
      </w:pPr>
      <w:bookmarkStart w:id="0" w:name="anexoxv."/>
      <w:bookmarkEnd w:id="0"/>
      <w:r w:rsidRPr="00F74CB6">
        <w:rPr>
          <w:rFonts w:ascii="Times New Roman" w:eastAsia="Times New Roman" w:hAnsi="Times New Roman" w:cs="Times New Roman"/>
          <w:sz w:val="24"/>
          <w:szCs w:val="20"/>
          <w:lang w:eastAsia="pt-BR"/>
        </w:rPr>
        <w:t>Altera a remuneração de servidores de ex-Territórios e de servidores públicos federais; reorganiza cargos e carreiras, estabelece regras de incorporação de gratificação de desempenho a aposentadorias e pensões, e dá outras providências.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O CONGRESSO NACIONAL decreta:</w:t>
      </w: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I</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DA CARREIRA DE PERITO MÉDICO PREVIDENCIÁRIO E DA CARREIRA DE SUPERVISOR MÉDICO-PERICIAL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1º</w:t>
      </w:r>
      <w:r w:rsidRPr="00F74CB6">
        <w:rPr>
          <w:rFonts w:ascii="Times New Roman" w:eastAsia="Times New Roman" w:hAnsi="Times New Roman" w:cs="Times New Roman"/>
          <w:sz w:val="28"/>
          <w:szCs w:val="20"/>
          <w:lang w:eastAsia="pt-BR"/>
        </w:rPr>
        <w:t xml:space="preserve"> A Lei nº 11.907, de 2 de fevereiro de 2009,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30</w:t>
      </w:r>
      <w:r w:rsidRPr="00F74CB6">
        <w:rPr>
          <w:rFonts w:ascii="Times New Roman" w:eastAsia="Times New Roman" w:hAnsi="Times New Roman" w:cs="Times New Roman"/>
          <w:bCs/>
          <w:sz w:val="24"/>
          <w:szCs w:val="20"/>
          <w:lang w:eastAsia="pt-BR"/>
        </w:rPr>
        <w:t>. ...........................................................................................................................................................................................................................</w:t>
      </w:r>
      <w:bookmarkStart w:id="1" w:name="art30§1"/>
      <w:bookmarkStart w:id="2" w:name="art30§2"/>
      <w:bookmarkStart w:id="3" w:name="art30§3"/>
      <w:bookmarkEnd w:id="1"/>
      <w:bookmarkEnd w:id="2"/>
      <w:bookmarkEnd w:id="3"/>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 3</w:t>
      </w:r>
      <w:r w:rsidRPr="00F74CB6">
        <w:rPr>
          <w:rFonts w:ascii="Times New Roman" w:eastAsia="Times New Roman" w:hAnsi="Times New Roman" w:cs="Times New Roman"/>
          <w:bCs/>
          <w:sz w:val="24"/>
          <w:szCs w:val="20"/>
          <w:u w:val="single"/>
          <w:vertAlign w:val="superscript"/>
          <w:lang w:eastAsia="pt-BR"/>
        </w:rPr>
        <w:t>o</w:t>
      </w:r>
      <w:r w:rsidRPr="00F74CB6">
        <w:rPr>
          <w:rFonts w:ascii="Times New Roman" w:eastAsia="Times New Roman" w:hAnsi="Times New Roman" w:cs="Times New Roman"/>
          <w:bCs/>
          <w:sz w:val="24"/>
          <w:szCs w:val="20"/>
          <w:lang w:eastAsia="pt-BR"/>
        </w:rPr>
        <w:t>  Compete exclusivamente aos ocupantes do cargo de Perito Médico Previdenciário ou de Perito Médico da Previdência Social e, supletivamente, aos ocupantes do cargo de Supervisor Médico-Pericial da Carreira de que trata a </w:t>
      </w:r>
      <w:hyperlink r:id="rId8" w:history="1">
        <w:r w:rsidRPr="00F74CB6">
          <w:rPr>
            <w:rFonts w:ascii="Times New Roman" w:eastAsia="Times New Roman" w:hAnsi="Times New Roman" w:cs="Times New Roman"/>
            <w:bCs/>
            <w:color w:val="0000FF"/>
            <w:sz w:val="24"/>
            <w:szCs w:val="20"/>
            <w:u w:val="single"/>
            <w:lang w:eastAsia="pt-BR"/>
          </w:rPr>
          <w:t>Lei n</w:t>
        </w:r>
        <w:r w:rsidRPr="00F74CB6">
          <w:rPr>
            <w:rFonts w:ascii="Times New Roman" w:eastAsia="Times New Roman" w:hAnsi="Times New Roman" w:cs="Times New Roman"/>
            <w:bCs/>
            <w:color w:val="0000FF"/>
            <w:sz w:val="24"/>
            <w:szCs w:val="20"/>
            <w:u w:val="single"/>
            <w:vertAlign w:val="superscript"/>
            <w:lang w:eastAsia="pt-BR"/>
          </w:rPr>
          <w:t>o</w:t>
        </w:r>
        <w:r w:rsidRPr="00F74CB6">
          <w:rPr>
            <w:rFonts w:ascii="Times New Roman" w:eastAsia="Times New Roman" w:hAnsi="Times New Roman" w:cs="Times New Roman"/>
            <w:bCs/>
            <w:color w:val="0000FF"/>
            <w:sz w:val="24"/>
            <w:szCs w:val="20"/>
            <w:u w:val="single"/>
            <w:lang w:eastAsia="pt-BR"/>
          </w:rPr>
          <w:t> 9.620, de 2 de abril de 1998</w:t>
        </w:r>
      </w:hyperlink>
      <w:r w:rsidRPr="00F74CB6">
        <w:rPr>
          <w:rFonts w:ascii="Times New Roman" w:eastAsia="Times New Roman" w:hAnsi="Times New Roman" w:cs="Times New Roman"/>
          <w:bCs/>
          <w:sz w:val="24"/>
          <w:szCs w:val="20"/>
          <w:lang w:eastAsia="pt-BR"/>
        </w:rPr>
        <w:t>, no âmbito do Instituto Nacional do Seguro Social - INSS e do Ministério do Desenvolvimento Social e Agrário, o exercício das atividades Médico-Periciais inerentes ao Regime Geral da Previdência Social de que tratam as </w:t>
      </w:r>
      <w:hyperlink r:id="rId9" w:history="1">
        <w:r w:rsidRPr="00F74CB6">
          <w:rPr>
            <w:rFonts w:ascii="Times New Roman" w:eastAsia="Times New Roman" w:hAnsi="Times New Roman" w:cs="Times New Roman"/>
            <w:bCs/>
            <w:color w:val="0000FF"/>
            <w:sz w:val="24"/>
            <w:szCs w:val="20"/>
            <w:u w:val="single"/>
            <w:lang w:eastAsia="pt-BR"/>
          </w:rPr>
          <w:t>Leis n</w:t>
        </w:r>
        <w:r w:rsidRPr="00F74CB6">
          <w:rPr>
            <w:rFonts w:ascii="Times New Roman" w:eastAsia="Times New Roman" w:hAnsi="Times New Roman" w:cs="Times New Roman"/>
            <w:bCs/>
            <w:color w:val="0000FF"/>
            <w:sz w:val="24"/>
            <w:szCs w:val="20"/>
            <w:u w:val="single"/>
            <w:vertAlign w:val="superscript"/>
            <w:lang w:eastAsia="pt-BR"/>
          </w:rPr>
          <w:t>os</w:t>
        </w:r>
        <w:r w:rsidRPr="00F74CB6">
          <w:rPr>
            <w:rFonts w:ascii="Times New Roman" w:eastAsia="Times New Roman" w:hAnsi="Times New Roman" w:cs="Times New Roman"/>
            <w:bCs/>
            <w:color w:val="0000FF"/>
            <w:sz w:val="24"/>
            <w:szCs w:val="20"/>
            <w:u w:val="single"/>
            <w:lang w:eastAsia="pt-BR"/>
          </w:rPr>
          <w:t> 8.212, de 24 de julho de 1991</w:t>
        </w:r>
      </w:hyperlink>
      <w:r w:rsidRPr="00F74CB6">
        <w:rPr>
          <w:rFonts w:ascii="Times New Roman" w:eastAsia="Times New Roman" w:hAnsi="Times New Roman" w:cs="Times New Roman"/>
          <w:bCs/>
          <w:sz w:val="24"/>
          <w:szCs w:val="20"/>
          <w:lang w:eastAsia="pt-BR"/>
        </w:rPr>
        <w:t>, e </w:t>
      </w:r>
      <w:hyperlink r:id="rId10" w:history="1">
        <w:r w:rsidRPr="00F74CB6">
          <w:rPr>
            <w:rFonts w:ascii="Times New Roman" w:eastAsia="Times New Roman" w:hAnsi="Times New Roman" w:cs="Times New Roman"/>
            <w:bCs/>
            <w:color w:val="0000FF"/>
            <w:sz w:val="24"/>
            <w:szCs w:val="20"/>
            <w:u w:val="single"/>
            <w:lang w:eastAsia="pt-BR"/>
          </w:rPr>
          <w:t>8.213, de 24 de julho de 1991</w:t>
        </w:r>
      </w:hyperlink>
      <w:r w:rsidRPr="00F74CB6">
        <w:rPr>
          <w:rFonts w:ascii="Times New Roman" w:eastAsia="Times New Roman" w:hAnsi="Times New Roman" w:cs="Times New Roman"/>
          <w:bCs/>
          <w:sz w:val="24"/>
          <w:szCs w:val="20"/>
          <w:lang w:eastAsia="pt-BR"/>
        </w:rPr>
        <w:t>, e à </w:t>
      </w:r>
      <w:hyperlink r:id="rId11" w:history="1">
        <w:r w:rsidRPr="00F74CB6">
          <w:rPr>
            <w:rFonts w:ascii="Times New Roman" w:eastAsia="Times New Roman" w:hAnsi="Times New Roman" w:cs="Times New Roman"/>
            <w:bCs/>
            <w:color w:val="0000FF"/>
            <w:sz w:val="24"/>
            <w:szCs w:val="20"/>
            <w:u w:val="single"/>
            <w:lang w:eastAsia="pt-BR"/>
          </w:rPr>
          <w:t>Lei n</w:t>
        </w:r>
        <w:r w:rsidRPr="00F74CB6">
          <w:rPr>
            <w:rFonts w:ascii="Times New Roman" w:eastAsia="Times New Roman" w:hAnsi="Times New Roman" w:cs="Times New Roman"/>
            <w:bCs/>
            <w:color w:val="0000FF"/>
            <w:sz w:val="24"/>
            <w:szCs w:val="20"/>
            <w:u w:val="single"/>
            <w:vertAlign w:val="superscript"/>
            <w:lang w:eastAsia="pt-BR"/>
          </w:rPr>
          <w:t>o</w:t>
        </w:r>
        <w:r w:rsidRPr="00F74CB6">
          <w:rPr>
            <w:rFonts w:ascii="Times New Roman" w:eastAsia="Times New Roman" w:hAnsi="Times New Roman" w:cs="Times New Roman"/>
            <w:bCs/>
            <w:color w:val="0000FF"/>
            <w:sz w:val="24"/>
            <w:szCs w:val="20"/>
            <w:u w:val="single"/>
            <w:lang w:eastAsia="pt-BR"/>
          </w:rPr>
          <w:t> 8.742, de 7 de dezembro de 1993</w:t>
        </w:r>
      </w:hyperlink>
      <w:r w:rsidRPr="00F74CB6">
        <w:rPr>
          <w:rFonts w:ascii="Times New Roman" w:eastAsia="Times New Roman" w:hAnsi="Times New Roman" w:cs="Times New Roman"/>
          <w:bCs/>
          <w:sz w:val="24"/>
          <w:szCs w:val="20"/>
          <w:lang w:eastAsia="pt-BR"/>
        </w:rPr>
        <w:t>, e, em especial a:</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bookmarkStart w:id="4" w:name="art30§3i"/>
      <w:bookmarkEnd w:id="4"/>
      <w:r w:rsidRPr="00F74CB6">
        <w:rPr>
          <w:rFonts w:ascii="Times New Roman" w:eastAsia="Times New Roman" w:hAnsi="Times New Roman" w:cs="Times New Roman"/>
          <w:bCs/>
          <w:sz w:val="24"/>
          <w:szCs w:val="20"/>
          <w:lang w:eastAsia="pt-BR"/>
        </w:rPr>
        <w:t>......................................................................................................” (NR)</w:t>
      </w:r>
    </w:p>
    <w:p w:rsidR="00F74CB6" w:rsidRPr="00F74CB6" w:rsidRDefault="00F74CB6" w:rsidP="00F74CB6">
      <w:pPr>
        <w:tabs>
          <w:tab w:val="left" w:pos="2968"/>
        </w:tabs>
        <w:spacing w:after="120" w:line="240" w:lineRule="auto"/>
        <w:ind w:left="1985" w:firstLine="567"/>
        <w:jc w:val="both"/>
        <w:rPr>
          <w:rFonts w:ascii="Times New Roman" w:eastAsia="Times New Roman" w:hAnsi="Times New Roman" w:cs="Times New Roman"/>
          <w:bCs/>
          <w:sz w:val="24"/>
          <w:szCs w:val="20"/>
          <w:lang w:eastAsia="pt-BR"/>
        </w:rPr>
      </w:pPr>
      <w:bookmarkStart w:id="5" w:name="art30§3ii"/>
      <w:bookmarkStart w:id="6" w:name="art30§3iii"/>
      <w:bookmarkStart w:id="7" w:name="art30§3iv"/>
      <w:bookmarkEnd w:id="5"/>
      <w:bookmarkEnd w:id="6"/>
      <w:bookmarkEnd w:id="7"/>
      <w:r w:rsidRPr="00F74CB6">
        <w:rPr>
          <w:rFonts w:ascii="Times New Roman" w:eastAsia="Times New Roman" w:hAnsi="Times New Roman" w:cs="Times New Roman"/>
          <w:bCs/>
          <w:sz w:val="24"/>
          <w:szCs w:val="20"/>
          <w:lang w:eastAsia="pt-BR"/>
        </w:rPr>
        <w:tab/>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38</w:t>
      </w:r>
      <w:r w:rsidRPr="00F74CB6">
        <w:rPr>
          <w:rFonts w:ascii="Times New Roman" w:eastAsia="Times New Roman" w:hAnsi="Times New Roman" w:cs="Times New Roman"/>
          <w:bCs/>
          <w:sz w:val="24"/>
          <w:szCs w:val="20"/>
          <w:lang w:eastAsia="pt-BR"/>
        </w:rPr>
        <w:t>. Fica instituída a Gratificação de Desempenho de Atividade de Perícia Médica Previdenciária – GDAPMP, devida aos titulares dos cargos de provimento efetivo da Carreira de Perito Médico Previdenciário e da Carreira de Supervisor Médico-Pericial, quando em efetivo exercício nas atividades inerentes às atribuições do respectivo cargo no Ministério da Fazenda, no Ministério do Desenvolvimento Social e Agrário ou no INSS, em função do desempenho individual do servidor e do alcance de metas de desempenho institucional.</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lastRenderedPageBreak/>
        <w:t>§ 1º A GDAPMP será paga observado o limite máximo de cem pontos e o mínimo de setenta pontos por servidor, correspondendo cada ponto, em sua respectiva jornada de trabalho semanal, ao valor estabelecido no Anexo XVI a esta Lei.</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 4º A parcela referente à avaliação de desempenho institucional será paga conforme parâmetros de alcance das metas organizacionais, a serem definidos em ato do Ministro de Estado do Desenvolvimento Social e Agrário.</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2º</w:t>
      </w:r>
      <w:r w:rsidRPr="00F74CB6">
        <w:rPr>
          <w:rFonts w:ascii="Times New Roman" w:eastAsia="Times New Roman" w:hAnsi="Times New Roman" w:cs="Times New Roman"/>
          <w:sz w:val="28"/>
          <w:szCs w:val="20"/>
          <w:lang w:eastAsia="pt-BR"/>
        </w:rPr>
        <w:t xml:space="preserve"> Os Anexos XV e XVI à Lei nº 11.907, de 2009, passam a vigorar, respectivamente, na forma dos Anexos I e II a esta Lei.</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3º</w:t>
      </w:r>
      <w:r w:rsidRPr="00F74CB6">
        <w:rPr>
          <w:rFonts w:ascii="Times New Roman" w:eastAsia="Times New Roman" w:hAnsi="Times New Roman" w:cs="Times New Roman"/>
          <w:sz w:val="28"/>
          <w:szCs w:val="20"/>
          <w:lang w:eastAsia="pt-BR"/>
        </w:rPr>
        <w:t xml:space="preserve"> O titular de cargo efetivo de Médico pertencente aos quadros de pessoal de órgãos e entidades da Administração Pública Federal, designado Perito Oficial em Saúde, perceberá a Gratificação Temporária das Unidades dos Sistemas Estruturadores da Administração Pública Federal - GSISTE, enquanto permanecer no exercício de atividade de perícia no âmbito do Subsistema Integrado de Atenção à Saúde do Servidor Público Federal – SIASS. </w:t>
      </w: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II</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DAS CARREIRAS TRIBUTÁRIA E ADUANEIRA DA RECEITA FEDERAL DO BRASIL E DE AUDITORIA-FISCAL DO TRABALHO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4º</w:t>
      </w:r>
      <w:r w:rsidRPr="00F74CB6">
        <w:rPr>
          <w:rFonts w:ascii="Times New Roman" w:eastAsia="Times New Roman" w:hAnsi="Times New Roman" w:cs="Times New Roman"/>
          <w:sz w:val="28"/>
          <w:szCs w:val="20"/>
          <w:lang w:eastAsia="pt-BR"/>
        </w:rPr>
        <w:t xml:space="preserve"> A Lei nº 11.457, de 16 de março de 2007,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1º</w:t>
      </w:r>
      <w:r w:rsidRPr="00F74CB6">
        <w:rPr>
          <w:rFonts w:ascii="Times New Roman" w:eastAsia="Times New Roman" w:hAnsi="Times New Roman" w:cs="Times New Roman"/>
          <w:bCs/>
          <w:sz w:val="24"/>
          <w:szCs w:val="20"/>
          <w:lang w:eastAsia="pt-BR"/>
        </w:rPr>
        <w:t xml:space="preserve"> A Secretaria da Receita Federal passa a denominar-se Secretaria da Receita Federal do Brasil, órgão essencial ao funcionamento do Estado, de caráter permanente, estruturado de forma hierárquica e diretamente subordinado ao Ministro de Estado da Fazenda, tem por finalidade a administração tributária e aduaneira da União.</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i/>
          <w:sz w:val="24"/>
          <w:szCs w:val="20"/>
          <w:lang w:eastAsia="pt-BR"/>
        </w:rPr>
        <w:t>Parágrafo único.</w:t>
      </w:r>
      <w:r w:rsidRPr="00F74CB6">
        <w:rPr>
          <w:rFonts w:ascii="Times New Roman" w:eastAsia="Times New Roman" w:hAnsi="Times New Roman" w:cs="Times New Roman"/>
          <w:sz w:val="24"/>
          <w:szCs w:val="20"/>
          <w:lang w:eastAsia="pt-BR"/>
        </w:rPr>
        <w:t xml:space="preserve"> São essenciais e indelegáveis as atividades da administração tributária e aduaneira da União exercidas pelos servidores dos quadros funcionais da Secretaria da Receita Federal do Brasil.” (NR)</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14</w:t>
      </w:r>
      <w:r w:rsidRPr="00F74CB6">
        <w:rPr>
          <w:rFonts w:ascii="Times New Roman" w:eastAsia="Times New Roman" w:hAnsi="Times New Roman" w:cs="Times New Roman"/>
          <w:bCs/>
          <w:sz w:val="24"/>
          <w:szCs w:val="20"/>
          <w:lang w:eastAsia="pt-BR"/>
        </w:rPr>
        <w:t>.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i/>
          <w:sz w:val="24"/>
          <w:szCs w:val="20"/>
          <w:lang w:eastAsia="pt-BR"/>
        </w:rPr>
        <w:t>Parágrafo único.</w:t>
      </w:r>
      <w:r w:rsidRPr="00F74CB6">
        <w:rPr>
          <w:rFonts w:ascii="Times New Roman" w:eastAsia="Times New Roman" w:hAnsi="Times New Roman" w:cs="Times New Roman"/>
          <w:bCs/>
          <w:sz w:val="24"/>
          <w:szCs w:val="20"/>
          <w:lang w:eastAsia="pt-BR"/>
        </w:rPr>
        <w:t xml:space="preserve"> Sem prejuízo das situações existentes na data de publicação desta Lei, os cargos em comissão e as funções de confiança a que se refere o </w:t>
      </w:r>
      <w:r w:rsidRPr="00F74CB6">
        <w:rPr>
          <w:rFonts w:ascii="Times New Roman" w:eastAsia="Times New Roman" w:hAnsi="Times New Roman" w:cs="Times New Roman"/>
          <w:b/>
          <w:bCs/>
          <w:sz w:val="24"/>
          <w:szCs w:val="20"/>
          <w:lang w:eastAsia="pt-BR"/>
        </w:rPr>
        <w:t>caput</w:t>
      </w:r>
      <w:r w:rsidRPr="00F74CB6">
        <w:rPr>
          <w:rFonts w:ascii="Times New Roman" w:eastAsia="Times New Roman" w:hAnsi="Times New Roman" w:cs="Times New Roman"/>
          <w:bCs/>
          <w:sz w:val="24"/>
          <w:szCs w:val="20"/>
          <w:lang w:eastAsia="pt-BR"/>
        </w:rPr>
        <w:t xml:space="preserve"> são privativos de servidores: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lastRenderedPageBreak/>
        <w:t>I – ocupantes de cargos efetivos da Secretaria da Receita Federal do Brasil ou que tenham obtido aposentadoria nessa condição, hipótese esta restrita à ocupação de cargo em comissão; e</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072C1A" w:rsidRPr="00072C1A" w:rsidRDefault="00F74CB6" w:rsidP="00072C1A">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5º</w:t>
      </w:r>
      <w:r w:rsidRPr="00F74CB6">
        <w:rPr>
          <w:rFonts w:ascii="Times New Roman" w:eastAsia="Times New Roman" w:hAnsi="Times New Roman" w:cs="Times New Roman"/>
          <w:sz w:val="28"/>
          <w:szCs w:val="20"/>
          <w:lang w:eastAsia="pt-BR"/>
        </w:rPr>
        <w:t xml:space="preserve"> </w:t>
      </w:r>
      <w:r w:rsidR="00072C1A" w:rsidRPr="00072C1A">
        <w:rPr>
          <w:rFonts w:ascii="Times New Roman" w:eastAsia="Times New Roman" w:hAnsi="Times New Roman" w:cs="Times New Roman"/>
          <w:sz w:val="28"/>
          <w:szCs w:val="20"/>
          <w:lang w:eastAsia="pt-BR"/>
        </w:rPr>
        <w:t>A Carreira de Auditoria da Receita Federal do Brasil, de que trata o art. 5º da Lei nº 10.593, de 6 de dezembro de 2002, passa a ser denominada Carreira Tributária e Aduaneira da Receita Federal do Brasil, composta pelos cargos de nível superior de Auditor-Fiscal da Receita Federal do Brasil e de Analista-Tributário da Receita Federal do Brasil.</w:t>
      </w:r>
    </w:p>
    <w:p w:rsidR="00072C1A" w:rsidRPr="00072C1A" w:rsidRDefault="00072C1A" w:rsidP="00072C1A">
      <w:pPr>
        <w:spacing w:after="360" w:line="240" w:lineRule="auto"/>
        <w:ind w:firstLine="1418"/>
        <w:jc w:val="both"/>
        <w:rPr>
          <w:rFonts w:ascii="Times New Roman" w:eastAsia="Times New Roman" w:hAnsi="Times New Roman" w:cs="Times New Roman"/>
          <w:sz w:val="28"/>
          <w:szCs w:val="20"/>
          <w:lang w:eastAsia="pt-BR"/>
        </w:rPr>
      </w:pPr>
      <w:r w:rsidRPr="00072C1A">
        <w:rPr>
          <w:rFonts w:ascii="Times New Roman" w:eastAsia="Times New Roman" w:hAnsi="Times New Roman" w:cs="Times New Roman"/>
          <w:sz w:val="28"/>
          <w:szCs w:val="20"/>
          <w:lang w:eastAsia="pt-BR"/>
        </w:rPr>
        <w:t xml:space="preserve">Parágrafo único. Os ocupantes do cargo de Auditor-Fiscal da Receita Federal do Brasil, no exercício das atribuições previstas no inciso I do art. 6º da Lei de que trata o </w:t>
      </w:r>
      <w:r w:rsidRPr="00072C1A">
        <w:rPr>
          <w:rFonts w:ascii="Times New Roman" w:eastAsia="Times New Roman" w:hAnsi="Times New Roman" w:cs="Times New Roman"/>
          <w:i/>
          <w:iCs/>
          <w:sz w:val="28"/>
          <w:szCs w:val="20"/>
          <w:lang w:eastAsia="pt-BR"/>
        </w:rPr>
        <w:t>caput</w:t>
      </w:r>
      <w:r w:rsidRPr="00072C1A">
        <w:rPr>
          <w:rFonts w:ascii="Times New Roman" w:eastAsia="Times New Roman" w:hAnsi="Times New Roman" w:cs="Times New Roman"/>
          <w:sz w:val="28"/>
          <w:szCs w:val="20"/>
          <w:lang w:eastAsia="pt-BR"/>
        </w:rPr>
        <w:t xml:space="preserve"> deste artigo, são autoridades tributárias e aduaneiras da União.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 xml:space="preserve">Art. 6º </w:t>
      </w:r>
      <w:r w:rsidRPr="00F74CB6">
        <w:rPr>
          <w:rFonts w:ascii="Times New Roman" w:eastAsia="Times New Roman" w:hAnsi="Times New Roman" w:cs="Times New Roman"/>
          <w:sz w:val="28"/>
          <w:szCs w:val="20"/>
          <w:lang w:eastAsia="pt-BR"/>
        </w:rPr>
        <w:t>Ficam instituídos o Programa de Produtividade da Receita Federal do Brasil e o Bônus de Eficiência e Produtividade na Atividade Tributária e Aduaneira, com o objetivo de incrementar a produtividade nas áreas de atuação dos ocupantes dos cargos de Auditor-Fiscal da Receita Federal do Brasil e de Analista-Tributário da Receita Federal do Brasil.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1º O Programa de que trata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será gerido pelo Comitê Gestor do Programa de Produtividade da Receita Federal do Brasil, composto por representantes do Ministério da Fazenda, do Ministério do Planejamento, Desenvolvimento e Gestão e da Casa Civil da Presidência da República, nos termos a serem definidos em ato do Poder Executivo federal.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2º O valor global do Bônus de Eficiência e Produtividade na Atividade Tributária e Aduaneira será definido pelo Índice de Eficiência Institucional, mensurado por meio de indicadores de desempenho e metas estabelecidos nos objetivos ou no planejamento estratégico da Secretaria da Receita Federal do Brasil.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3º Ato do Comitê Gestor do Programa de Produtividade da Receita Federal do Brasil será editado até 1º de março de 2017, o qual estabelecerá a forma de gestão do programa e a metodologia para a mensuração da produtividade global da Secretaria da Receita Federal do Brasil e fixará o Índice de Eficiência Institucional.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4º A base de cálculo do valor global do Bônus de Eficiência e Produtividade na Atividade Tributária e Aduaneira será composta pelo valor total arrecadado pelas seguintes fontes integrantes do Fundo Especial de </w:t>
      </w:r>
      <w:r w:rsidRPr="00F74CB6">
        <w:rPr>
          <w:rFonts w:ascii="Times New Roman" w:eastAsia="Times New Roman" w:hAnsi="Times New Roman" w:cs="Times New Roman"/>
          <w:sz w:val="28"/>
          <w:szCs w:val="20"/>
          <w:lang w:eastAsia="pt-BR"/>
        </w:rPr>
        <w:lastRenderedPageBreak/>
        <w:t>Desenvolvimento e Aperfeiçoamento das Atividades de Fiscalização – FUNDAF, instituído pelo Decreto-Lei nº 1.437, de 17 de dezembro de 1975:</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arrecadação de multas tributárias e aduaneiras incidentes sobre a receita de impostos, de taxas e de contribuições administrados pela Secretaria da Receita Federal do Brasil a que se refere o art. 4º da Lei nº 7.711, de 22 de dezembro de 1988, inclusive por descumprimento de obrigações acessórias;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 – recursos advindos da alienação de bens apreendidos a que se refere o inciso I do § 5º do art. 29 do Decreto-Lei nº 1.455, de 7 de abril de 1976.</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5º O valor global do Bônus de Eficiência e Produtividade na Atividade Tributária e Aduaneira a ser distribuído aos beneficiários do Programa corresponde à multiplicação da base de cálculo do Bônus de Eficiência e Produtividade na Atividade Tributária e Aduaneira pelo Índice de Eficiência Institucional.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6º O valor global do Bônus de Eficiência e Produtividade na Atividade Tributária e Aduaneira não poderá ultrapassar o valor da base de cálculo de que trata o § 4º.</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7º  Para os Auditores-Fiscais da Receita Federal do Brasil designados para o exercício do mandato de conselheiro representante da Fazenda Nacional junto ao Conselho Administrativo de Recursos Fiscais (CARF), o Índice de Eficiência Institucional, de que trata o §2º, será mensurado por meio de indicadores de desempenho e metas estabelecidos nos objetivos ou no planejamento estratégico do CARF.</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8º  O valor individual do Bônus de Eficiência e Produtividade na Atividade Tributária e Aduaneira devido aos servidores de que trata o §7º corresponde à multiplicação do índice nele definido pelo valor equivalente à remuneração da Função Comissionada do Poder Executivo – FCPE – 4, previsto na Lei nº 13.346, de 10 de outubro de 2016.</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9º  Enquanto não definido o índice de eficiência institucional de que trata o § 7º, aplica-se o disposto no § 2º do art. 11.</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7º</w:t>
      </w:r>
      <w:r w:rsidRPr="00F74CB6">
        <w:rPr>
          <w:rFonts w:ascii="Times New Roman" w:eastAsia="Times New Roman" w:hAnsi="Times New Roman" w:cs="Times New Roman"/>
          <w:sz w:val="28"/>
          <w:szCs w:val="20"/>
          <w:lang w:eastAsia="pt-BR"/>
        </w:rPr>
        <w:t xml:space="preserve"> Os servidores terão direito ao valor individual do Bônus de Eficiência e Produtividade na Atividade Tributária e Aduaneira por servidor na proporção de: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um, para os Auditores-Fiscais da Receita Federal do Brasil;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lastRenderedPageBreak/>
        <w:t>II – seis décimos, para os Analistas Tributários da Receita Federal do Brasil.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1º Os servidores ativos em efetivo exercício receberão o bônus proporcionalmente ao período em atividade, de acordo com os percentuais de bonificação definidos na Tabela “a” do Anexo III, aplicáveis sobre a proporção prevista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2º Os aposentados receberão o bônus correspondente ao período em inatividade, de acordo com os percentuais de bonificação definidos na Tabela “a” do Anexo IV, aplicáveis sobre a proporção prevista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3º Os pensionistas farão jus ao Bônus de Eficiência e Produtividade na Atividade Tributária e Aduaneira da seguinte forma, aplicável sobre a proporção prevista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para as pensões instituídas em decorrência do falecimento do servidor na atividade, o valor do bônus será pago observado o disposto na Tabela “a” do Anexo III, aplicando-se o disposto na Tabela “a” do Anexo IV para fins de redução proporcional da pensão a partir do momento em que for instituída;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 – para as pensões instituídas em decorrência do falecimento do servidor na inatividade, o mesmo valor de bônus pago ao inativo, observado o tempo de aposentação, conforme o disposto na Tabela “a” do Anexo IV.</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8º</w:t>
      </w:r>
      <w:r w:rsidRPr="00F74CB6">
        <w:rPr>
          <w:rFonts w:ascii="Times New Roman" w:eastAsia="Times New Roman" w:hAnsi="Times New Roman" w:cs="Times New Roman"/>
          <w:sz w:val="28"/>
          <w:szCs w:val="20"/>
          <w:lang w:eastAsia="pt-BR"/>
        </w:rPr>
        <w:t xml:space="preserve"> Os valores globais e individuais do Bônus de Eficiência e Produtividade na Atividade Tributária e Aduaneira serão apurados nos meses de janeiro, abril, julho e outubro de cada ano, considerando-se os três meses imediatamente anteriores.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9º</w:t>
      </w:r>
      <w:r w:rsidRPr="00F74CB6">
        <w:rPr>
          <w:rFonts w:ascii="Times New Roman" w:eastAsia="Times New Roman" w:hAnsi="Times New Roman" w:cs="Times New Roman"/>
          <w:sz w:val="28"/>
          <w:szCs w:val="20"/>
          <w:lang w:eastAsia="pt-BR"/>
        </w:rPr>
        <w:t xml:space="preserve"> O valor do Bônus de Eficiência e Produtividade na Atividade Tributária e Aduaneira será pago em parcelas mensais e sucessivas, de igual valor, a partir do mês posterior ao de sua apuração.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10.</w:t>
      </w:r>
      <w:r w:rsidRPr="00F74CB6">
        <w:rPr>
          <w:rFonts w:ascii="Times New Roman" w:eastAsia="Times New Roman" w:hAnsi="Times New Roman" w:cs="Times New Roman"/>
          <w:sz w:val="28"/>
          <w:szCs w:val="20"/>
          <w:lang w:eastAsia="pt-BR"/>
        </w:rPr>
        <w:t xml:space="preserve"> Os servidores ativos somente perceberão o Bônus de Eficiência e Produtividade na Atividade Tributária e Aduaneira quando em efetivo exercício no cargo durante, pelo menos, metade do período de apuração.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1º Para fins da apuração do tempo mínimo de que trata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não serão considerados os afastamentos ou as licenças: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para atividade política;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lastRenderedPageBreak/>
        <w:t>II – para exercício de mandato eletivo;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III – não remuneradas.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2º Na hipótese de mudança de nível de percentual nas Tabelas dos Anexos III e IV durante o período de apuração, o valor individual do Bônus de Eficiência e Produtividade na Atividade Tributária e Aduaneira será pago com base no percentual correspondente ao nível de percentual em que tenha permanecido a maior parte do período, ou, em caso de empate, o nível de maior percentual.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11.</w:t>
      </w:r>
      <w:r w:rsidRPr="00F74CB6">
        <w:rPr>
          <w:rFonts w:ascii="Times New Roman" w:eastAsia="Times New Roman" w:hAnsi="Times New Roman" w:cs="Times New Roman"/>
          <w:sz w:val="28"/>
          <w:szCs w:val="20"/>
          <w:lang w:eastAsia="pt-BR"/>
        </w:rPr>
        <w:t xml:space="preserve"> Para os meses de dezembro de 2016 e janeiro de 2017, será devida aos ocupantes dos cargos da Carreira Tributária e Aduaneira da Receita Federal do Brasil parcela do Bônus de Eficiência e Produtividade na Atividade Tributária e Aduaneira nos valores de: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R$ 7.500,00 (sete mil e quinhentos reais), para os ocupantes do Cargo de Auditor-Fiscal da Receita Federal do Brasil;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 – R$ 4.500,00 (quatro mil e quinhentos reais), para os ocupantes do cargo de Analista-Tributário da Receita Federal do Brasil.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1º Os valores constantes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serão concedidos a título de antecipação de cumprimento de metas, para este período, fixadas pelo Secretário da Receita Federal do Brasil e sujeitas a ajustes no período subsequente.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2º A partir das competências subsequentes às referidas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até o mês de produção dos efeitos do ato referido no § 3º do art. 6º, serão pagos, mensalmente, os valores de R$ 3.000,00 (três mil reais), aos ocupantes do Cargo de Auditor-Fiscal da Receita Federal do Brasil, e de R$ 1.800,00 (mil e oitocentos reais) para os ocupantes do cargo de Analista Tributário da Receita Federal do Brasil, concedidos a título de antecipação de cumprimento de metas, sujeitos a ajustes no período subsequente.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3º Os valores previstos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e no § 2º observarão as limitações constantes dos Anexos III e IV.</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4º O resultado institucional nos períodos de que trata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e o § 2º será considerado para a instituição do Índice de Eficiência Institucional de que trata o § 2º do art. 6º.</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lastRenderedPageBreak/>
        <w:t>Art. 12.</w:t>
      </w:r>
      <w:r w:rsidRPr="00F74CB6">
        <w:rPr>
          <w:rFonts w:ascii="Times New Roman" w:eastAsia="Times New Roman" w:hAnsi="Times New Roman" w:cs="Times New Roman"/>
          <w:sz w:val="28"/>
          <w:szCs w:val="20"/>
          <w:lang w:eastAsia="pt-BR"/>
        </w:rPr>
        <w:t xml:space="preserve"> O Bônus de Eficiência e Produtividade na Atividade Tributária e Aduaneira não será devido aos Auditores-Fiscais da Receita Federal do Brasil e aos Analistas-Tributários da Receita Federal do Brasil cedidos a outros órgãos.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i/>
          <w:sz w:val="28"/>
          <w:szCs w:val="20"/>
          <w:lang w:eastAsia="pt-BR"/>
        </w:rPr>
        <w:t>Parágrafo único</w:t>
      </w:r>
      <w:r w:rsidRPr="00F74CB6">
        <w:rPr>
          <w:rFonts w:ascii="Times New Roman" w:eastAsia="Times New Roman" w:hAnsi="Times New Roman" w:cs="Times New Roman"/>
          <w:sz w:val="28"/>
          <w:szCs w:val="20"/>
          <w:lang w:eastAsia="pt-BR"/>
        </w:rPr>
        <w:t xml:space="preserve">. O disposto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não se aplica aos servidores em exercício nos órgãos com competência sobre Previdência e Previdência Complementar, nos termos do parágrafo único do art. 19 da Lei nº 13.341, de 29 de setembro de 2016, aos servidores nas situações mencionadas nos incisos I e V, alíneas “a” a “e”,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do art. 4º da Lei nº 11.890, de 24 de dezembro de 2008, bem como àqueles em exercício nos órgãos de assistência direta e imediata ao Ministro de Estado da Fazenda.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13.</w:t>
      </w:r>
      <w:r w:rsidRPr="00F74CB6">
        <w:rPr>
          <w:rFonts w:ascii="Times New Roman" w:eastAsia="Times New Roman" w:hAnsi="Times New Roman" w:cs="Times New Roman"/>
          <w:sz w:val="28"/>
          <w:szCs w:val="20"/>
          <w:lang w:eastAsia="pt-BR"/>
        </w:rPr>
        <w:t xml:space="preserve"> O somatório do vencimento básico da Carreira Tributária e Aduaneira da Receita Federal do Brasil com as demais parcelas, incluído o Bônus de que trata o art. 6º, não poderá exceder o limite máximo disposto no inciso XI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do art. 37 da Constituição.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14.</w:t>
      </w:r>
      <w:r w:rsidRPr="00F74CB6">
        <w:rPr>
          <w:rFonts w:ascii="Times New Roman" w:eastAsia="Times New Roman" w:hAnsi="Times New Roman" w:cs="Times New Roman"/>
          <w:sz w:val="28"/>
          <w:szCs w:val="20"/>
          <w:lang w:eastAsia="pt-BR"/>
        </w:rPr>
        <w:t xml:space="preserve"> O valor do Bônus de Eficiência e Produtividade na Atividade Tributária e Aduaneira não integrará o vencimento básico, não servirá de base de cálculo para adicionais, gratificações ou qualquer outra vantagem pecuniária e não constituirá base de cálculo de contribuição previdenciária.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15.</w:t>
      </w:r>
      <w:r w:rsidRPr="00F74CB6">
        <w:rPr>
          <w:rFonts w:ascii="Times New Roman" w:eastAsia="Times New Roman" w:hAnsi="Times New Roman" w:cs="Times New Roman"/>
          <w:sz w:val="28"/>
          <w:szCs w:val="20"/>
          <w:lang w:eastAsia="pt-BR"/>
        </w:rPr>
        <w:t xml:space="preserve"> O Decreto-Lei nº 1.437, de 17 de dezembro de 1975,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6º</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i/>
          <w:sz w:val="24"/>
          <w:szCs w:val="20"/>
          <w:lang w:eastAsia="pt-BR"/>
        </w:rPr>
        <w:t>Parágrafo único.</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c) Bônus de Eficiência e Produtividade na Atividade Tributária e Aduaneira, destinado à Carreira Tributária e Aduaneira da Receita Federal do Brasil.” (NR)</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6º-A.</w:t>
      </w:r>
      <w:r w:rsidRPr="00F74CB6">
        <w:rPr>
          <w:rFonts w:ascii="Times New Roman" w:eastAsia="Times New Roman" w:hAnsi="Times New Roman" w:cs="Times New Roman"/>
          <w:bCs/>
          <w:sz w:val="24"/>
          <w:szCs w:val="20"/>
          <w:lang w:eastAsia="pt-BR"/>
        </w:rPr>
        <w:t xml:space="preserve"> A gratificação de presença a que se refere a alínea “a” do parágrafo único do art. 6º também será devida aos conselheiros representantes dos contribuintes do Conselho Administrativo de Recursos Fiscais – Carf nas seguintes hipóteses: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I – impedimento, em razão de caso fortuito ou de força maior, de comparecer à reunião de julgamento, devidamente comprovado e homologado pelo Carf; e</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II – cancelamento ou suspensão de sessão de julgamento por iniciativa do Carf.” (NR)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lastRenderedPageBreak/>
        <w:t>Art. 16.</w:t>
      </w:r>
      <w:r w:rsidRPr="00F74CB6">
        <w:rPr>
          <w:rFonts w:ascii="Times New Roman" w:eastAsia="Times New Roman" w:hAnsi="Times New Roman" w:cs="Times New Roman"/>
          <w:sz w:val="28"/>
          <w:szCs w:val="20"/>
          <w:lang w:eastAsia="pt-BR"/>
        </w:rPr>
        <w:t xml:space="preserve"> Ficam instituídos o Programa de Produtividade da Auditoria-Fiscal do Trabalho e o Bônus de Eficiência e Produtividade na Atividade Auditoria-Fiscal do Trabalho, com objetivo de incrementar a produtividade nas áreas de atuação dos ocupantes do cargo de Auditor-Fiscal do Trabalho.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1º O Programa de Produtividade da Auditoria-Fiscal do Trabalho será gerido pelo Comitê Gestor do Programa de Produtividade da Auditoria-Fiscal do Trabalho, composto por representantes do Ministério do Trabalho, do Ministério do Planejamento, Desenvolvimento e Gestão e da Casa Civil da Presidência da República, nos termos a serem definidos em ato do Poder Executivo federal.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2º O valor global do Bônus de Eficiência e Produtividade na Atividade Auditoria-Fiscal do Trabalho será definido pelo Índice de Eficiência Institucional, mensurado por meio de indicadores de desempenho e metas, estabelecidos nos objetivos ou no planejamento estratégico do Ministério do Trabalho.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3º Ato do Comitê Gestor do Programa de Produtividade da Auditoria-Fiscal do Trabalho será editado no prazo de sessenta dias, contado da data de entrada em vigor da Medida Provisória nº 765, de 29 de dezembro de 2016, o qual estabelecerá a forma de gestão do Programa e a metodologia para mensuração da produtividade global da Secretaria de Inspeção do Trabalho e da rede descentralizada de atendimento no exercício da Atividade de Auditoria-Fiscal do Trabalho e fixará o Índice de Eficiência Institucional.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 4º A base de cálculo do Bônus de Eficiência e Produtividade na Atividade Auditoria-Fiscal do Trabalho será composta por cem por cento das receitas decorrentes de multas pelo descumprimento da legislação trabalhista, incluídos os valores recolhidos, administrativa ou judicialmente, após inscrição na Dívida Ativa da União.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5º O valor global do Bônus a ser distribuído aos beneficiários do Programa corresponde à multiplicação da base de cálculo do Bônus de Eficiência e Produtividade na Atividade Auditoria-Fiscal do Trabalho pelo Índice de Eficiência Institucional.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6º O valor global do Bônus de Eficiência e Produtividade na Atividade Auditoria-Fiscal do Trabalho não poderá ultrapassar o valor da base de cálculo de que trata o § 4º.</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17.</w:t>
      </w:r>
      <w:r w:rsidRPr="00F74CB6">
        <w:rPr>
          <w:rFonts w:ascii="Times New Roman" w:eastAsia="Times New Roman" w:hAnsi="Times New Roman" w:cs="Times New Roman"/>
          <w:sz w:val="28"/>
          <w:szCs w:val="20"/>
          <w:lang w:eastAsia="pt-BR"/>
        </w:rPr>
        <w:t xml:space="preserve"> Os ocupantes do cargo de Auditor-Fiscal do Trabalho terão direito ao valor individual do Bônus de Eficiência e Produtividade na Atividade Auditoria-Fiscal do Trabalho por servidor, na proporção de um inteiro.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lastRenderedPageBreak/>
        <w:t xml:space="preserve">§ 1º Os servidores ativos em efetivo exercício no cargo de Auditor-Fiscal do Trabalho receberão o Bônus de Eficiência e Produtividade na Atividade Auditoria-Fiscal do Trabalho proporcionalmente ao período em atividade, de acordo com os percentuais de bonificação definidos na Tabela “b” do Anexo III, aplicáveis sobre a proporção prevista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2º Os aposentados receberão o Bônus de Eficiência e Produtividade na Atividade Auditoria-Fiscal do Trabalho correspondente ao período em inatividade, de acordo com os percentuais de bonificação definidos na Tabela “b” do Anexo IV, aplicáveis sobre a proporção prevista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3º Os pensionistas farão jus ao Bônus de Eficiência e Produtividade na Atividade Auditoria-Fiscal do Trabalho da seguinte forma, aplicável sobre a proporção prevista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para as pensões instituídas em decorrência do falecimento do servidor na atividade, o valor do bônus será pago observado o disposto na Tabela “b” do Anexo III, aplicando-se o disposto na Tabela “b” do Anexo IV para fins de redução proporcional da pensão a partir do momento em que for instituída;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 – para as pensões instituídas em decorrência do falecimento do servidor na inatividade, o mesmo valor de bônus pago ao inativo, observado o tempo de aposentadoria, conforme o disposto na Tabela “b” do Anexo IV.</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18.</w:t>
      </w:r>
      <w:r w:rsidRPr="00F74CB6">
        <w:rPr>
          <w:rFonts w:ascii="Times New Roman" w:eastAsia="Times New Roman" w:hAnsi="Times New Roman" w:cs="Times New Roman"/>
          <w:sz w:val="28"/>
          <w:szCs w:val="20"/>
          <w:lang w:eastAsia="pt-BR"/>
        </w:rPr>
        <w:t xml:space="preserve"> Os valores globais e individuais do Bônus de Eficiência e Produtividade na Atividade Auditoria-Fiscal do Trabalho serão apurados nos meses de janeiro, abril, julho e outubro de cada ano e serão considerados os três meses imediatamente anteriores.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19.</w:t>
      </w:r>
      <w:r w:rsidRPr="00F74CB6">
        <w:rPr>
          <w:rFonts w:ascii="Times New Roman" w:eastAsia="Times New Roman" w:hAnsi="Times New Roman" w:cs="Times New Roman"/>
          <w:sz w:val="28"/>
          <w:szCs w:val="20"/>
          <w:lang w:eastAsia="pt-BR"/>
        </w:rPr>
        <w:t xml:space="preserve"> O valor do Bônus de Eficiência e Produtividade na Atividade Auditoria-Fiscal do Trabalho será pago em parcelas mensais e sucessivas, de igual valor, a partir do mês posterior ao de sua apuração.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20.</w:t>
      </w:r>
      <w:r w:rsidRPr="00F74CB6">
        <w:rPr>
          <w:rFonts w:ascii="Times New Roman" w:eastAsia="Times New Roman" w:hAnsi="Times New Roman" w:cs="Times New Roman"/>
          <w:sz w:val="28"/>
          <w:szCs w:val="20"/>
          <w:lang w:eastAsia="pt-BR"/>
        </w:rPr>
        <w:t xml:space="preserve"> Os servidores ativos somente perceberão o Bônus de Eficiência e Produtividade na Atividade Auditoria-Fiscal do Trabalho quando em efetivo exercício durante, pelo menos, metade do período de apuração.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1º Para fins da apuração do tempo mínimo de que trata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não serão considerados os afastamentos ou as licenças: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para atividade política;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lastRenderedPageBreak/>
        <w:t>II – para exercício de mandato eletivo;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III – não remuneradas.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2º Na hipótese de mudança de nível de percentual nas Tabelas dos Anexos III e IV durante o período de apuração, o valor individual do Bônus de Eficiência e Produtividade na Atividade de Auditoria-Fiscal do Trabalho será pago com base no percentual correspondente ao nível de percentual em que tenha permanecido a maior parte do período, ou, em caso de empate, o nível de maior percentual.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21.</w:t>
      </w:r>
      <w:r w:rsidRPr="00F74CB6">
        <w:rPr>
          <w:rFonts w:ascii="Times New Roman" w:eastAsia="Times New Roman" w:hAnsi="Times New Roman" w:cs="Times New Roman"/>
          <w:sz w:val="28"/>
          <w:szCs w:val="20"/>
          <w:lang w:eastAsia="pt-BR"/>
        </w:rPr>
        <w:t xml:space="preserve"> Para os meses de dezembro de 2016 e janeiro de 2017, será devida aos ocupantes do cargo de Auditor-Fiscal do Trabalho parcela do Bônus de Eficiência e Produtividade na Atividade Auditoria-Fiscal do Trabalho no valor de R$ 7.500,00 (sete mil e quinhentos reais).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1º O valor constante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será concedido a título de antecipação de cumprimento de metas, para este período, fixadas pelo Secretário de Inspeção do Trabalho, e sujeito a ajustes no período subsequente.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2º A partir das competências subsequentes às referidos no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até o mês de produção dos efeitos do ato referido no § 3º do art. 16, será pago, mensalmente, o valor de R$ 3.000,00 (três mil reais) aos ocupantes do cargo de Auditor-Fiscal do Trabalho, concedido a título de antecipação de cumprimento de metas e sujeito a ajustes no período subsequente.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3º Os valores a que se referem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e o § 2º observarão as limitações constantes dos Anexos III e IV.</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4º O resultado institucional nos períodos de que trata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e o § 2º será considerado para a instituição do Índice de Eficiência Institucional de que trata o § 3º do art. 16.</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22</w:t>
      </w:r>
      <w:r w:rsidRPr="00F74CB6">
        <w:rPr>
          <w:rFonts w:ascii="Times New Roman" w:eastAsia="Times New Roman" w:hAnsi="Times New Roman" w:cs="Times New Roman"/>
          <w:sz w:val="28"/>
          <w:szCs w:val="20"/>
          <w:lang w:eastAsia="pt-BR"/>
        </w:rPr>
        <w:t>. O Bônus de Eficiência e Produtividade na Atividade Auditoria-Fiscal do Trabalho não será devido aos Auditores Fiscais do Trabalho cedidos a outros órgãos.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23.</w:t>
      </w:r>
      <w:r w:rsidRPr="00F74CB6">
        <w:rPr>
          <w:rFonts w:ascii="Times New Roman" w:eastAsia="Times New Roman" w:hAnsi="Times New Roman" w:cs="Times New Roman"/>
          <w:sz w:val="28"/>
          <w:szCs w:val="20"/>
          <w:lang w:eastAsia="pt-BR"/>
        </w:rPr>
        <w:t xml:space="preserve"> O somatório do vencimento básico da Carreira de Auditoria-Fiscal do Trabalho com as demais parcelas, incluído o Bônus de Eficiência e Produtividade na Atividade Auditoria-Fiscal do Trabalho, não poderá exceder o limite máximo estabelecido no inciso XI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do art. 37 da Constituição.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lastRenderedPageBreak/>
        <w:t>Art. 24.</w:t>
      </w:r>
      <w:r w:rsidRPr="00F74CB6">
        <w:rPr>
          <w:rFonts w:ascii="Times New Roman" w:eastAsia="Times New Roman" w:hAnsi="Times New Roman" w:cs="Times New Roman"/>
          <w:sz w:val="28"/>
          <w:szCs w:val="20"/>
          <w:lang w:eastAsia="pt-BR"/>
        </w:rPr>
        <w:t xml:space="preserve"> O valor do Bônus de Eficiência e Produtividade na Atividade Auditoria-Fiscal do Trabalho não integrará o vencimento básico e não servirá de base de cálculo para adicionais, gratificações ou qualquer outra vantagem pecuniária e não constituirá base de cálculo de contribuição previdenciária.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25.</w:t>
      </w:r>
      <w:r w:rsidRPr="00F74CB6">
        <w:rPr>
          <w:rFonts w:ascii="Times New Roman" w:eastAsia="Times New Roman" w:hAnsi="Times New Roman" w:cs="Times New Roman"/>
          <w:sz w:val="28"/>
          <w:szCs w:val="20"/>
          <w:lang w:eastAsia="pt-BR"/>
        </w:rPr>
        <w:t xml:space="preserve"> A Lei nº 10.887, de 18 de junho de 2004,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4º</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 1º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XXII – a Gratificação de Raio X;</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XXIII – a parcela relativa ao Bônus de Eficiência e Produtividade na Atividade Tributária e Aduaneira, recebida pelos servidores da Carreira Tributária e Aduaneira da Receita Federal do Brasil;</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XXIV – a parcela relativa ao Bônus de Eficiência e Produtividade na Atividade Auditoria-Fiscal do Trabalho, recebida pelos servidores da Carreira de Auditoria-Fiscal do Trabalho e;</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26.</w:t>
      </w:r>
      <w:r w:rsidRPr="00F74CB6">
        <w:rPr>
          <w:rFonts w:ascii="Times New Roman" w:eastAsia="Times New Roman" w:hAnsi="Times New Roman" w:cs="Times New Roman"/>
          <w:sz w:val="28"/>
          <w:szCs w:val="20"/>
          <w:lang w:eastAsia="pt-BR"/>
        </w:rPr>
        <w:t xml:space="preserve"> A Lei nº 10.593, de 2002,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3º</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4º Para fins de investidura nos cargos das Carreiras Tributária e Aduaneira da Receita Federal do Brasil e de Auditoria-Fiscal do Trabalho, o concurso público será realizado em duas etapas, sendo a segunda constituída de curso de formação, de caráter eliminatório e classificatório ou somente eliminatório.” (NR)</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4º</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 4º Os critérios e procedimentos específicos para o desenvolvimento nos cargos das Carreiras Tributária e Aduaneira da Receita Federal do Brasil e de Auditoria Fiscal do Trabalho serão regulamentados por ato do Poder Executivo federal, observados os seguintes requisitos: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I – para fins de progressão funcional:</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a) cumprir o interstício de doze meses de efetivo exercício em cada padrão; e</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lastRenderedPageBreak/>
        <w:t>b) atingir percentual mínimo na avaliação de desempenho individual, nos termos de ato do Poder Executivo federal; e</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II – para fins de promoção:</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a) cumprir o interstício de doze meses de efetivo exercício no último padrão de cada classe;</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b) atingir percentual mínimo na avaliação de desempenho individual realizada no último padrão da classe, nos termos do regulamento; e</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c) acumular pontuação mínima mediante participação em cursos de aperfeiçoamento e especialização, além da comprovação de experiência profissional e acadêmica em temas relacionados às atribuições do cargo, nos termos do regulamento.</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 5º O regulamento de que trata o § 4º poderá prever regras de transição necessárias para a progressão e a promoção nas Carreiras Tributária e Aduaneira da Receita Federal do Brasil e de Auditoria-Fiscal do Trabalho.</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6º Não haverá progressão funcional ou promoção dos servidores das Carreiras Tributária e Aduaneira da Receita Federal do Brasil e de Auditoria-Fiscal do Trabalho durante o período de estágio probatório.” (NR)</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Art.11.</w:t>
      </w:r>
      <w:r w:rsidRPr="00F74CB6">
        <w:rPr>
          <w:rFonts w:ascii="Times New Roman" w:eastAsia="Times New Roman" w:hAnsi="Times New Roman" w:cs="Times New Roman"/>
          <w:bCs/>
          <w:sz w:val="24"/>
          <w:szCs w:val="20"/>
          <w:lang w:eastAsia="pt-BR"/>
        </w:rPr>
        <w:t>.............................................................................</w:t>
      </w:r>
      <w:r w:rsidR="00072C1A">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III – a verificação do recolhimento e a constituição e o lançamento do crédito referente ao Fundo de Garantia do Tempo de Serviço – FGTS e da contribuição social de que trata o art. 1º da Lei Complementar nº 110, de 29 de junho de 2001, objetivando maximizar os índices de arrecadação;</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VII – a verificação do recolhimento e a constituição e o lançamento dos créditos decorrentes da cota-parte da contribuição sindical urbana e rural.</w:t>
      </w:r>
    </w:p>
    <w:p w:rsidR="0051227F" w:rsidRPr="0051227F" w:rsidRDefault="0051227F" w:rsidP="00423544">
      <w:pPr>
        <w:tabs>
          <w:tab w:val="left" w:pos="6765"/>
        </w:tabs>
        <w:spacing w:after="480" w:line="240" w:lineRule="auto"/>
        <w:ind w:left="1985" w:firstLine="567"/>
        <w:jc w:val="both"/>
        <w:rPr>
          <w:rFonts w:ascii="Times New Roman" w:eastAsia="Times New Roman" w:hAnsi="Times New Roman" w:cs="Times New Roman"/>
          <w:sz w:val="24"/>
          <w:szCs w:val="20"/>
          <w:lang w:eastAsia="pt-BR"/>
        </w:rPr>
      </w:pPr>
      <w:r w:rsidRPr="0051227F">
        <w:rPr>
          <w:rFonts w:ascii="Times New Roman" w:eastAsia="Times New Roman" w:hAnsi="Times New Roman" w:cs="Times New Roman"/>
          <w:sz w:val="24"/>
          <w:szCs w:val="20"/>
          <w:lang w:eastAsia="pt-BR"/>
        </w:rPr>
        <w:t>§ 1º ........................................................</w:t>
      </w:r>
      <w:r w:rsidR="00423544">
        <w:rPr>
          <w:rFonts w:ascii="Times New Roman" w:eastAsia="Times New Roman" w:hAnsi="Times New Roman" w:cs="Times New Roman"/>
          <w:sz w:val="24"/>
          <w:szCs w:val="20"/>
          <w:lang w:eastAsia="pt-BR"/>
        </w:rPr>
        <w:tab/>
      </w:r>
    </w:p>
    <w:p w:rsidR="00F74CB6" w:rsidRPr="00F74CB6" w:rsidRDefault="0051227F" w:rsidP="00F74CB6">
      <w:pPr>
        <w:spacing w:after="480" w:line="240" w:lineRule="auto"/>
        <w:ind w:left="1985" w:firstLine="567"/>
        <w:jc w:val="both"/>
        <w:rPr>
          <w:rFonts w:ascii="Times New Roman" w:eastAsia="Times New Roman" w:hAnsi="Times New Roman" w:cs="Times New Roman"/>
          <w:sz w:val="24"/>
          <w:szCs w:val="20"/>
          <w:lang w:eastAsia="pt-BR"/>
        </w:rPr>
      </w:pPr>
      <w:r w:rsidRPr="0051227F">
        <w:rPr>
          <w:rFonts w:ascii="Times New Roman" w:eastAsia="Times New Roman" w:hAnsi="Times New Roman" w:cs="Times New Roman"/>
          <w:sz w:val="24"/>
          <w:szCs w:val="20"/>
          <w:lang w:eastAsia="pt-BR"/>
        </w:rPr>
        <w:t xml:space="preserve">§ 2º Os ocupantes do cargo de Auditor-Fiscal do Trabalho, no exercício das atribuições previstas neste artigo, são autoridades trabalhistas.” </w:t>
      </w:r>
      <w:r w:rsidR="00F74CB6" w:rsidRPr="00F74CB6">
        <w:rPr>
          <w:rFonts w:ascii="Times New Roman" w:eastAsia="Times New Roman" w:hAnsi="Times New Roman" w:cs="Times New Roman"/>
          <w:sz w:val="24"/>
          <w:szCs w:val="20"/>
          <w:lang w:eastAsia="pt-BR"/>
        </w:rPr>
        <w:t>(NR)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27.</w:t>
      </w:r>
      <w:r w:rsidRPr="00F74CB6">
        <w:rPr>
          <w:rFonts w:ascii="Times New Roman" w:eastAsia="Times New Roman" w:hAnsi="Times New Roman" w:cs="Times New Roman"/>
          <w:sz w:val="28"/>
          <w:szCs w:val="20"/>
          <w:lang w:eastAsia="pt-BR"/>
        </w:rPr>
        <w:t xml:space="preserve"> Os titulares dos cargos integrantes das Carreiras Tributária e Aduaneira da Receita Federal do Brasil e de Auditoria-Fiscal do Trabalho, de que trata a Lei nº 10.910, de 15 de julho de 2004, passam a receber vencimento básico e demais parcelas previstas em lei.</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1º Não são devidas aos titulares dos cargos a que se refere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Gratificação de Estímulo à Fiscalização e à Arrecadação – GEFA, de que tratam o Decreto-Lei nº 2.357, de 28 de agosto de 1987, e o Decreto-Lei nº 2.371, de 18 de novembro de 1987;</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lastRenderedPageBreak/>
        <w:t>II – o subsídio de que trata a Lei nº 10.910, de 2004;</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III – Gratificação de Atividade Tributária – GAT, de que trata o art. 3º da Lei nº 10.910, de 2004;</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IV – Gratificação de Incremento da Fiscalização e da Arrecadação – GIFA, de que trata o art. 4º da Lei nº 10.910, de 2004;</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V – Vantagem Pecuniária Individual – VPI, de que trata a Lei nº 10.698, de 2 de julho de 2003.</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VI – Gratificação de Desempenho de Atividade Tributária – GDAT, de que trata o art. 15 da Lei nº 10.593, de 2002;</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VII – retribuição adicional variável, de que trata o art. 5º da Lei nº 7.711, de 1988;</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VIII – Gratificação de Atividade – GAE, de que trata a Lei Delegada nº 13, de 27 de agosto de 1992.</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IX – vantagens pessoais e Vantagens Pessoais Nominalmente Identificadas – VPNI, de qualquer origem e natureza; </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X – diferenças individuais e resíduos, de qualquer origem e natureza;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XI – valores incorporados à remuneração decorrentes do exercício de função de direção, chefia ou assessoramento ou de cargo de provimento em comissão;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XII – valores incorporados à remuneração referentes a quintos ou décimos; </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XIII – valores incorporados à remuneração a título de adicional por tempo de serviço;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XIV – vantagens incorporadas aos proventos ou pensões por força dos art. 180 e art. 184 da Lei nº 1.711, de 28 de outubro de 1952, e dos art. 192 e art. 193 da Lei nº 8.112, de 11 de dezembro de 1990. </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lastRenderedPageBreak/>
        <w:t>§ 2º Os cargos das Carreiras Tributária e Aduaneira da Receita Federal do Brasil e de Auditoria-Fiscal do Trabalho são organizados em classes e padrões, na forma do Anexo V.</w:t>
      </w:r>
    </w:p>
    <w:p w:rsid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3º Os titulares de cargos de provimento efetivo das carreiras de que trata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ficam reenquadrados na forma do Anexo VI.</w:t>
      </w:r>
    </w:p>
    <w:p w:rsidR="004C2FA9" w:rsidRPr="00F74CB6" w:rsidRDefault="004C2FA9" w:rsidP="004C2FA9">
      <w:pPr>
        <w:autoSpaceDE w:val="0"/>
        <w:autoSpaceDN w:val="0"/>
        <w:adjustRightInd w:val="0"/>
        <w:spacing w:after="0" w:line="240" w:lineRule="auto"/>
        <w:rPr>
          <w:rFonts w:ascii="Times New Roman" w:eastAsia="Times New Roman" w:hAnsi="Times New Roman" w:cs="Times New Roman"/>
          <w:sz w:val="28"/>
          <w:szCs w:val="20"/>
          <w:lang w:eastAsia="pt-BR"/>
        </w:rPr>
      </w:pP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28.</w:t>
      </w:r>
      <w:r w:rsidRPr="00F74CB6">
        <w:rPr>
          <w:rFonts w:ascii="Times New Roman" w:eastAsia="Times New Roman" w:hAnsi="Times New Roman" w:cs="Times New Roman"/>
          <w:sz w:val="28"/>
          <w:szCs w:val="20"/>
          <w:lang w:eastAsia="pt-BR"/>
        </w:rPr>
        <w:t xml:space="preserve"> Os Anexos I, III e IV à Lei nº 10.910, de 15 de julho de 2004, passam a vigorar na forma dos Anexos V, VI e VII a esta Lei.</w:t>
      </w: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III</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DA CARREIRA POLICIAL CIVIL DOS EXTINTOS TERRITÓRIOS FEDERAIS DO ACRE, DO AMAPÁ, DE RONDÔNIA E DE RORAIMA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29.</w:t>
      </w:r>
      <w:r w:rsidRPr="00F74CB6">
        <w:rPr>
          <w:rFonts w:ascii="Times New Roman" w:eastAsia="Times New Roman" w:hAnsi="Times New Roman" w:cs="Times New Roman"/>
          <w:sz w:val="28"/>
          <w:szCs w:val="20"/>
          <w:lang w:eastAsia="pt-BR"/>
        </w:rPr>
        <w:t xml:space="preserve"> O Anexo VI à Lei nº 11.358, de 19 de outubro de 2006, passa a vigorar na forma do Anexo VIII a esta Lei.</w:t>
      </w: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IV</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DA CARREIRA DE DIPLOMATA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30.</w:t>
      </w:r>
      <w:r w:rsidRPr="00F74CB6">
        <w:rPr>
          <w:rFonts w:ascii="Times New Roman" w:eastAsia="Times New Roman" w:hAnsi="Times New Roman" w:cs="Times New Roman"/>
          <w:sz w:val="28"/>
          <w:szCs w:val="20"/>
          <w:lang w:eastAsia="pt-BR"/>
        </w:rPr>
        <w:t xml:space="preserve"> O Anexo VII à Lei nº 11.890, de 24 de dezembro de 2008, passa a vigorar na forma do Anexo IX a esta Lei.</w:t>
      </w: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V</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DAS CARREIRAS DE OFICIAL DE CHANCELARIA E DE ASSISTENTE DE CHANCELARIA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31.</w:t>
      </w:r>
      <w:r w:rsidRPr="00F74CB6">
        <w:rPr>
          <w:rFonts w:ascii="Times New Roman" w:eastAsia="Times New Roman" w:hAnsi="Times New Roman" w:cs="Times New Roman"/>
          <w:sz w:val="28"/>
          <w:szCs w:val="20"/>
          <w:lang w:eastAsia="pt-BR"/>
        </w:rPr>
        <w:t xml:space="preserve"> Os Anexos I e II à Lei nº 12.775, de 28 de dezembro de 2012, passam a vigorar respectivamente, na forma dos Anexos X e XI a esta Lei.</w:t>
      </w: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VI</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DAS CARREIRAS DE ANALISTA DE INFRAESTRUTURA E DO CARGO ISOLADO DE ESPECIALISTA DE INFRAESTRUTURA SÊNIOR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32.</w:t>
      </w:r>
      <w:r w:rsidRPr="00F74CB6">
        <w:rPr>
          <w:rFonts w:ascii="Times New Roman" w:eastAsia="Times New Roman" w:hAnsi="Times New Roman" w:cs="Times New Roman"/>
          <w:sz w:val="28"/>
          <w:szCs w:val="20"/>
          <w:lang w:eastAsia="pt-BR"/>
        </w:rPr>
        <w:t xml:space="preserve"> Os Anexos II, III e IV à Lei nº 11.539, de 8 de novembro de 2007, passam a vigorar, respectivamente, na forma dos Anexos XII, XIII e XIV a esta Lei.</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lastRenderedPageBreak/>
        <w:t xml:space="preserve">§1º. Os titulares do cargo de Analista de Infraestrutura, da Carreira de Analista de Infraestrutura, serão reenquadrados, a partir de 1º de abril de 2019, na forma do Anexo XXII a esta Lei. </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2º Observada a data estabelecida no §1º, os valores do subsídio dos titulares dos cargos de Analista de Infraestrutura, da Carreira de Analista de Infraestrutura, são os fixados no Anexo IV, </w:t>
      </w:r>
      <w:r w:rsidRPr="00F74CB6">
        <w:rPr>
          <w:rFonts w:ascii="Times New Roman" w:eastAsia="Times New Roman" w:hAnsi="Times New Roman" w:cs="Times New Roman"/>
          <w:bCs/>
          <w:sz w:val="28"/>
          <w:szCs w:val="20"/>
          <w:lang w:eastAsia="pt-BR"/>
        </w:rPr>
        <w:t>“</w:t>
      </w:r>
      <w:r w:rsidRPr="00F74CB6">
        <w:rPr>
          <w:rFonts w:ascii="Times New Roman" w:eastAsia="Times New Roman" w:hAnsi="Times New Roman" w:cs="Times New Roman"/>
          <w:sz w:val="28"/>
          <w:szCs w:val="20"/>
          <w:lang w:eastAsia="pt-BR"/>
        </w:rPr>
        <w:t>a”, da Lei nº 11.890, de 24 de dezembro de 2008, com a redação dada pela Lei nº 13.327, de 29 de julho de 2016.</w:t>
      </w:r>
    </w:p>
    <w:p w:rsidR="00F74CB6" w:rsidRPr="00F74CB6" w:rsidRDefault="00F74CB6" w:rsidP="00F74CB6">
      <w:pPr>
        <w:spacing w:after="360" w:line="240" w:lineRule="auto"/>
        <w:ind w:firstLine="1418"/>
        <w:jc w:val="both"/>
        <w:rPr>
          <w:rFonts w:ascii="Times New Roman" w:eastAsia="Calibri" w:hAnsi="Times New Roman" w:cs="Times New Roman"/>
          <w:sz w:val="28"/>
          <w:szCs w:val="28"/>
        </w:rPr>
      </w:pPr>
      <w:r w:rsidRPr="00F74CB6">
        <w:rPr>
          <w:rFonts w:ascii="Times New Roman" w:eastAsia="Times New Roman" w:hAnsi="Times New Roman" w:cs="Times New Roman"/>
          <w:sz w:val="28"/>
          <w:szCs w:val="20"/>
          <w:lang w:eastAsia="pt-BR"/>
        </w:rPr>
        <w:t xml:space="preserve">§3º </w:t>
      </w:r>
      <w:r w:rsidRPr="00F74CB6">
        <w:rPr>
          <w:rFonts w:ascii="Times New Roman" w:eastAsia="Times New Roman" w:hAnsi="Times New Roman" w:cs="Times New Roman"/>
          <w:sz w:val="28"/>
          <w:szCs w:val="28"/>
          <w:lang w:eastAsia="pt-BR"/>
        </w:rPr>
        <w:t xml:space="preserve">A partir de 1º de abril de 2019, o vencimento básico do cargo isolado de Especialista em Infraestrutura Sênior será </w:t>
      </w:r>
      <w:r w:rsidRPr="00F74CB6">
        <w:rPr>
          <w:rFonts w:ascii="Times New Roman" w:eastAsia="Calibri" w:hAnsi="Times New Roman" w:cs="Times New Roman"/>
          <w:sz w:val="28"/>
          <w:szCs w:val="28"/>
        </w:rPr>
        <w:t>de R$ 14.792,70 (quatorze mil, setecentos e noventa e dois reais e setenta centavos) e o valor do ponto da Gratificação por Desempenho de Atividade em Infraestrutura – GDAIE será de R$ 142,50 (cento e quarenta e dois reais e cinquenta centavos), sendo extinta a Gratificação de Qualificação prevista no inciso III do art. 4º-A da Lei 11.539/2007, para este cargo isolado.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33.</w:t>
      </w:r>
      <w:r w:rsidRPr="00F74CB6">
        <w:rPr>
          <w:rFonts w:ascii="Times New Roman" w:eastAsia="Times New Roman" w:hAnsi="Times New Roman" w:cs="Times New Roman"/>
          <w:sz w:val="28"/>
          <w:szCs w:val="20"/>
          <w:lang w:eastAsia="pt-BR"/>
        </w:rPr>
        <w:t xml:space="preserve"> A Lei nº 11.539, de 2007,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1º</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xml:space="preserve">§ 6º A carreira de que trata o inciso I do </w:t>
      </w:r>
      <w:r w:rsidRPr="00F74CB6">
        <w:rPr>
          <w:rFonts w:ascii="Times New Roman" w:eastAsia="Times New Roman" w:hAnsi="Times New Roman" w:cs="Times New Roman"/>
          <w:b/>
          <w:sz w:val="24"/>
          <w:szCs w:val="20"/>
          <w:lang w:eastAsia="pt-BR"/>
        </w:rPr>
        <w:t>caput</w:t>
      </w:r>
      <w:r w:rsidRPr="00F74CB6">
        <w:rPr>
          <w:rFonts w:ascii="Times New Roman" w:eastAsia="Times New Roman" w:hAnsi="Times New Roman" w:cs="Times New Roman"/>
          <w:sz w:val="24"/>
          <w:szCs w:val="20"/>
          <w:lang w:eastAsia="pt-BR"/>
        </w:rPr>
        <w:t xml:space="preserve"> passa a integrar as carreiras de Gestão Governamental, mantidas a estrutura e a composição remuneratória do cargo.” (NR)</w:t>
      </w:r>
    </w:p>
    <w:p w:rsidR="00F74CB6" w:rsidRPr="00F74CB6" w:rsidRDefault="00F74CB6" w:rsidP="00F74CB6">
      <w:pPr>
        <w:spacing w:after="120" w:line="240" w:lineRule="auto"/>
        <w:jc w:val="both"/>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4"/>
          <w:szCs w:val="20"/>
          <w:lang w:eastAsia="pt-BR"/>
        </w:rPr>
        <w:tab/>
      </w:r>
      <w:r w:rsidRPr="00F74CB6">
        <w:rPr>
          <w:rFonts w:ascii="Times New Roman" w:eastAsia="Times New Roman" w:hAnsi="Times New Roman" w:cs="Times New Roman"/>
          <w:sz w:val="24"/>
          <w:szCs w:val="20"/>
          <w:lang w:eastAsia="pt-BR"/>
        </w:rPr>
        <w:tab/>
      </w:r>
      <w:r w:rsidRPr="00F74CB6">
        <w:rPr>
          <w:rFonts w:ascii="Times New Roman" w:eastAsia="Times New Roman" w:hAnsi="Times New Roman" w:cs="Times New Roman"/>
          <w:b/>
          <w:sz w:val="28"/>
          <w:szCs w:val="20"/>
          <w:lang w:eastAsia="pt-BR"/>
        </w:rPr>
        <w:t>Art. 34.</w:t>
      </w:r>
      <w:r w:rsidRPr="00F74CB6">
        <w:rPr>
          <w:rFonts w:ascii="Times New Roman" w:eastAsia="Times New Roman" w:hAnsi="Times New Roman" w:cs="Times New Roman"/>
          <w:sz w:val="28"/>
          <w:szCs w:val="20"/>
          <w:lang w:eastAsia="pt-BR"/>
        </w:rPr>
        <w:t xml:space="preserve"> </w:t>
      </w:r>
      <w:r w:rsidRPr="00F74CB6">
        <w:rPr>
          <w:rFonts w:ascii="Times New Roman" w:eastAsia="Times New Roman" w:hAnsi="Times New Roman" w:cs="Times New Roman"/>
          <w:sz w:val="28"/>
          <w:szCs w:val="28"/>
          <w:lang w:eastAsia="pt-BR"/>
        </w:rPr>
        <w:t xml:space="preserve">O art. 10 da Lei nº 11.890, de 24 de dezembro de 2008, passa a vigorar com as seguintes alterações: </w:t>
      </w:r>
    </w:p>
    <w:p w:rsidR="00F74CB6" w:rsidRPr="00F74CB6" w:rsidRDefault="00F74CB6" w:rsidP="00F74CB6">
      <w:pPr>
        <w:spacing w:after="12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w:t>
      </w:r>
      <w:r w:rsidRPr="00F74CB6">
        <w:rPr>
          <w:rFonts w:ascii="Times New Roman" w:eastAsia="Times New Roman" w:hAnsi="Times New Roman" w:cs="Times New Roman"/>
          <w:b/>
          <w:sz w:val="24"/>
          <w:szCs w:val="24"/>
          <w:lang w:eastAsia="pt-BR"/>
        </w:rPr>
        <w:t>Art. 10</w:t>
      </w:r>
      <w:r w:rsidRPr="00F74CB6">
        <w:rPr>
          <w:rFonts w:ascii="Times New Roman" w:eastAsia="Times New Roman" w:hAnsi="Times New Roman" w:cs="Times New Roman"/>
          <w:sz w:val="24"/>
          <w:szCs w:val="24"/>
          <w:lang w:eastAsia="pt-BR"/>
        </w:rPr>
        <w:t xml:space="preserve">. A partir de 1º de julho de 2008, no caso dos incisos I a IV, e a partir de 1º de abril de 2019, no caso do inciso V, passam a ser remunerados exclusivamente por subsídio, fixado em parcela única, vedado o acréscimo de qualquer gratificação, adicional, abono, prêmio, verba de representação ou outra espécie remuneratória, os titulares dos seguintes cargos de provimento efetivo: ................................................................................................................. </w:t>
      </w:r>
    </w:p>
    <w:p w:rsidR="00F74CB6" w:rsidRPr="00F74CB6" w:rsidRDefault="00F74CB6" w:rsidP="00F74CB6">
      <w:pPr>
        <w:spacing w:after="12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V – Analista de Infraestrutura, da Carreira de Analista de Infraestrutura </w:t>
      </w:r>
    </w:p>
    <w:p w:rsidR="00F74CB6" w:rsidRPr="00F74CB6" w:rsidRDefault="00F74CB6" w:rsidP="00F74CB6">
      <w:pPr>
        <w:tabs>
          <w:tab w:val="right" w:pos="9354"/>
        </w:tabs>
        <w:spacing w:after="12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 (NR) </w:t>
      </w:r>
      <w:r w:rsidRPr="00F74CB6">
        <w:rPr>
          <w:rFonts w:ascii="Times New Roman" w:eastAsia="Times New Roman" w:hAnsi="Times New Roman" w:cs="Times New Roman"/>
          <w:sz w:val="24"/>
          <w:szCs w:val="24"/>
          <w:lang w:eastAsia="pt-BR"/>
        </w:rPr>
        <w:tab/>
      </w:r>
    </w:p>
    <w:p w:rsidR="00F74CB6" w:rsidRPr="00F74CB6" w:rsidRDefault="00F74CB6" w:rsidP="00F74CB6">
      <w:pPr>
        <w:spacing w:after="120" w:line="240" w:lineRule="auto"/>
        <w:jc w:val="center"/>
        <w:rPr>
          <w:rFonts w:ascii="Times New Roman" w:eastAsia="Times New Roman" w:hAnsi="Times New Roman" w:cs="Times New Roman"/>
          <w:sz w:val="28"/>
          <w:szCs w:val="20"/>
          <w:lang w:eastAsia="pt-BR"/>
        </w:rPr>
      </w:pP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VII</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GRATIFICAÇÃO DE DESEMPENHO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lastRenderedPageBreak/>
        <w:t>Art. 35.</w:t>
      </w:r>
      <w:r w:rsidRPr="00F74CB6">
        <w:rPr>
          <w:rFonts w:ascii="Times New Roman" w:eastAsia="Times New Roman" w:hAnsi="Times New Roman" w:cs="Times New Roman"/>
          <w:sz w:val="28"/>
          <w:szCs w:val="20"/>
          <w:lang w:eastAsia="pt-BR"/>
        </w:rPr>
        <w:t xml:space="preserve"> É facultado aos servidores, aos aposentados e aos pensionistas que estejam sujeitos ao disposto nos arts. 3º, 6º ou 6º-A da Emenda Constitucional nº 41, de 2003, ou no art. 3º da Emenda Constitucional nº 47, de 2005, optar pela incorporação de gratificações de desempenho aos proventos de aposentadoria ou de pensão, nos termos dos art. 36 e art. 37, relativamente às seguintes carreiras e cargos: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Carreira de Perito Médico Previdenciário, de que trata a Lei nº 11.907, de 2009;</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 – Carreira de Supervisor Médico-Pericial, de que trata a Lei nº 9.620, de 2 de abril de 1998;</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III – Carreira de Analista de Infraestrutura, de que trata a Lei nº 11.539, de 2007;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IV – cargo isolado de Especialista em Infraestrutura Sênior, de que trata a Lei nº 11.539, de 2007.</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i/>
          <w:sz w:val="28"/>
          <w:szCs w:val="20"/>
          <w:lang w:eastAsia="pt-BR"/>
        </w:rPr>
        <w:t>Parágrafo único.</w:t>
      </w:r>
      <w:r w:rsidRPr="00F74CB6">
        <w:rPr>
          <w:rFonts w:ascii="Times New Roman" w:eastAsia="Times New Roman" w:hAnsi="Times New Roman" w:cs="Times New Roman"/>
          <w:sz w:val="28"/>
          <w:szCs w:val="20"/>
          <w:lang w:eastAsia="pt-BR"/>
        </w:rPr>
        <w:t xml:space="preserve"> A opção de que trata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somente poderá ser exercida se o servidor tiver percebido gratificações de desempenho por, no mínimo, sessenta meses antes da data da aposentadoria ou da instituição da pensão.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36.</w:t>
      </w:r>
      <w:r w:rsidRPr="00F74CB6">
        <w:rPr>
          <w:rFonts w:ascii="Times New Roman" w:eastAsia="Times New Roman" w:hAnsi="Times New Roman" w:cs="Times New Roman"/>
          <w:sz w:val="28"/>
          <w:szCs w:val="20"/>
          <w:lang w:eastAsia="pt-BR"/>
        </w:rPr>
        <w:t xml:space="preserve"> Os servidores de que trata o art. 35 podem optar, em caráter irretratável, pela incorporação de gratificações de desempenho aos proventos de aposentadoria ou de pensão nos seguintes termos: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a partir de 1º de janeiro de 2017, sessenta e sete por cento do valor referente à média dos pontos da gratificação de desempenho recebidos nos últimos sessenta meses de atividade;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 – a partir de 1º de janeiro de 2018, oitenta e quatro por cento do valor referente à média dos pontos da gratificação de desempenho recebidos nos últimos sessenta meses de atividade;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III – a partir de 1º de janeiro de 2019, o valor integral da média dos pontos da gratificação de desempenho recebidos nos últimos sessenta meses de atividade.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1º Para fins de cálculo do valor devido, o percentual da média dos pontos de que tratam os incisos I a III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será aplicado sobre o valor do ponto correspondente ao posicionamento do servidor na tabela remuneratória na data da </w:t>
      </w:r>
      <w:r w:rsidRPr="00F74CB6">
        <w:rPr>
          <w:rFonts w:ascii="Times New Roman" w:eastAsia="Times New Roman" w:hAnsi="Times New Roman" w:cs="Times New Roman"/>
          <w:sz w:val="28"/>
          <w:szCs w:val="20"/>
          <w:lang w:eastAsia="pt-BR"/>
        </w:rPr>
        <w:lastRenderedPageBreak/>
        <w:t>aposentadoria ou da instituição da pensão, respeitadas as alterações relativas a posicionamentos decorrentes de legislação específica.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2º A opção de que trata 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deverá ser formalizada no momento do requerimento de aposentadoria ou, no caso de falecimento do servidor em atividade, no momento do requerimento da pensão.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3º O termo de opção assinado pelo servidor no momento do requerimento da aposentadoria condiciona a pensão que vier a ser instituída.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4º No caso de falecimento do servidor em atividade, o termo de opção que venha a ser firmado por um pensionista condiciona os demais, ressalvada a possibilidade de os demais pensionistas manifestarem rejeição, a qualquer tempo, ao termo firmado.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5º Eventual diferença entre o valor que o servidor ou o pensionista receberia antes da opção e o valor decorrente da aplicação das regras dos incisos I e II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será paga a título de parcela complementar, de natureza provisória, até a implantação das parcelas subsequentes.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6º No caso dos servidores de que tratam os incisos III e IV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do art. 35, a incorporação de gratificações de desempenho aos proventos de aposentadoria ou de pensão cessará com a implantação do subsídio previsto no art. 34.</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37.</w:t>
      </w:r>
      <w:r w:rsidRPr="00F74CB6">
        <w:rPr>
          <w:rFonts w:ascii="Times New Roman" w:eastAsia="Times New Roman" w:hAnsi="Times New Roman" w:cs="Times New Roman"/>
          <w:sz w:val="28"/>
          <w:szCs w:val="20"/>
          <w:lang w:eastAsia="pt-BR"/>
        </w:rPr>
        <w:t xml:space="preserve"> Para as aposentadorias e pensões já instituídas na data de entrada em vigor da Medida Provisória nº 765, de 29 de dezembro de 2016, a opção, em caráter irretratável, pela incorporação de gratificações de desempenho aos proventos nos termos dos incisos I a III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do art. 36 deverá ser feita daquela data até 31 de outubro de 2018.</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1º O termo de opção assinado pelo aposentado condiciona a pensão que vier a ser instituída.</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2º Na hipótese de haver mais de um pensionista de um mesmo instituidor, aplica-se o disposto no § 4º do art. 36.</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 3º Eventual diferença entre o valor que o aposentado ou o pensionista recebia antes da opção e o valor decorrente da aplicação das regras dos incisos I e II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do art. 36 será paga a título de parcela complementar, de natureza provisória, até a implantação das parcelas subsequentes.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lastRenderedPageBreak/>
        <w:t>Art. 38.</w:t>
      </w:r>
      <w:r w:rsidRPr="00F74CB6">
        <w:rPr>
          <w:rFonts w:ascii="Times New Roman" w:eastAsia="Times New Roman" w:hAnsi="Times New Roman" w:cs="Times New Roman"/>
          <w:sz w:val="28"/>
          <w:szCs w:val="20"/>
          <w:lang w:eastAsia="pt-BR"/>
        </w:rPr>
        <w:t xml:space="preserve"> Para fins do disposto no § 5º do art. 36 e no § 3º do art. 37, será considerado o valor do ponto vigente a partir de 1º de janeiro de 2017.</w:t>
      </w:r>
    </w:p>
    <w:p w:rsidR="00B433A1" w:rsidRPr="00B433A1" w:rsidRDefault="00F74CB6"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39.</w:t>
      </w:r>
      <w:r w:rsidRPr="00F74CB6">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Os servidores ocupantes dos cargos da Carreira de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Magistério do Ensino Básico Federal, de que trata o inciso II do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caput do art. 122 da Lei no 11.784, de 2008 e os professores dos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Estados do Amapá, de Roraima e de Rondônia, bem como de seus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Municípios, , incluídos no Plano de Classificação de Cargos dos Ex-</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Territórios Federais-PCC-Ext, de que trata o artigo 5º da Lei n.º</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12.800 de 2013, que atendam aos requisitos de titulação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estabelecidos para ingresso na Carreira de Magistério do Ensino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Básico, Técnico e Tecnológico, de que trata a Lei no 12.772, de 28</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de dezembro de 2012, ficam nela enquadrados, de acordo com as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atribuições e os requisitos de formação profissional respectivos 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a posição relativa na Tabela, exceto quando houver manifestação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irretratável do servidor.</w:t>
      </w:r>
    </w:p>
    <w:p w:rsidR="00B433A1" w:rsidRPr="00B433A1" w:rsidRDefault="007D3B7E"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 1º</w:t>
      </w:r>
      <w:r w:rsidR="00B433A1" w:rsidRPr="00B433A1">
        <w:rPr>
          <w:rFonts w:ascii="Times New Roman" w:eastAsia="Times New Roman" w:hAnsi="Times New Roman" w:cs="Times New Roman"/>
          <w:sz w:val="28"/>
          <w:szCs w:val="20"/>
          <w:lang w:eastAsia="pt-BR"/>
        </w:rPr>
        <w:t xml:space="preserve"> A manifestação irretratável de que trata o caput deverá ser</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formalizada no prazo de vinte e quatro meses, contado da data de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entrada em vigor desta Lei, mediante a assinatura do termo de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opção constante do Anexo I, com efeitos financeiros a partir da</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data de opção.</w:t>
      </w:r>
    </w:p>
    <w:p w:rsidR="00B433A1" w:rsidRPr="00B433A1" w:rsidRDefault="007D3B7E"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 2º</w:t>
      </w:r>
      <w:r w:rsidR="00B433A1" w:rsidRPr="00B433A1">
        <w:rPr>
          <w:rFonts w:ascii="Times New Roman" w:eastAsia="Times New Roman" w:hAnsi="Times New Roman" w:cs="Times New Roman"/>
          <w:sz w:val="28"/>
          <w:szCs w:val="20"/>
          <w:lang w:eastAsia="pt-BR"/>
        </w:rPr>
        <w:t xml:space="preserve"> Os servidores afastados nos termos dos arts. 81 e 102 da Lei</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no 8.112, de 1990, poderão exercer o direito à opção durante 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afastamento ou em até cento e oitenta dias após o término do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afastamento.</w:t>
      </w:r>
    </w:p>
    <w:p w:rsidR="00B433A1" w:rsidRPr="00B433A1" w:rsidRDefault="007D3B7E"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 3º</w:t>
      </w:r>
      <w:r w:rsidR="00B433A1" w:rsidRPr="00B433A1">
        <w:rPr>
          <w:rFonts w:ascii="Times New Roman" w:eastAsia="Times New Roman" w:hAnsi="Times New Roman" w:cs="Times New Roman"/>
          <w:sz w:val="28"/>
          <w:szCs w:val="20"/>
          <w:lang w:eastAsia="pt-BR"/>
        </w:rPr>
        <w:t xml:space="preserve"> Aplica-se o disposto no § 1o aos servidores cedidos.</w:t>
      </w:r>
    </w:p>
    <w:p w:rsidR="00B433A1" w:rsidRPr="00B433A1" w:rsidRDefault="007D3B7E"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 4º</w:t>
      </w:r>
      <w:r w:rsidR="00B433A1" w:rsidRPr="00B433A1">
        <w:rPr>
          <w:rFonts w:ascii="Times New Roman" w:eastAsia="Times New Roman" w:hAnsi="Times New Roman" w:cs="Times New Roman"/>
          <w:sz w:val="28"/>
          <w:szCs w:val="20"/>
          <w:lang w:eastAsia="pt-BR"/>
        </w:rPr>
        <w:t xml:space="preserve"> A efetivação do enquadramento está condicionada à prévia</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verificação do Ministério do Planejamento, Desenvolvimento 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Gestão, quanto ao cumprimento dos requisitos a que se refere 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caput.</w:t>
      </w:r>
    </w:p>
    <w:p w:rsidR="00B433A1" w:rsidRPr="00B433A1" w:rsidRDefault="007D3B7E"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 5º</w:t>
      </w:r>
      <w:r w:rsidR="00B433A1" w:rsidRPr="00B433A1">
        <w:rPr>
          <w:rFonts w:ascii="Times New Roman" w:eastAsia="Times New Roman" w:hAnsi="Times New Roman" w:cs="Times New Roman"/>
          <w:sz w:val="28"/>
          <w:szCs w:val="20"/>
          <w:lang w:eastAsia="pt-BR"/>
        </w:rPr>
        <w:t xml:space="preserve"> Os cargos a que se refere o caput, enquadrados na Carreira</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de Magistério do Ensino Básico, Técnico e Tecnológico, do Plano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de Carreiras e Cargos de Magistério Federal, passam a ser</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denominados Professor do Magistério do Ensino Básico, Técnico 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Tecnológico.</w:t>
      </w:r>
    </w:p>
    <w:p w:rsidR="00B433A1" w:rsidRPr="00B433A1" w:rsidRDefault="007D3B7E"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 6º</w:t>
      </w:r>
      <w:r w:rsidR="00B433A1" w:rsidRPr="00B433A1">
        <w:rPr>
          <w:rFonts w:ascii="Times New Roman" w:eastAsia="Times New Roman" w:hAnsi="Times New Roman" w:cs="Times New Roman"/>
          <w:sz w:val="28"/>
          <w:szCs w:val="20"/>
          <w:lang w:eastAsia="pt-BR"/>
        </w:rPr>
        <w:t xml:space="preserve"> Os cargos de provimento efetivo da Carreira de Magistério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do Ensino Básico Federal, bem como, os professores dos Estados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do Amapá, de Roraima e de Rondônia, e de seus Municípios,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incluídos no Plano de Classificação de Cargos dos Ex-Territórios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Federais-PCC-Ext, de que trata o artigo 5º da Lei n.º 12.800 de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2013, cujos ocupantes forem enquadrados na Carreira de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Magistério do Ensino Básico, Técnico e Tecnológico continuarão a</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integrar o Quadro de Pessoal do Ministério do Planejamento,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Desenvolvimento e Gestão.</w:t>
      </w:r>
    </w:p>
    <w:p w:rsidR="00B433A1" w:rsidRPr="00B433A1" w:rsidRDefault="007D3B7E"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 7º</w:t>
      </w:r>
      <w:r w:rsidR="00B433A1" w:rsidRPr="00B433A1">
        <w:rPr>
          <w:rFonts w:ascii="Times New Roman" w:eastAsia="Times New Roman" w:hAnsi="Times New Roman" w:cs="Times New Roman"/>
          <w:sz w:val="28"/>
          <w:szCs w:val="20"/>
          <w:lang w:eastAsia="pt-BR"/>
        </w:rPr>
        <w:t xml:space="preserve"> O enquadramento e a mudança de denominação dos cargos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a que se refere este artigo não representam, para qualquer efeito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legal, inclusive para efeito de aposentadoria, descontinuidade em</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relação à carreira, ao cargo e às atribuições atuais desenvolvidas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por seus titulares.</w:t>
      </w:r>
    </w:p>
    <w:p w:rsidR="00B433A1" w:rsidRPr="00B433A1" w:rsidRDefault="007D3B7E"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 8º</w:t>
      </w:r>
      <w:r w:rsidR="00B433A1" w:rsidRPr="00B433A1">
        <w:rPr>
          <w:rFonts w:ascii="Times New Roman" w:eastAsia="Times New Roman" w:hAnsi="Times New Roman" w:cs="Times New Roman"/>
          <w:sz w:val="28"/>
          <w:szCs w:val="20"/>
          <w:lang w:eastAsia="pt-BR"/>
        </w:rPr>
        <w:t xml:space="preserve"> Quando a aposentadoria ou a instituição da pensão tenha</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ocorrido com fundamento nos arts. 3o, 6o ou 6o-A da Emenda</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Constitucional no 41, de 19 de dezembro de 2003, ou no art. 3</w:t>
      </w:r>
      <w:r w:rsidR="00B433A1">
        <w:rPr>
          <w:rFonts w:ascii="Times New Roman" w:eastAsia="Times New Roman" w:hAnsi="Times New Roman" w:cs="Times New Roman"/>
          <w:sz w:val="28"/>
          <w:szCs w:val="20"/>
          <w:lang w:eastAsia="pt-BR"/>
        </w:rPr>
        <w:t xml:space="preserve">º </w:t>
      </w:r>
      <w:r w:rsidR="00B433A1" w:rsidRPr="00B433A1">
        <w:rPr>
          <w:rFonts w:ascii="Times New Roman" w:eastAsia="Times New Roman" w:hAnsi="Times New Roman" w:cs="Times New Roman"/>
          <w:sz w:val="28"/>
          <w:szCs w:val="20"/>
          <w:lang w:eastAsia="pt-BR"/>
        </w:rPr>
        <w:t>da Emenda Constitucional no 47, de 5 de julho de 2005, os efeitos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decorrentes do enquadramento de que trata o caput serão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lastRenderedPageBreak/>
        <w:t>aplicados ao posicionamento dos aposentados e pensionistas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oriundos da Carreira de Magistério Básico Federal nas tabelas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remuneratórias da Carreira de Magistério do Ensino Básico,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Técnico e Tecnológico, desde que, durante a atividade, 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aposentado ou o instituidor de pensão tenha atendido aos</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requisitos de titulação estabelecidos para ingresso na Carreira de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Magistério do Ensino Básico, Técnico e Tecnológico, exceto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quando houver manifestação irretratável do aposentado ou do</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pensionista.</w:t>
      </w:r>
    </w:p>
    <w:p w:rsidR="00B433A1" w:rsidRPr="00B433A1" w:rsidRDefault="007D3B7E"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 9º</w:t>
      </w:r>
      <w:r w:rsidR="00B433A1" w:rsidRPr="00B433A1">
        <w:rPr>
          <w:rFonts w:ascii="Times New Roman" w:eastAsia="Times New Roman" w:hAnsi="Times New Roman" w:cs="Times New Roman"/>
          <w:sz w:val="28"/>
          <w:szCs w:val="20"/>
          <w:lang w:eastAsia="pt-BR"/>
        </w:rPr>
        <w:t xml:space="preserve"> A manifestação irretratável de que trata o § 8o deverá ser</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formalizada no prazo de vinte e quatro meses, contado da data de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entrada em vigor desta Lei, mediante a assinatura do termo de</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opção constante do Anexo I, com efeitos financeiros a partir da</w:t>
      </w:r>
      <w:r w:rsidR="00B433A1">
        <w:rPr>
          <w:rFonts w:ascii="Times New Roman" w:eastAsia="Times New Roman" w:hAnsi="Times New Roman" w:cs="Times New Roman"/>
          <w:sz w:val="28"/>
          <w:szCs w:val="20"/>
          <w:lang w:eastAsia="pt-BR"/>
        </w:rPr>
        <w:t xml:space="preserve"> </w:t>
      </w:r>
      <w:r w:rsidR="00B433A1" w:rsidRPr="00B433A1">
        <w:rPr>
          <w:rFonts w:ascii="Times New Roman" w:eastAsia="Times New Roman" w:hAnsi="Times New Roman" w:cs="Times New Roman"/>
          <w:sz w:val="28"/>
          <w:szCs w:val="20"/>
          <w:lang w:eastAsia="pt-BR"/>
        </w:rPr>
        <w:t>data de opção.</w:t>
      </w:r>
    </w:p>
    <w:p w:rsidR="00B433A1" w:rsidRPr="00B433A1" w:rsidRDefault="00B433A1"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sidRPr="00B433A1">
        <w:rPr>
          <w:rFonts w:ascii="Times New Roman" w:eastAsia="Times New Roman" w:hAnsi="Times New Roman" w:cs="Times New Roman"/>
          <w:sz w:val="28"/>
          <w:szCs w:val="20"/>
          <w:lang w:eastAsia="pt-BR"/>
        </w:rPr>
        <w:t>§ 10. O posicionamento dos aposentados e dos pensionistas nas</w:t>
      </w:r>
      <w:r>
        <w:rPr>
          <w:rFonts w:ascii="Times New Roman" w:eastAsia="Times New Roman" w:hAnsi="Times New Roman" w:cs="Times New Roman"/>
          <w:sz w:val="28"/>
          <w:szCs w:val="20"/>
          <w:lang w:eastAsia="pt-BR"/>
        </w:rPr>
        <w:t xml:space="preserve"> </w:t>
      </w:r>
      <w:r w:rsidRPr="00B433A1">
        <w:rPr>
          <w:rFonts w:ascii="Times New Roman" w:eastAsia="Times New Roman" w:hAnsi="Times New Roman" w:cs="Times New Roman"/>
          <w:sz w:val="28"/>
          <w:szCs w:val="20"/>
          <w:lang w:eastAsia="pt-BR"/>
        </w:rPr>
        <w:t>tabelas remuneratórias de que trata o § 8o será referenciado à</w:t>
      </w:r>
      <w:r>
        <w:rPr>
          <w:rFonts w:ascii="Times New Roman" w:eastAsia="Times New Roman" w:hAnsi="Times New Roman" w:cs="Times New Roman"/>
          <w:sz w:val="28"/>
          <w:szCs w:val="20"/>
          <w:lang w:eastAsia="pt-BR"/>
        </w:rPr>
        <w:t xml:space="preserve"> </w:t>
      </w:r>
      <w:r w:rsidRPr="00B433A1">
        <w:rPr>
          <w:rFonts w:ascii="Times New Roman" w:eastAsia="Times New Roman" w:hAnsi="Times New Roman" w:cs="Times New Roman"/>
          <w:sz w:val="28"/>
          <w:szCs w:val="20"/>
          <w:lang w:eastAsia="pt-BR"/>
        </w:rPr>
        <w:t>situação em que o servidor se encontrava na data da</w:t>
      </w:r>
      <w:r>
        <w:rPr>
          <w:rFonts w:ascii="Times New Roman" w:eastAsia="Times New Roman" w:hAnsi="Times New Roman" w:cs="Times New Roman"/>
          <w:sz w:val="28"/>
          <w:szCs w:val="20"/>
          <w:lang w:eastAsia="pt-BR"/>
        </w:rPr>
        <w:t xml:space="preserve"> </w:t>
      </w:r>
      <w:r w:rsidRPr="00B433A1">
        <w:rPr>
          <w:rFonts w:ascii="Times New Roman" w:eastAsia="Times New Roman" w:hAnsi="Times New Roman" w:cs="Times New Roman"/>
          <w:sz w:val="28"/>
          <w:szCs w:val="20"/>
          <w:lang w:eastAsia="pt-BR"/>
        </w:rPr>
        <w:t>aposentadoria ou em que se originou a pensão, respeitadas as</w:t>
      </w:r>
    </w:p>
    <w:p w:rsidR="00B433A1" w:rsidRPr="00B433A1" w:rsidRDefault="00B433A1"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sidRPr="00B433A1">
        <w:rPr>
          <w:rFonts w:ascii="Times New Roman" w:eastAsia="Times New Roman" w:hAnsi="Times New Roman" w:cs="Times New Roman"/>
          <w:sz w:val="28"/>
          <w:szCs w:val="20"/>
          <w:lang w:eastAsia="pt-BR"/>
        </w:rPr>
        <w:t>alterações relativas a posicionamentos decorrentes de legislação</w:t>
      </w:r>
      <w:r>
        <w:rPr>
          <w:rFonts w:ascii="Times New Roman" w:eastAsia="Times New Roman" w:hAnsi="Times New Roman" w:cs="Times New Roman"/>
          <w:sz w:val="28"/>
          <w:szCs w:val="20"/>
          <w:lang w:eastAsia="pt-BR"/>
        </w:rPr>
        <w:t xml:space="preserve"> </w:t>
      </w:r>
      <w:r w:rsidRPr="00B433A1">
        <w:rPr>
          <w:rFonts w:ascii="Times New Roman" w:eastAsia="Times New Roman" w:hAnsi="Times New Roman" w:cs="Times New Roman"/>
          <w:sz w:val="28"/>
          <w:szCs w:val="20"/>
          <w:lang w:eastAsia="pt-BR"/>
        </w:rPr>
        <w:t>específica.</w:t>
      </w:r>
    </w:p>
    <w:p w:rsidR="00B433A1" w:rsidRDefault="00B433A1"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sidRPr="00B433A1">
        <w:rPr>
          <w:rFonts w:ascii="Times New Roman" w:eastAsia="Times New Roman" w:hAnsi="Times New Roman" w:cs="Times New Roman"/>
          <w:sz w:val="28"/>
          <w:szCs w:val="20"/>
          <w:lang w:eastAsia="pt-BR"/>
        </w:rPr>
        <w:t>§ 11. A efetivação do posicionamento dos aposentados e</w:t>
      </w:r>
      <w:r>
        <w:rPr>
          <w:rFonts w:ascii="Times New Roman" w:eastAsia="Times New Roman" w:hAnsi="Times New Roman" w:cs="Times New Roman"/>
          <w:sz w:val="28"/>
          <w:szCs w:val="20"/>
          <w:lang w:eastAsia="pt-BR"/>
        </w:rPr>
        <w:t xml:space="preserve"> </w:t>
      </w:r>
      <w:r w:rsidRPr="00B433A1">
        <w:rPr>
          <w:rFonts w:ascii="Times New Roman" w:eastAsia="Times New Roman" w:hAnsi="Times New Roman" w:cs="Times New Roman"/>
          <w:sz w:val="28"/>
          <w:szCs w:val="20"/>
          <w:lang w:eastAsia="pt-BR"/>
        </w:rPr>
        <w:t>pensionistas nas tabelas remuneratórias está condicionada à</w:t>
      </w:r>
      <w:r>
        <w:rPr>
          <w:rFonts w:ascii="Times New Roman" w:eastAsia="Times New Roman" w:hAnsi="Times New Roman" w:cs="Times New Roman"/>
          <w:sz w:val="28"/>
          <w:szCs w:val="20"/>
          <w:lang w:eastAsia="pt-BR"/>
        </w:rPr>
        <w:t xml:space="preserve"> </w:t>
      </w:r>
      <w:r w:rsidRPr="00B433A1">
        <w:rPr>
          <w:rFonts w:ascii="Times New Roman" w:eastAsia="Times New Roman" w:hAnsi="Times New Roman" w:cs="Times New Roman"/>
          <w:sz w:val="28"/>
          <w:szCs w:val="20"/>
          <w:lang w:eastAsia="pt-BR"/>
        </w:rPr>
        <w:t>prévia verificação do Ministério do Planejamento,</w:t>
      </w:r>
      <w:r>
        <w:rPr>
          <w:rFonts w:ascii="Times New Roman" w:eastAsia="Times New Roman" w:hAnsi="Times New Roman" w:cs="Times New Roman"/>
          <w:sz w:val="28"/>
          <w:szCs w:val="20"/>
          <w:lang w:eastAsia="pt-BR"/>
        </w:rPr>
        <w:t xml:space="preserve"> </w:t>
      </w:r>
      <w:r w:rsidRPr="00B433A1">
        <w:rPr>
          <w:rFonts w:ascii="Times New Roman" w:eastAsia="Times New Roman" w:hAnsi="Times New Roman" w:cs="Times New Roman"/>
          <w:sz w:val="28"/>
          <w:szCs w:val="20"/>
          <w:lang w:eastAsia="pt-BR"/>
        </w:rPr>
        <w:t>Desenvolvimento e Gestão quanto ao cumprimento dos requisitos</w:t>
      </w:r>
      <w:r>
        <w:rPr>
          <w:rFonts w:ascii="Times New Roman" w:eastAsia="Times New Roman" w:hAnsi="Times New Roman" w:cs="Times New Roman"/>
          <w:sz w:val="28"/>
          <w:szCs w:val="20"/>
          <w:lang w:eastAsia="pt-BR"/>
        </w:rPr>
        <w:t xml:space="preserve"> </w:t>
      </w:r>
      <w:r w:rsidRPr="00B433A1">
        <w:rPr>
          <w:rFonts w:ascii="Times New Roman" w:eastAsia="Times New Roman" w:hAnsi="Times New Roman" w:cs="Times New Roman"/>
          <w:sz w:val="28"/>
          <w:szCs w:val="20"/>
          <w:lang w:eastAsia="pt-BR"/>
        </w:rPr>
        <w:t>de que trata o § 8o.</w:t>
      </w:r>
    </w:p>
    <w:p w:rsidR="00262DA1" w:rsidRDefault="00262DA1" w:rsidP="00B433A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p>
    <w:p w:rsidR="00F74CB6" w:rsidRPr="00F74CB6" w:rsidRDefault="00B433A1" w:rsidP="00F74CB6">
      <w:pPr>
        <w:spacing w:after="360" w:line="240" w:lineRule="auto"/>
        <w:ind w:firstLine="1418"/>
        <w:jc w:val="both"/>
        <w:rPr>
          <w:rFonts w:ascii="Times New Roman" w:eastAsia="Times New Roman" w:hAnsi="Times New Roman" w:cs="Times New Roman"/>
          <w:sz w:val="28"/>
          <w:szCs w:val="20"/>
          <w:lang w:eastAsia="pt-BR"/>
        </w:rPr>
      </w:pPr>
      <w:r w:rsidRPr="00B433A1">
        <w:rPr>
          <w:rFonts w:ascii="Times New Roman" w:eastAsia="Times New Roman" w:hAnsi="Times New Roman" w:cs="Times New Roman"/>
          <w:b/>
          <w:sz w:val="28"/>
          <w:szCs w:val="20"/>
          <w:lang w:eastAsia="pt-BR"/>
        </w:rPr>
        <w:t>Art. 40</w:t>
      </w:r>
      <w:r>
        <w:rPr>
          <w:rFonts w:ascii="Times New Roman" w:eastAsia="Times New Roman" w:hAnsi="Times New Roman" w:cs="Times New Roman"/>
          <w:sz w:val="28"/>
          <w:szCs w:val="20"/>
          <w:lang w:eastAsia="pt-BR"/>
        </w:rPr>
        <w:t xml:space="preserve">. </w:t>
      </w:r>
      <w:r w:rsidR="00F74CB6" w:rsidRPr="00F74CB6">
        <w:rPr>
          <w:rFonts w:ascii="Times New Roman" w:eastAsia="Times New Roman" w:hAnsi="Times New Roman" w:cs="Times New Roman"/>
          <w:sz w:val="28"/>
          <w:szCs w:val="20"/>
          <w:lang w:eastAsia="pt-BR"/>
        </w:rPr>
        <w:t>A opção de que tratam os art. 36 e art. 37 somente será válida com a assinatura de termo de opção na forma do Anexo XV, que incluirá a expressa concordância do servidor, do aposentado ou do pensionista com:</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a forma, os prazos e os percentuais definidos nos art. 36 e art. 37;</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 – a renúncia à forma de cálculo de incorporação da gratificação de desempenho reconhecida por decisão administrativa ou judicial, inclusive transitada em julgado;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III – a renúncia ao direito de pleitear, na via administrativa ou judicial, quaisquer valores ou vantagens decorrentes da forma de cálculo da gratificação de desempenho incorporada aos proventos de aposentadoria e pensão, exceto em caso de comprovado erro material.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i/>
          <w:sz w:val="28"/>
          <w:szCs w:val="20"/>
          <w:lang w:eastAsia="pt-BR"/>
        </w:rPr>
        <w:t>Parágrafo único.</w:t>
      </w:r>
      <w:r w:rsidRPr="00F74CB6">
        <w:rPr>
          <w:rFonts w:ascii="Times New Roman" w:eastAsia="Times New Roman" w:hAnsi="Times New Roman" w:cs="Times New Roman"/>
          <w:sz w:val="28"/>
          <w:szCs w:val="20"/>
          <w:lang w:eastAsia="pt-BR"/>
        </w:rPr>
        <w:t xml:space="preserve"> Na hipótese de pagamento em duplicidade de valores referentes às gratificações de desempenho previstas nesta Lei, fica o ente público autorizado a reaver a importância paga a maior administrativamente, por meio de desconto direto nos proventos.</w:t>
      </w: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VIII</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lastRenderedPageBreak/>
        <w:t>DAS GRATIFICAÇÕES CONCEDIDAS AOS SERVIDORES OU EMPREGADOS REQUISITADOS PELA ADVOCACIA-GERAL DA UNIÃO</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4</w:t>
      </w:r>
      <w:r w:rsidR="00971FD7">
        <w:rPr>
          <w:rFonts w:ascii="Times New Roman" w:eastAsia="Times New Roman" w:hAnsi="Times New Roman" w:cs="Times New Roman"/>
          <w:b/>
          <w:sz w:val="28"/>
          <w:szCs w:val="20"/>
          <w:lang w:eastAsia="pt-BR"/>
        </w:rPr>
        <w:t>1</w:t>
      </w:r>
      <w:r w:rsidRPr="00F74CB6">
        <w:rPr>
          <w:rFonts w:ascii="Times New Roman" w:eastAsia="Times New Roman" w:hAnsi="Times New Roman" w:cs="Times New Roman"/>
          <w:b/>
          <w:sz w:val="28"/>
          <w:szCs w:val="20"/>
          <w:lang w:eastAsia="pt-BR"/>
        </w:rPr>
        <w:t>.</w:t>
      </w:r>
      <w:r w:rsidRPr="00F74CB6">
        <w:rPr>
          <w:rFonts w:ascii="Times New Roman" w:eastAsia="Times New Roman" w:hAnsi="Times New Roman" w:cs="Times New Roman"/>
          <w:sz w:val="28"/>
          <w:szCs w:val="20"/>
          <w:lang w:eastAsia="pt-BR"/>
        </w:rPr>
        <w:t xml:space="preserve"> A Lei nº 10.480, de 2 de julho de 2002,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7º</w:t>
      </w:r>
      <w:r w:rsidRPr="00F74CB6">
        <w:rPr>
          <w:rFonts w:ascii="Times New Roman" w:eastAsia="Times New Roman" w:hAnsi="Times New Roman" w:cs="Times New Roman"/>
          <w:bCs/>
          <w:sz w:val="24"/>
          <w:szCs w:val="20"/>
          <w:lang w:eastAsia="pt-BR"/>
        </w:rPr>
        <w:t xml:space="preserve"> Poderão perceber a Gratificação de Representação de Gabinete ou a Gratificação Temporária, até 31 de janeiro de 2019, os servidores ou os empregados requisitados pela Advocacia-Geral da União.</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IX</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DISPOSIÇÕES FINAIS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4</w:t>
      </w:r>
      <w:r w:rsidR="00971FD7">
        <w:rPr>
          <w:rFonts w:ascii="Times New Roman" w:eastAsia="Times New Roman" w:hAnsi="Times New Roman" w:cs="Times New Roman"/>
          <w:b/>
          <w:sz w:val="28"/>
          <w:szCs w:val="20"/>
          <w:lang w:eastAsia="pt-BR"/>
        </w:rPr>
        <w:t>2</w:t>
      </w:r>
      <w:r w:rsidRPr="00F74CB6">
        <w:rPr>
          <w:rFonts w:ascii="Times New Roman" w:eastAsia="Times New Roman" w:hAnsi="Times New Roman" w:cs="Times New Roman"/>
          <w:b/>
          <w:sz w:val="28"/>
          <w:szCs w:val="20"/>
          <w:lang w:eastAsia="pt-BR"/>
        </w:rPr>
        <w:t>.</w:t>
      </w:r>
      <w:r w:rsidRPr="00F74CB6">
        <w:rPr>
          <w:rFonts w:ascii="Times New Roman" w:eastAsia="Times New Roman" w:hAnsi="Times New Roman" w:cs="Times New Roman"/>
          <w:sz w:val="28"/>
          <w:szCs w:val="20"/>
          <w:lang w:eastAsia="pt-BR"/>
        </w:rPr>
        <w:t xml:space="preserve"> Os Anexos VII, VIII e IX à Lei nº 11.356, de 19 de outubro de 2006, passam a vigorar, respectivamente, na forma dos Anexos XVI, XVII e XVIII a esta Lei.</w:t>
      </w:r>
    </w:p>
    <w:p w:rsidR="00F74CB6" w:rsidRPr="00F74CB6" w:rsidRDefault="00971FD7" w:rsidP="00F74CB6">
      <w:pPr>
        <w:spacing w:after="36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43</w:t>
      </w:r>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Os Anexos XX e LXXXII à Lei nº 11.907, de 2 de fevereiro de 2009, passam a vigorar, respectivamente, na forma dos Anexos XIX e XX a esta Lei.</w:t>
      </w:r>
    </w:p>
    <w:p w:rsidR="00F74CB6" w:rsidRPr="00F74CB6" w:rsidRDefault="00971FD7" w:rsidP="00F74CB6">
      <w:pPr>
        <w:spacing w:after="36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44</w:t>
      </w:r>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O Anexo XLV à Lei nº 12.702, de 7 de agosto de 2012, passa a vigorar na forma do Anexo XXI a esta Lei.</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4</w:t>
      </w:r>
      <w:r w:rsidR="00971FD7">
        <w:rPr>
          <w:rFonts w:ascii="Times New Roman" w:eastAsia="Times New Roman" w:hAnsi="Times New Roman" w:cs="Times New Roman"/>
          <w:b/>
          <w:sz w:val="28"/>
          <w:szCs w:val="20"/>
          <w:lang w:eastAsia="pt-BR"/>
        </w:rPr>
        <w:t>5</w:t>
      </w:r>
      <w:r w:rsidRPr="00F74CB6">
        <w:rPr>
          <w:rFonts w:ascii="Times New Roman" w:eastAsia="Times New Roman" w:hAnsi="Times New Roman" w:cs="Times New Roman"/>
          <w:b/>
          <w:sz w:val="28"/>
          <w:szCs w:val="20"/>
          <w:lang w:eastAsia="pt-BR"/>
        </w:rPr>
        <w:t>.</w:t>
      </w:r>
      <w:r w:rsidRPr="00F74CB6">
        <w:rPr>
          <w:rFonts w:ascii="Times New Roman" w:eastAsia="Times New Roman" w:hAnsi="Times New Roman" w:cs="Times New Roman"/>
          <w:sz w:val="28"/>
          <w:szCs w:val="20"/>
          <w:lang w:eastAsia="pt-BR"/>
        </w:rPr>
        <w:t xml:space="preserve"> A Lei nº 13.324, de 29 de julho de 2016,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66-A</w:t>
      </w:r>
      <w:r w:rsidRPr="00F74CB6">
        <w:rPr>
          <w:rFonts w:ascii="Times New Roman" w:eastAsia="Times New Roman" w:hAnsi="Times New Roman" w:cs="Times New Roman"/>
          <w:bCs/>
          <w:sz w:val="24"/>
          <w:szCs w:val="20"/>
          <w:lang w:eastAsia="pt-BR"/>
        </w:rPr>
        <w:t>. Para fins de incorporação da GDTAF aos proventos de aposentadoria ou às pensões, serão adotados os seguintes critérios: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I – quando ao servidor que der origem à aposentadoria ou à pensão se aplicar o disposto nos arts. 3º, 6º e 6º-A da Emenda Constitucional nº 41, de 2003, e no art. 3º da Emenda Constitucional nº 47, de 2005, a gratificação será correspondente:</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a) à média dos valores recebidos nos últimos sessenta meses; ou</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b) quando percebida durante a atividade por período inferior a sessenta meses, ao valor correspondente a cinquenta por cento do valor máximo do respectivo nível; e</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II – para os demais servidores, aplicar-se-á, nas aposentadorias e pensões, o disposto na Lei nº 10.887, de 18 de junho de 2004, ou, conforme o caso, na Lei nº 12.618, de 30 de abril de 2012.” (NR)</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lastRenderedPageBreak/>
        <w:t>“</w:t>
      </w:r>
      <w:r w:rsidRPr="00F74CB6">
        <w:rPr>
          <w:rFonts w:ascii="Times New Roman" w:eastAsia="Times New Roman" w:hAnsi="Times New Roman" w:cs="Times New Roman"/>
          <w:b/>
          <w:bCs/>
          <w:sz w:val="24"/>
          <w:szCs w:val="20"/>
          <w:lang w:eastAsia="pt-BR"/>
        </w:rPr>
        <w:t>Art. 92.</w:t>
      </w:r>
      <w:r w:rsidRPr="00F74CB6">
        <w:rPr>
          <w:rFonts w:ascii="Times New Roman" w:eastAsia="Times New Roman" w:hAnsi="Times New Roman" w:cs="Times New Roman"/>
          <w:bCs/>
          <w:sz w:val="24"/>
          <w:szCs w:val="20"/>
          <w:lang w:eastAsia="pt-BR"/>
        </w:rPr>
        <w:t xml:space="preserve"> No caso dos cargos de que trata o art. 54 da Lei nº 11.784, de 2008, e os art. 284 e art. 284-A da Lei nº 11.907, de 2009, do Quadro de Pessoal do Ministério da Saúde ou do Quadro de Pessoal da Fundação Nacional de Saúde – Funasa, é facultado aos servidores aposentados e pensionistas que estejam sujeitos ao disposto nos arts. 3º, 6º e 6º-A da Emenda Constitucional nº 41, 2003, ou no art. 3º da Emenda Constitucional nº 47, de 2005, e que tenham realizado, em caráter permanente, atividades de combate e controle de endemias, em área urbana ou rural, inclusive em terras indígenas e de remanescentes quilombolas, áreas extrativistas e ribeirinhas ou atividades de apoio e de transporte das equipes e dos insumos necessários ao combate e ao controle das endemias, optar pela incorporação da Gratificação de Atividade de Combate e Controle de Endemias – GACEN, aos proventos de aposentadoria ou às pensões, nos termos dos art. 93 e art. 94.</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95.</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xml:space="preserve">§ 3º Caso o servidor tenha percebido outra gratificação de desempenho nos últimos sessenta meses de atividade, os pontos obtidos na gratificação serão convertidos em percentuais sobre a pontuação total da gratificação para fins de aplicação das regras estabelecidas nos incisos I a III do </w:t>
      </w:r>
      <w:r w:rsidRPr="00F74CB6">
        <w:rPr>
          <w:rFonts w:ascii="Times New Roman" w:eastAsia="Times New Roman" w:hAnsi="Times New Roman" w:cs="Times New Roman"/>
          <w:b/>
          <w:sz w:val="24"/>
          <w:szCs w:val="20"/>
          <w:lang w:eastAsia="pt-BR"/>
        </w:rPr>
        <w:t>caput</w:t>
      </w:r>
      <w:r w:rsidRPr="00F74CB6">
        <w:rPr>
          <w:rFonts w:ascii="Times New Roman" w:eastAsia="Times New Roman" w:hAnsi="Times New Roman" w:cs="Times New Roman"/>
          <w:sz w:val="24"/>
          <w:szCs w:val="20"/>
          <w:lang w:eastAsia="pt-BR"/>
        </w:rPr>
        <w:t xml:space="preserve"> do art. 96.” (NR)</w:t>
      </w:r>
    </w:p>
    <w:p w:rsidR="00F74CB6" w:rsidRPr="00F74CB6" w:rsidRDefault="00971FD7" w:rsidP="00F74CB6">
      <w:pPr>
        <w:spacing w:after="36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46</w:t>
      </w:r>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A Lei nº 9.625, de 7 de abril de 1998,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3º</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II – da carreira de Finanças e Controle, o Ministério da Fazenda e o Ministério da Transparência, Fiscalização e Controladoria-Geral da União – CGU;</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22</w:t>
      </w:r>
      <w:r w:rsidRPr="00F74CB6">
        <w:rPr>
          <w:rFonts w:ascii="Times New Roman" w:eastAsia="Times New Roman" w:hAnsi="Times New Roman" w:cs="Times New Roman"/>
          <w:bCs/>
          <w:sz w:val="24"/>
          <w:szCs w:val="20"/>
          <w:lang w:eastAsia="pt-BR"/>
        </w:rPr>
        <w:t>.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VIII – das atividades de transparência pública e de ouvidoria no Ministério da Transparência, Fiscalização e Controladoria-Geral da União – CGU; e</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IX – de outras atividades necessárias ao cumprimento da missão institucional e ao funcionamento do Ministério da Fazenda e do Ministério da Transparência, Fiscalização e Controladoria-Geral da União – CGU.” (NR)</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30.</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lastRenderedPageBreak/>
        <w:t>I – da carreira de Finanças e Controle, nos órgãos centrais dos sistemas de Administração Financeira Federal, de Contabilidade Federal e de Controle Interno no âmbito do Poder Executivo federal;</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4</w:t>
      </w:r>
      <w:r w:rsidR="00971FD7">
        <w:rPr>
          <w:rFonts w:ascii="Times New Roman" w:eastAsia="Times New Roman" w:hAnsi="Times New Roman" w:cs="Times New Roman"/>
          <w:b/>
          <w:sz w:val="28"/>
          <w:szCs w:val="20"/>
          <w:lang w:eastAsia="pt-BR"/>
        </w:rPr>
        <w:t>7</w:t>
      </w:r>
      <w:r w:rsidRPr="00F74CB6">
        <w:rPr>
          <w:rFonts w:ascii="Times New Roman" w:eastAsia="Times New Roman" w:hAnsi="Times New Roman" w:cs="Times New Roman"/>
          <w:b/>
          <w:sz w:val="28"/>
          <w:szCs w:val="20"/>
          <w:lang w:eastAsia="pt-BR"/>
        </w:rPr>
        <w:t>.</w:t>
      </w:r>
      <w:r w:rsidRPr="00F74CB6">
        <w:rPr>
          <w:rFonts w:ascii="Times New Roman" w:eastAsia="Times New Roman" w:hAnsi="Times New Roman" w:cs="Times New Roman"/>
          <w:sz w:val="28"/>
          <w:szCs w:val="20"/>
          <w:lang w:eastAsia="pt-BR"/>
        </w:rPr>
        <w:t xml:space="preserve"> A Lei nº 10.180, de 6 de fevereiro de 2001,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22.</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5º Os órgãos setoriais ficam sujeitos à orientação normativa e à supervisão técnica do órgão central do Sistema, sem prejuízo da subordinação ao órgão em cuja estrutura administrativa estiverem integrados.” (NR)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4</w:t>
      </w:r>
      <w:r w:rsidR="00971FD7">
        <w:rPr>
          <w:rFonts w:ascii="Times New Roman" w:eastAsia="Times New Roman" w:hAnsi="Times New Roman" w:cs="Times New Roman"/>
          <w:b/>
          <w:sz w:val="28"/>
          <w:szCs w:val="20"/>
          <w:lang w:eastAsia="pt-BR"/>
        </w:rPr>
        <w:t>8</w:t>
      </w:r>
      <w:r w:rsidRPr="00F74CB6">
        <w:rPr>
          <w:rFonts w:ascii="Times New Roman" w:eastAsia="Times New Roman" w:hAnsi="Times New Roman" w:cs="Times New Roman"/>
          <w:b/>
          <w:sz w:val="28"/>
          <w:szCs w:val="20"/>
          <w:lang w:eastAsia="pt-BR"/>
        </w:rPr>
        <w:t>.</w:t>
      </w:r>
      <w:r w:rsidRPr="00F74CB6">
        <w:rPr>
          <w:rFonts w:ascii="Times New Roman" w:eastAsia="Times New Roman" w:hAnsi="Times New Roman" w:cs="Times New Roman"/>
          <w:sz w:val="28"/>
          <w:szCs w:val="20"/>
          <w:lang w:eastAsia="pt-BR"/>
        </w:rPr>
        <w:t xml:space="preserve"> A Lei nº 8.112, de 1990,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93</w:t>
      </w:r>
      <w:r w:rsidRPr="00F74CB6">
        <w:rPr>
          <w:rFonts w:ascii="Times New Roman" w:eastAsia="Times New Roman" w:hAnsi="Times New Roman" w:cs="Times New Roman"/>
          <w:bCs/>
          <w:sz w:val="24"/>
          <w:szCs w:val="20"/>
          <w:lang w:eastAsia="pt-BR"/>
        </w:rPr>
        <w:t>. O servidor poderá ser cedido para ter exercício em outro órgão ou entidade dos Poderes da União, dos Estados, do Distrito Federal, dos Municípios ou em serviço social autônomo instituído pela União que exerça atividades de cooperação com a administração pública federal, nas seguintes hipóteses: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I – para exercício de cargo em comissão, função de confiança ou, no caso de serviço social autônomo, para o exercício de cargo de direção ou de gerência;</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 xml:space="preserve">§ 1º Na hipótese de que trata o inciso I do </w:t>
      </w:r>
      <w:r w:rsidRPr="00F74CB6">
        <w:rPr>
          <w:rFonts w:ascii="Times New Roman" w:eastAsia="Times New Roman" w:hAnsi="Times New Roman" w:cs="Times New Roman"/>
          <w:b/>
          <w:bCs/>
          <w:sz w:val="24"/>
          <w:szCs w:val="20"/>
          <w:lang w:eastAsia="pt-BR"/>
        </w:rPr>
        <w:t>caput</w:t>
      </w:r>
      <w:r w:rsidRPr="00F74CB6">
        <w:rPr>
          <w:rFonts w:ascii="Times New Roman" w:eastAsia="Times New Roman" w:hAnsi="Times New Roman" w:cs="Times New Roman"/>
          <w:bCs/>
          <w:sz w:val="24"/>
          <w:szCs w:val="20"/>
          <w:lang w:eastAsia="pt-BR"/>
        </w:rPr>
        <w:t>, sendo a cessão para órgãos ou entidades dos Estados, do Distrito Federal, dos Municípios ou para serviço social autônomo, o ônus da remuneração será do órgão ou da entidade cessionária, mantido o ônus para o cedente nos demais casos.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 2º Na hipótese de o servidor cedido a empresa pública, sociedade de economia mista ou serviço social autônomo, nos termos de suas respectivas normas, optar pela remuneração do cargo efetivo ou pela remuneração do cargo efetivo acrescida de percentual da retribuição do cargo em comissão, de direção ou de gerência, a entidade cessionária ou o serviço social autônomo efetuará o reembolso das despesas realizadas pelo órgão ou pela entidade de origem.</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4</w:t>
      </w:r>
      <w:r w:rsidR="00971FD7">
        <w:rPr>
          <w:rFonts w:ascii="Times New Roman" w:eastAsia="Times New Roman" w:hAnsi="Times New Roman" w:cs="Times New Roman"/>
          <w:b/>
          <w:sz w:val="28"/>
          <w:szCs w:val="20"/>
          <w:lang w:eastAsia="pt-BR"/>
        </w:rPr>
        <w:t>9</w:t>
      </w:r>
      <w:r w:rsidRPr="00F74CB6">
        <w:rPr>
          <w:rFonts w:ascii="Times New Roman" w:eastAsia="Times New Roman" w:hAnsi="Times New Roman" w:cs="Times New Roman"/>
          <w:b/>
          <w:sz w:val="28"/>
          <w:szCs w:val="20"/>
          <w:lang w:eastAsia="pt-BR"/>
        </w:rPr>
        <w:t>.</w:t>
      </w:r>
      <w:r w:rsidRPr="00F74CB6">
        <w:rPr>
          <w:rFonts w:ascii="Times New Roman" w:eastAsia="Times New Roman" w:hAnsi="Times New Roman" w:cs="Times New Roman"/>
          <w:sz w:val="28"/>
          <w:szCs w:val="20"/>
          <w:lang w:eastAsia="pt-BR"/>
        </w:rPr>
        <w:t xml:space="preserve"> Os empregados dos quadros permanentes de empresas públicas e de sociedades de economia mista da administração pública federal poderão ser cedidos para exercer: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lastRenderedPageBreak/>
        <w:t>I – cargo em comissão na administração pública direta, autárquica e fundacional;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II – cargo de direção ou de gerência em serviço social autônomo instituído pela União que exerça atividades de cooperação com a administração pública federal.</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i/>
          <w:sz w:val="28"/>
          <w:szCs w:val="20"/>
          <w:lang w:eastAsia="pt-BR"/>
        </w:rPr>
        <w:t>Parágrafo único.</w:t>
      </w:r>
      <w:r w:rsidRPr="00F74CB6">
        <w:rPr>
          <w:rFonts w:ascii="Times New Roman" w:eastAsia="Times New Roman" w:hAnsi="Times New Roman" w:cs="Times New Roman"/>
          <w:sz w:val="28"/>
          <w:szCs w:val="20"/>
          <w:lang w:eastAsia="pt-BR"/>
        </w:rPr>
        <w:t xml:space="preserve"> Ato do Poder Executivo federal disporá sobre os limites às cessões de que trata este artigo e sobre as regras de ressarcimento à origem no caso de o empregado optar pela remuneração do emprego permanente.</w:t>
      </w:r>
    </w:p>
    <w:p w:rsidR="00F74CB6" w:rsidRPr="00F74CB6" w:rsidRDefault="00971FD7" w:rsidP="00F74CB6">
      <w:pPr>
        <w:spacing w:after="36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50</w:t>
      </w:r>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A Lei nº 11.355, de 19 de outubro de 2006, passa a vigorar com as seguintes alterações:</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w:t>
      </w:r>
      <w:r w:rsidRPr="00F74CB6">
        <w:rPr>
          <w:rFonts w:ascii="Times New Roman" w:eastAsia="Times New Roman" w:hAnsi="Times New Roman" w:cs="Times New Roman"/>
          <w:b/>
          <w:sz w:val="24"/>
          <w:szCs w:val="20"/>
          <w:lang w:eastAsia="pt-BR"/>
        </w:rPr>
        <w:t xml:space="preserve">Art. 1º-A. </w:t>
      </w:r>
      <w:r w:rsidRPr="00F74CB6">
        <w:rPr>
          <w:rFonts w:ascii="Times New Roman" w:eastAsia="Times New Roman" w:hAnsi="Times New Roman" w:cs="Times New Roman"/>
          <w:sz w:val="24"/>
          <w:szCs w:val="20"/>
          <w:lang w:eastAsia="pt-BR"/>
        </w:rPr>
        <w:t xml:space="preserve">Os servidores ocupantes de cargos da Carreira de que trata o </w:t>
      </w:r>
      <w:r w:rsidRPr="00F74CB6">
        <w:rPr>
          <w:rFonts w:ascii="Times New Roman" w:eastAsia="Times New Roman" w:hAnsi="Times New Roman" w:cs="Times New Roman"/>
          <w:b/>
          <w:sz w:val="24"/>
          <w:szCs w:val="20"/>
          <w:lang w:eastAsia="pt-BR"/>
        </w:rPr>
        <w:t>caput</w:t>
      </w:r>
      <w:r w:rsidRPr="00F74CB6">
        <w:rPr>
          <w:rFonts w:ascii="Times New Roman" w:eastAsia="Times New Roman" w:hAnsi="Times New Roman" w:cs="Times New Roman"/>
          <w:sz w:val="24"/>
          <w:szCs w:val="20"/>
          <w:lang w:eastAsia="pt-BR"/>
        </w:rPr>
        <w:t xml:space="preserve"> do art. 1º poderão ser lotados no Ministério do Desenvolvimento Social e Agrário, no Ministério do Trabalho, no Ministério da Saúde, no Ministério da Fazenda e na FUNASA.” (NR)</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5º-B.</w:t>
      </w:r>
      <w:r w:rsidRPr="00F74CB6">
        <w:rPr>
          <w:rFonts w:ascii="Times New Roman" w:eastAsia="Times New Roman" w:hAnsi="Times New Roman" w:cs="Times New Roman"/>
          <w:bCs/>
          <w:sz w:val="24"/>
          <w:szCs w:val="20"/>
          <w:lang w:eastAsia="pt-BR"/>
        </w:rPr>
        <w:t xml:space="preserve"> Fica instituída, a partir de 1º de março de 2008, a Gratificação de Desempenho da Carreira da Previdência, da Saúde e do Trabalho – GDPST, devida aos titulares dos cargos de provimento efetivo da Carreira da Previdência, da Saúde e do Trabalho, quando em exercício das atividades inerentes às atribuições do respectivo cargo e lotados no Ministério da Fazenda, no Ministério do Desenvolvimento Social e Agrário, no Ministério da Saúde, no Ministério do Trabalho e na FUNASA, em função do desempenho individual do servidor e do alcance de metas de desempenho institucional do respectivo órgão e da entidade de lotação.</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w:t>
      </w:r>
      <w:r w:rsidRPr="00F74CB6">
        <w:rPr>
          <w:rFonts w:ascii="Times New Roman" w:eastAsia="Times New Roman" w:hAnsi="Times New Roman" w:cs="Times New Roman"/>
          <w:b/>
          <w:sz w:val="24"/>
          <w:szCs w:val="20"/>
          <w:lang w:eastAsia="pt-BR"/>
        </w:rPr>
        <w:t>Art. 10.</w:t>
      </w:r>
      <w:r w:rsidRPr="00F74CB6">
        <w:rPr>
          <w:rFonts w:ascii="Times New Roman" w:eastAsia="Times New Roman" w:hAnsi="Times New Roman" w:cs="Times New Roman"/>
          <w:sz w:val="24"/>
          <w:szCs w:val="20"/>
          <w:lang w:eastAsia="pt-BR"/>
        </w:rPr>
        <w:t xml:space="preserve"> Os servidores integrantes da Carreira da Seguridade Social e do Trabalho e da Carreira da Previdência, da Saúde e do Trabalho somente poderão ser redistribuídos no âmbito do Ministério da Saúde, do Ministério do Trabalho, do Ministério do Desenvolvimento Social e Agrário, do Ministério da Fazenda e da FUNASA.” (NR)</w:t>
      </w:r>
    </w:p>
    <w:p w:rsidR="00F74CB6" w:rsidRPr="00F74CB6" w:rsidRDefault="00971FD7" w:rsidP="00F74CB6">
      <w:pPr>
        <w:spacing w:after="36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51</w:t>
      </w:r>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A Lei nº 12.404, de 12 de maio de 2011,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14.</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 1º A EPL poderá requisitar servidores nos termos do art. 2º da Lei nº 9.007, de 17 de março de 1995, até a contratação de pessoal permanente por meio de concurso público.</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lastRenderedPageBreak/>
        <w:t>§ 2º As requisições na forma do § 1º poderão ser mantidas pelo prazo de até dois anos, contado da data da primeira contratação de pessoal concursado.” (NR)</w:t>
      </w:r>
    </w:p>
    <w:p w:rsidR="00F74CB6" w:rsidRPr="00F74CB6" w:rsidRDefault="00971FD7" w:rsidP="00F74CB6">
      <w:pPr>
        <w:spacing w:after="36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52</w:t>
      </w:r>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A Lei nº 12.277, de 30 de junho de 2010,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22.</w:t>
      </w:r>
      <w:r w:rsidRPr="00F74CB6">
        <w:rPr>
          <w:rFonts w:ascii="Times New Roman" w:eastAsia="Times New Roman" w:hAnsi="Times New Roman" w:cs="Times New Roman"/>
          <w:bCs/>
          <w:sz w:val="24"/>
          <w:szCs w:val="20"/>
          <w:lang w:eastAsia="pt-BR"/>
        </w:rPr>
        <w:t xml:space="preserve">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 12. ..............................................................................</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V – no caso de servidor de ex-Território, cedido nos termos do art. 31, § 3º da Emenda Constitucional nº 19, de 1998, optante nos termos previstos nesta Lei, quando em exercício em qualquer órgão ou entidade do Estado ou do Município do ex-Território ao qual esteja vinculado, que ocupe cargo em comissão ou função de confiança, calculada com base nas regras aplicáveis caso estivesse em efetivo exercício no respectivo órgão ou entidade de lotação.</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5</w:t>
      </w:r>
      <w:r w:rsidR="00971FD7">
        <w:rPr>
          <w:rFonts w:ascii="Times New Roman" w:eastAsia="Times New Roman" w:hAnsi="Times New Roman" w:cs="Times New Roman"/>
          <w:b/>
          <w:sz w:val="28"/>
          <w:szCs w:val="20"/>
          <w:lang w:eastAsia="pt-BR"/>
        </w:rPr>
        <w:t>3</w:t>
      </w:r>
      <w:r w:rsidRPr="00F74CB6">
        <w:rPr>
          <w:rFonts w:ascii="Times New Roman" w:eastAsia="Times New Roman" w:hAnsi="Times New Roman" w:cs="Times New Roman"/>
          <w:b/>
          <w:sz w:val="28"/>
          <w:szCs w:val="20"/>
          <w:lang w:eastAsia="pt-BR"/>
        </w:rPr>
        <w:t>.</w:t>
      </w:r>
      <w:r w:rsidRPr="00F74CB6">
        <w:rPr>
          <w:rFonts w:ascii="Times New Roman" w:eastAsia="Times New Roman" w:hAnsi="Times New Roman" w:cs="Times New Roman"/>
          <w:sz w:val="28"/>
          <w:szCs w:val="20"/>
          <w:lang w:eastAsia="pt-BR"/>
        </w:rPr>
        <w:t xml:space="preserve"> A Lei nº 12.800, de 23 de abril de 2013, passa a vigorar com as seguintes alterações:</w:t>
      </w:r>
    </w:p>
    <w:p w:rsidR="00F74CB6" w:rsidRPr="00F74CB6" w:rsidRDefault="00F74CB6" w:rsidP="00F74CB6">
      <w:pPr>
        <w:spacing w:after="360" w:line="240" w:lineRule="auto"/>
        <w:ind w:left="2552"/>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w:t>
      </w:r>
      <w:r w:rsidRPr="00F74CB6">
        <w:rPr>
          <w:rFonts w:ascii="Times New Roman" w:eastAsia="Times New Roman" w:hAnsi="Times New Roman" w:cs="Times New Roman"/>
          <w:b/>
          <w:sz w:val="24"/>
          <w:szCs w:val="24"/>
          <w:lang w:eastAsia="pt-BR"/>
        </w:rPr>
        <w:t>Art.2º</w:t>
      </w:r>
      <w:r w:rsidRPr="00F74CB6">
        <w:rPr>
          <w:rFonts w:ascii="Times New Roman" w:eastAsia="Times New Roman" w:hAnsi="Times New Roman" w:cs="Times New Roman"/>
          <w:sz w:val="24"/>
          <w:szCs w:val="24"/>
          <w:lang w:eastAsia="pt-BR"/>
        </w:rPr>
        <w:t>...................................................................................................................................................................................................................</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IX – aplica-se aos servidores ativos, inativos e pensionistas de que trata o art. 7º da Emenda Constitucional nº 79, de 27 de maio de 2014, a diferença remuneratória decorrente dos reajustes da Tabela “a” do Anexo VII desta Lei.” (NR)</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w:t>
      </w:r>
      <w:r w:rsidRPr="00F74CB6">
        <w:rPr>
          <w:rFonts w:ascii="Times New Roman" w:eastAsia="Times New Roman" w:hAnsi="Times New Roman" w:cs="Times New Roman"/>
          <w:b/>
          <w:sz w:val="24"/>
          <w:szCs w:val="24"/>
          <w:lang w:eastAsia="pt-BR"/>
        </w:rPr>
        <w:t>Art. 2º-A</w:t>
      </w:r>
      <w:r w:rsidRPr="00F74CB6">
        <w:rPr>
          <w:rFonts w:ascii="Times New Roman" w:eastAsia="Times New Roman" w:hAnsi="Times New Roman" w:cs="Times New Roman"/>
          <w:sz w:val="24"/>
          <w:szCs w:val="24"/>
          <w:lang w:eastAsia="pt-BR"/>
        </w:rPr>
        <w:t>.  Os servidores de que trata o art. 3º da Emenda Constitucional nº 79, de 27 de maio de 2014, que se encontravam, nos termos dos § 1º deste artigo, no desempenho de atribuições de planejamento e orçamento, nas Secretarias de Planejamento e Orçamento, ou de atribuições de controle interno, nas Controladorias Gerais, ou em órgãos a esses equivalentes, dos Estados do Amapá, de Roraima e de Rondônia, passam, a partir da data da publicação desta Lei, a ser remunerados exclusivamente por subsídio, fixado em parcela única, vedado o acréscimo de qualquer gratificação, adicional, abono, prêmio, verba de representação ou outra espécie remuneratória.</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lastRenderedPageBreak/>
        <w:t xml:space="preserve">§ 1º A comprovação do desempenho das atribuições referidas no </w:t>
      </w:r>
      <w:r w:rsidRPr="00F74CB6">
        <w:rPr>
          <w:rFonts w:ascii="Times New Roman" w:eastAsia="Times New Roman" w:hAnsi="Times New Roman" w:cs="Times New Roman"/>
          <w:b/>
          <w:sz w:val="24"/>
          <w:szCs w:val="24"/>
          <w:lang w:eastAsia="pt-BR"/>
        </w:rPr>
        <w:t>caput</w:t>
      </w:r>
      <w:r w:rsidRPr="00F74CB6">
        <w:rPr>
          <w:rFonts w:ascii="Times New Roman" w:eastAsia="Times New Roman" w:hAnsi="Times New Roman" w:cs="Times New Roman"/>
          <w:sz w:val="24"/>
          <w:szCs w:val="24"/>
          <w:lang w:eastAsia="pt-BR"/>
        </w:rPr>
        <w:t xml:space="preserve"> deverá observar o disposto no art. 31 da Emenda Constitucional nº 19, de 4 de junho de 1998, bem como demais requisitos fixados em regulamento.</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 2º Os valores do subsídio dos titulares dos cargos a que se refere o </w:t>
      </w:r>
      <w:r w:rsidRPr="00F74CB6">
        <w:rPr>
          <w:rFonts w:ascii="Times New Roman" w:eastAsia="Times New Roman" w:hAnsi="Times New Roman" w:cs="Times New Roman"/>
          <w:b/>
          <w:sz w:val="24"/>
          <w:szCs w:val="24"/>
          <w:lang w:eastAsia="pt-BR"/>
        </w:rPr>
        <w:t>caput</w:t>
      </w:r>
      <w:r w:rsidRPr="00F74CB6">
        <w:rPr>
          <w:rFonts w:ascii="Times New Roman" w:eastAsia="Times New Roman" w:hAnsi="Times New Roman" w:cs="Times New Roman"/>
          <w:sz w:val="24"/>
          <w:szCs w:val="24"/>
          <w:lang w:eastAsia="pt-BR"/>
        </w:rPr>
        <w:t xml:space="preserve"> são os fixados no Anexo IV, “a” e “c”, da Lei nº 11.890, de 24 de dezembro de 2008, com a redação dada pela Lei nº 13.327, de 29 de julho de 2016, respectivamente, para os servidores de nível superior e intermediário.</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3º Aplicam-se aos servidores de que trata este artigo os arts. 11 a 17 da Lei nº 11.890, de 24 de dezembro de 2008.”</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w:t>
      </w:r>
      <w:r w:rsidRPr="00F74CB6">
        <w:rPr>
          <w:rFonts w:ascii="Times New Roman" w:eastAsia="Times New Roman" w:hAnsi="Times New Roman" w:cs="Times New Roman"/>
          <w:b/>
          <w:sz w:val="24"/>
          <w:szCs w:val="24"/>
          <w:lang w:eastAsia="pt-BR"/>
        </w:rPr>
        <w:t>Art. 23-B</w:t>
      </w:r>
      <w:r w:rsidRPr="00F74CB6">
        <w:rPr>
          <w:rFonts w:ascii="Times New Roman" w:eastAsia="Times New Roman" w:hAnsi="Times New Roman" w:cs="Times New Roman"/>
          <w:sz w:val="24"/>
          <w:szCs w:val="24"/>
          <w:lang w:eastAsia="pt-BR"/>
        </w:rPr>
        <w:t>. A Comissão Especial dos Ex-Territórios Federais de Rondônia, Roraima e Amapá – CEEXT do Ministério do Planejamento, Desenvolvimento e Gestão procederá, no prazo de sessenta dias contados da publicação desta Lei, ao enquadramento dos servidores públicos federais de que trata o art. 6º da Emenda Constitucional nº 79, de 27 de maio de 2014.</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Parágrafo único.  O exercício de função policial, para fins do disposto </w:t>
      </w:r>
      <w:r w:rsidRPr="00F74CB6">
        <w:rPr>
          <w:rFonts w:ascii="Times New Roman" w:eastAsia="Times New Roman" w:hAnsi="Times New Roman" w:cs="Times New Roman"/>
          <w:b/>
          <w:sz w:val="24"/>
          <w:szCs w:val="24"/>
          <w:lang w:eastAsia="pt-BR"/>
        </w:rPr>
        <w:t>caput</w:t>
      </w:r>
      <w:r w:rsidRPr="00F74CB6">
        <w:rPr>
          <w:rFonts w:ascii="Times New Roman" w:eastAsia="Times New Roman" w:hAnsi="Times New Roman" w:cs="Times New Roman"/>
          <w:sz w:val="24"/>
          <w:szCs w:val="24"/>
          <w:lang w:eastAsia="pt-BR"/>
        </w:rPr>
        <w:t>, poderá ser comprovado por meio dos seguintes documentos:</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 - carteira policial;</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 - cautela de armas e algemas;</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 - escalas de serviço;</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 - boletins de ocorrência;</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 - designação para realizar diligências policiais; ou</w:t>
      </w:r>
    </w:p>
    <w:p w:rsidR="00F74CB6" w:rsidRPr="00F74CB6" w:rsidRDefault="00F74CB6" w:rsidP="00F74CB6">
      <w:pPr>
        <w:spacing w:after="360" w:line="240" w:lineRule="auto"/>
        <w:ind w:left="1985" w:firstLine="567"/>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 - outros meios que atestem o exercício de atividade policial.”</w:t>
      </w:r>
    </w:p>
    <w:p w:rsidR="00F74CB6" w:rsidRPr="00F74CB6" w:rsidRDefault="00971FD7" w:rsidP="00F74CB6">
      <w:pPr>
        <w:spacing w:after="360" w:line="240" w:lineRule="auto"/>
        <w:ind w:firstLine="1418"/>
        <w:jc w:val="both"/>
        <w:rPr>
          <w:rFonts w:ascii="Times New Roman" w:eastAsia="Times New Roman" w:hAnsi="Times New Roman" w:cs="Times New Roman"/>
          <w:sz w:val="28"/>
          <w:szCs w:val="28"/>
          <w:lang w:eastAsia="pt-BR"/>
        </w:rPr>
      </w:pPr>
      <w:r>
        <w:rPr>
          <w:rFonts w:ascii="Times New Roman" w:eastAsia="Times New Roman" w:hAnsi="Times New Roman" w:cs="Times New Roman"/>
          <w:b/>
          <w:sz w:val="28"/>
          <w:szCs w:val="20"/>
          <w:lang w:eastAsia="pt-BR"/>
        </w:rPr>
        <w:t>Art. 54</w:t>
      </w:r>
      <w:r w:rsidR="00F74CB6" w:rsidRPr="00F74CB6">
        <w:rPr>
          <w:rFonts w:ascii="Times New Roman" w:eastAsia="Times New Roman" w:hAnsi="Times New Roman" w:cs="Times New Roman"/>
          <w:b/>
          <w:sz w:val="28"/>
          <w:szCs w:val="20"/>
          <w:lang w:eastAsia="pt-BR"/>
        </w:rPr>
        <w:t xml:space="preserve">. </w:t>
      </w:r>
      <w:r w:rsidR="00F74CB6" w:rsidRPr="00F74CB6">
        <w:rPr>
          <w:rFonts w:ascii="Times New Roman" w:eastAsia="Times New Roman" w:hAnsi="Times New Roman" w:cs="Times New Roman"/>
          <w:sz w:val="28"/>
          <w:szCs w:val="28"/>
          <w:lang w:eastAsia="pt-BR"/>
        </w:rPr>
        <w:t xml:space="preserve">Os cargos em comissão e as funções comissionadas de direção e assessoramento da Secretaria de Inspeção do Trabalho do Ministério do Trabalho serão providos, privativamente, por integrantes da Carreira de Auditoria-Fiscal do trabalho, ou que tenham obtido aposentadoria nessa condição, </w:t>
      </w:r>
      <w:r w:rsidR="00F74CB6" w:rsidRPr="00F74CB6">
        <w:rPr>
          <w:rFonts w:ascii="Times New Roman" w:eastAsia="Times New Roman" w:hAnsi="Times New Roman" w:cs="Times New Roman"/>
          <w:bCs/>
          <w:sz w:val="28"/>
          <w:szCs w:val="28"/>
          <w:lang w:eastAsia="pt-BR"/>
        </w:rPr>
        <w:t>hipótese esta restrita à ocupação de cargo em comissão.</w:t>
      </w:r>
    </w:p>
    <w:p w:rsidR="00F74CB6" w:rsidRPr="00F74CB6" w:rsidRDefault="00971FD7" w:rsidP="00F74CB6">
      <w:pPr>
        <w:spacing w:after="36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55</w:t>
      </w:r>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A Lei nº 9.650, de 27 de maio de 1998, passa a vigorar com as seguintes alterações:</w:t>
      </w:r>
    </w:p>
    <w:p w:rsidR="00F74CB6" w:rsidRPr="00F74CB6" w:rsidRDefault="00F74CB6" w:rsidP="00F74CB6">
      <w:pPr>
        <w:spacing w:after="120" w:line="240" w:lineRule="auto"/>
        <w:ind w:left="1985" w:firstLine="567"/>
        <w:jc w:val="both"/>
        <w:rPr>
          <w:rFonts w:ascii="Times New Roman" w:eastAsia="Times New Roman" w:hAnsi="Times New Roman" w:cs="Times New Roman"/>
          <w:bCs/>
          <w:sz w:val="24"/>
          <w:szCs w:val="20"/>
          <w:lang w:eastAsia="pt-BR"/>
        </w:rPr>
      </w:pPr>
      <w:r w:rsidRPr="00F74CB6">
        <w:rPr>
          <w:rFonts w:ascii="Times New Roman" w:eastAsia="Times New Roman" w:hAnsi="Times New Roman" w:cs="Times New Roman"/>
          <w:bCs/>
          <w:sz w:val="24"/>
          <w:szCs w:val="20"/>
          <w:lang w:eastAsia="pt-BR"/>
        </w:rPr>
        <w:t>“</w:t>
      </w:r>
      <w:r w:rsidRPr="00F74CB6">
        <w:rPr>
          <w:rFonts w:ascii="Times New Roman" w:eastAsia="Times New Roman" w:hAnsi="Times New Roman" w:cs="Times New Roman"/>
          <w:b/>
          <w:bCs/>
          <w:sz w:val="24"/>
          <w:szCs w:val="20"/>
          <w:lang w:eastAsia="pt-BR"/>
        </w:rPr>
        <w:t>Art. 1º</w:t>
      </w:r>
      <w:r w:rsidRPr="00F74CB6">
        <w:rPr>
          <w:rFonts w:ascii="Times New Roman" w:eastAsia="Times New Roman" w:hAnsi="Times New Roman" w:cs="Times New Roman"/>
          <w:bCs/>
          <w:sz w:val="24"/>
          <w:szCs w:val="20"/>
          <w:lang w:eastAsia="pt-BR"/>
        </w:rPr>
        <w:t xml:space="preserve"> O quadro de pessoal do Banco Central do Brasil é formado pela Carreira de Especialista do Banco Central do Brasil, composta por cargos de Analista do Banco Central do Brasil e de Técnico do Banco Central do </w:t>
      </w:r>
      <w:r w:rsidRPr="00F74CB6">
        <w:rPr>
          <w:rFonts w:ascii="Times New Roman" w:eastAsia="Times New Roman" w:hAnsi="Times New Roman" w:cs="Times New Roman"/>
          <w:bCs/>
          <w:sz w:val="24"/>
          <w:szCs w:val="20"/>
          <w:lang w:eastAsia="pt-BR"/>
        </w:rPr>
        <w:lastRenderedPageBreak/>
        <w:t>Brasil, ambos de nível superior, e pela Carreira de Procurador do Banco Central do Brasil, composta por cargos de Procurador do Banco Central do Brasil, de nível superior.</w:t>
      </w:r>
    </w:p>
    <w:p w:rsidR="00F74CB6" w:rsidRPr="00F74CB6" w:rsidRDefault="00F74CB6" w:rsidP="00F74CB6">
      <w:pPr>
        <w:spacing w:after="480" w:line="240" w:lineRule="auto"/>
        <w:ind w:left="1985" w:firstLine="567"/>
        <w:jc w:val="both"/>
        <w:rPr>
          <w:rFonts w:ascii="Times New Roman" w:eastAsia="Times New Roman" w:hAnsi="Times New Roman" w:cs="Times New Roman"/>
          <w:sz w:val="24"/>
          <w:szCs w:val="20"/>
          <w:lang w:eastAsia="pt-BR"/>
        </w:rPr>
      </w:pPr>
      <w:r w:rsidRPr="00F74CB6">
        <w:rPr>
          <w:rFonts w:ascii="Times New Roman" w:eastAsia="Times New Roman" w:hAnsi="Times New Roman" w:cs="Times New Roman"/>
          <w:sz w:val="24"/>
          <w:szCs w:val="20"/>
          <w:lang w:eastAsia="pt-BR"/>
        </w:rPr>
        <w:t>..........................................................................” (NR)</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b/>
          <w:sz w:val="28"/>
          <w:szCs w:val="20"/>
          <w:lang w:eastAsia="pt-BR"/>
        </w:rPr>
        <w:t>Art. 5</w:t>
      </w:r>
      <w:r w:rsidR="00971FD7">
        <w:rPr>
          <w:rFonts w:ascii="Times New Roman" w:eastAsia="Times New Roman" w:hAnsi="Times New Roman" w:cs="Times New Roman"/>
          <w:b/>
          <w:sz w:val="28"/>
          <w:szCs w:val="20"/>
          <w:lang w:eastAsia="pt-BR"/>
        </w:rPr>
        <w:t>6</w:t>
      </w:r>
      <w:r w:rsidRPr="00F74CB6">
        <w:rPr>
          <w:rFonts w:ascii="Times New Roman" w:eastAsia="Times New Roman" w:hAnsi="Times New Roman" w:cs="Times New Roman"/>
          <w:b/>
          <w:sz w:val="28"/>
          <w:szCs w:val="20"/>
          <w:lang w:eastAsia="pt-BR"/>
        </w:rPr>
        <w:t>.</w:t>
      </w:r>
      <w:r w:rsidRPr="00F74CB6">
        <w:rPr>
          <w:rFonts w:ascii="Times New Roman" w:eastAsia="Times New Roman" w:hAnsi="Times New Roman" w:cs="Times New Roman"/>
          <w:sz w:val="28"/>
          <w:szCs w:val="20"/>
          <w:lang w:eastAsia="pt-BR"/>
        </w:rPr>
        <w:t xml:space="preserve"> Fica reaberto, para os servidores ocupantes dos cargos de Engenheiro, Arquiteto, Economista, Estatístico e Geólogo integrantes do Plano de Classificação de Cargos dos Ex-Territórios Federais – PCC-Ext, de que trata o art. 5º da Lei nº 12.800, de 23 de abril de 2013, por noventa dias contados da data da publicação desta Lei, o prazo para opção pela Estrutura Remuneratória Especial, de que trata o art. 19 da Lei nº 12.277, de 2010, na forma do art. 20 do mesmo diploma legal.</w:t>
      </w:r>
    </w:p>
    <w:p w:rsidR="00F74CB6" w:rsidRPr="00F74CB6" w:rsidRDefault="00971FD7" w:rsidP="00F74CB6">
      <w:pPr>
        <w:spacing w:after="36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57</w:t>
      </w:r>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A Lei nº 10.876, de 2 de junho de 2004, passa a vigorar com as seguintes alterações:</w:t>
      </w:r>
    </w:p>
    <w:p w:rsidR="00F74CB6" w:rsidRPr="00F74CB6" w:rsidRDefault="00F74CB6" w:rsidP="00F74CB6">
      <w:pPr>
        <w:spacing w:after="360" w:line="240" w:lineRule="auto"/>
        <w:ind w:left="1985" w:firstLine="567"/>
        <w:jc w:val="both"/>
        <w:rPr>
          <w:rFonts w:ascii="Times New Roman" w:eastAsia="Times New Roman" w:hAnsi="Times New Roman" w:cs="Times New Roman"/>
          <w:bCs/>
          <w:sz w:val="24"/>
          <w:szCs w:val="24"/>
          <w:lang w:eastAsia="pt-BR"/>
        </w:rPr>
      </w:pPr>
      <w:r w:rsidRPr="00F74CB6">
        <w:rPr>
          <w:rFonts w:ascii="Times New Roman" w:eastAsia="Times New Roman" w:hAnsi="Times New Roman" w:cs="Times New Roman"/>
          <w:bCs/>
          <w:sz w:val="24"/>
          <w:szCs w:val="24"/>
          <w:lang w:eastAsia="pt-BR"/>
        </w:rPr>
        <w:t>“</w:t>
      </w:r>
      <w:r w:rsidRPr="00F74CB6">
        <w:rPr>
          <w:rFonts w:ascii="Times New Roman" w:eastAsia="Times New Roman" w:hAnsi="Times New Roman" w:cs="Times New Roman"/>
          <w:b/>
          <w:bCs/>
          <w:sz w:val="24"/>
          <w:szCs w:val="24"/>
          <w:lang w:eastAsia="pt-BR"/>
        </w:rPr>
        <w:t>Art. 2</w:t>
      </w:r>
      <w:r w:rsidRPr="00F74CB6">
        <w:rPr>
          <w:rFonts w:ascii="Times New Roman" w:eastAsia="Times New Roman" w:hAnsi="Times New Roman" w:cs="Times New Roman"/>
          <w:b/>
          <w:bCs/>
          <w:sz w:val="24"/>
          <w:szCs w:val="24"/>
          <w:u w:val="single"/>
          <w:vertAlign w:val="superscript"/>
          <w:lang w:eastAsia="pt-BR"/>
        </w:rPr>
        <w:t>o</w:t>
      </w:r>
      <w:r w:rsidRPr="00F74CB6">
        <w:rPr>
          <w:rFonts w:ascii="Times New Roman" w:eastAsia="Times New Roman" w:hAnsi="Times New Roman" w:cs="Times New Roman"/>
          <w:bCs/>
          <w:sz w:val="24"/>
          <w:szCs w:val="24"/>
          <w:lang w:eastAsia="pt-BR"/>
        </w:rPr>
        <w:t>  Compete exclusivamente aos ocupantes do cargo de Perito-Médico da Previdência Social e, supletivamente, aos ocupantes do cargo de Supervisor Médico-Pericial da carreira de que trata a </w:t>
      </w:r>
      <w:hyperlink r:id="rId12" w:history="1">
        <w:r w:rsidRPr="00F74CB6">
          <w:rPr>
            <w:rFonts w:ascii="Times New Roman" w:eastAsia="Times New Roman" w:hAnsi="Times New Roman" w:cs="Times New Roman"/>
            <w:bCs/>
            <w:sz w:val="24"/>
            <w:szCs w:val="24"/>
            <w:u w:val="single"/>
            <w:lang w:eastAsia="pt-BR"/>
          </w:rPr>
          <w:t>Lei nº 9.620, de 2 de abril de 1998</w:t>
        </w:r>
      </w:hyperlink>
      <w:r w:rsidRPr="00F74CB6">
        <w:rPr>
          <w:rFonts w:ascii="Times New Roman" w:eastAsia="Times New Roman" w:hAnsi="Times New Roman" w:cs="Times New Roman"/>
          <w:bCs/>
          <w:sz w:val="24"/>
          <w:szCs w:val="24"/>
          <w:lang w:eastAsia="pt-BR"/>
        </w:rPr>
        <w:t>, no âmbito do Instituto Nacional do Seguro Social (INSS) e do Ministério do Desenvolvimento Social e Agrário, o exercício das atividades médico-periciais inerentes ao Regime Geral de Previdência Social (RGPS) de que tratam as </w:t>
      </w:r>
      <w:hyperlink r:id="rId13" w:history="1">
        <w:r w:rsidRPr="00F74CB6">
          <w:rPr>
            <w:rFonts w:ascii="Times New Roman" w:eastAsia="Times New Roman" w:hAnsi="Times New Roman" w:cs="Times New Roman"/>
            <w:bCs/>
            <w:sz w:val="24"/>
            <w:szCs w:val="24"/>
            <w:u w:val="single"/>
            <w:lang w:eastAsia="pt-BR"/>
          </w:rPr>
          <w:t>Leis nº 8.212, de 24 de julho de 1991,</w:t>
        </w:r>
      </w:hyperlink>
      <w:r w:rsidRPr="00F74CB6">
        <w:rPr>
          <w:rFonts w:ascii="Times New Roman" w:eastAsia="Times New Roman" w:hAnsi="Times New Roman" w:cs="Times New Roman"/>
          <w:bCs/>
          <w:sz w:val="24"/>
          <w:szCs w:val="24"/>
          <w:lang w:eastAsia="pt-BR"/>
        </w:rPr>
        <w:t> </w:t>
      </w:r>
      <w:hyperlink r:id="rId14" w:history="1">
        <w:r w:rsidRPr="00F74CB6">
          <w:rPr>
            <w:rFonts w:ascii="Times New Roman" w:eastAsia="Times New Roman" w:hAnsi="Times New Roman" w:cs="Times New Roman"/>
            <w:bCs/>
            <w:sz w:val="24"/>
            <w:szCs w:val="24"/>
            <w:u w:val="single"/>
            <w:lang w:eastAsia="pt-BR"/>
          </w:rPr>
          <w:t>nº 8.213, de 24 de julho de 1991</w:t>
        </w:r>
      </w:hyperlink>
      <w:r w:rsidRPr="00F74CB6">
        <w:rPr>
          <w:rFonts w:ascii="Times New Roman" w:eastAsia="Times New Roman" w:hAnsi="Times New Roman" w:cs="Times New Roman"/>
          <w:bCs/>
          <w:sz w:val="24"/>
          <w:szCs w:val="24"/>
          <w:lang w:eastAsia="pt-BR"/>
        </w:rPr>
        <w:t>, </w:t>
      </w:r>
      <w:hyperlink r:id="rId15" w:history="1">
        <w:r w:rsidRPr="00F74CB6">
          <w:rPr>
            <w:rFonts w:ascii="Times New Roman" w:eastAsia="Times New Roman" w:hAnsi="Times New Roman" w:cs="Times New Roman"/>
            <w:bCs/>
            <w:sz w:val="24"/>
            <w:szCs w:val="24"/>
            <w:u w:val="single"/>
            <w:lang w:eastAsia="pt-BR"/>
          </w:rPr>
          <w:t>nº 8.742, de 7 de dezembro de 1993 (Lei Orgânica da Assistência Social)</w:t>
        </w:r>
      </w:hyperlink>
      <w:r w:rsidRPr="00F74CB6">
        <w:rPr>
          <w:rFonts w:ascii="Times New Roman" w:eastAsia="Times New Roman" w:hAnsi="Times New Roman" w:cs="Times New Roman"/>
          <w:bCs/>
          <w:sz w:val="24"/>
          <w:szCs w:val="24"/>
          <w:lang w:eastAsia="pt-BR"/>
        </w:rPr>
        <w:t>, e </w:t>
      </w:r>
      <w:hyperlink r:id="rId16" w:history="1">
        <w:r w:rsidRPr="00F74CB6">
          <w:rPr>
            <w:rFonts w:ascii="Times New Roman" w:eastAsia="Times New Roman" w:hAnsi="Times New Roman" w:cs="Times New Roman"/>
            <w:bCs/>
            <w:sz w:val="24"/>
            <w:szCs w:val="24"/>
            <w:u w:val="single"/>
            <w:lang w:eastAsia="pt-BR"/>
          </w:rPr>
          <w:t>nº 8.112, de 11 de dezembro de 1990</w:t>
        </w:r>
      </w:hyperlink>
      <w:r w:rsidRPr="00F74CB6">
        <w:rPr>
          <w:rFonts w:ascii="Times New Roman" w:eastAsia="Times New Roman" w:hAnsi="Times New Roman" w:cs="Times New Roman"/>
          <w:bCs/>
          <w:sz w:val="24"/>
          <w:szCs w:val="24"/>
          <w:lang w:eastAsia="pt-BR"/>
        </w:rPr>
        <w:t>, e, em especial:</w:t>
      </w:r>
    </w:p>
    <w:p w:rsidR="00F74CB6" w:rsidRPr="00F74CB6" w:rsidRDefault="00F74CB6" w:rsidP="00F74CB6">
      <w:pPr>
        <w:spacing w:after="360" w:line="240" w:lineRule="auto"/>
        <w:ind w:left="1985"/>
        <w:jc w:val="both"/>
        <w:rPr>
          <w:rFonts w:ascii="Times New Roman" w:eastAsia="Times New Roman" w:hAnsi="Times New Roman" w:cs="Times New Roman"/>
          <w:bCs/>
          <w:sz w:val="24"/>
          <w:szCs w:val="24"/>
          <w:lang w:eastAsia="pt-BR"/>
        </w:rPr>
      </w:pPr>
      <w:r w:rsidRPr="00F74CB6">
        <w:rPr>
          <w:rFonts w:ascii="Times New Roman" w:eastAsia="Times New Roman" w:hAnsi="Times New Roman" w:cs="Times New Roman"/>
          <w:bCs/>
          <w:sz w:val="24"/>
          <w:szCs w:val="24"/>
          <w:lang w:eastAsia="pt-BR"/>
        </w:rPr>
        <w:t xml:space="preserve">...............................................................................................................” (NR) </w:t>
      </w:r>
    </w:p>
    <w:p w:rsidR="00F74CB6" w:rsidRPr="00F74CB6" w:rsidRDefault="00F74CB6" w:rsidP="00F74CB6">
      <w:pPr>
        <w:spacing w:after="360" w:line="240" w:lineRule="auto"/>
        <w:ind w:firstLine="1418"/>
        <w:jc w:val="both"/>
        <w:rPr>
          <w:rFonts w:ascii="Times New Roman" w:eastAsia="Times New Roman" w:hAnsi="Times New Roman" w:cs="Times New Roman"/>
          <w:b/>
          <w:bCs/>
          <w:sz w:val="24"/>
          <w:szCs w:val="20"/>
          <w:lang w:eastAsia="pt-BR"/>
        </w:rPr>
      </w:pPr>
      <w:r w:rsidRPr="00F74CB6">
        <w:rPr>
          <w:rFonts w:ascii="Times New Roman" w:eastAsia="Times New Roman" w:hAnsi="Times New Roman" w:cs="Times New Roman"/>
          <w:b/>
          <w:bCs/>
          <w:sz w:val="24"/>
          <w:szCs w:val="20"/>
          <w:lang w:eastAsia="pt-BR"/>
        </w:rPr>
        <w:t xml:space="preserve"> </w:t>
      </w:r>
    </w:p>
    <w:p w:rsidR="00F74CB6" w:rsidRPr="00F74CB6" w:rsidRDefault="00971FD7" w:rsidP="00F74CB6">
      <w:pPr>
        <w:spacing w:after="0"/>
        <w:ind w:firstLine="1418"/>
        <w:jc w:val="both"/>
        <w:rPr>
          <w:rFonts w:ascii="Times New Roman" w:eastAsia="Calibri" w:hAnsi="Times New Roman" w:cs="Times New Roman"/>
          <w:sz w:val="28"/>
          <w:szCs w:val="28"/>
        </w:rPr>
      </w:pPr>
      <w:r>
        <w:rPr>
          <w:rFonts w:ascii="Times New Roman" w:eastAsia="Calibri" w:hAnsi="Times New Roman" w:cs="Times New Roman"/>
          <w:b/>
          <w:sz w:val="28"/>
          <w:szCs w:val="28"/>
        </w:rPr>
        <w:t>Art. 58</w:t>
      </w:r>
      <w:r w:rsidR="00F74CB6" w:rsidRPr="00F74CB6">
        <w:rPr>
          <w:rFonts w:ascii="Times New Roman" w:eastAsia="Calibri" w:hAnsi="Times New Roman" w:cs="Times New Roman"/>
          <w:sz w:val="28"/>
          <w:szCs w:val="28"/>
        </w:rPr>
        <w:t xml:space="preserve">.  O Anexo XLV da Lei nº 12.702, de 7 de agosto de 2012, passa a vigorar na forma do Anexo </w:t>
      </w:r>
      <w:r w:rsidR="00F74CB6" w:rsidRPr="00F74CB6">
        <w:rPr>
          <w:rFonts w:ascii="Times New Roman" w:eastAsia="Times New Roman" w:hAnsi="Times New Roman" w:cs="Times New Roman"/>
          <w:color w:val="000000"/>
          <w:sz w:val="28"/>
          <w:szCs w:val="28"/>
          <w:lang w:eastAsia="pt-BR"/>
        </w:rPr>
        <w:t xml:space="preserve">XXXIII </w:t>
      </w:r>
      <w:r w:rsidR="00F74CB6" w:rsidRPr="00F74CB6">
        <w:rPr>
          <w:rFonts w:ascii="Times New Roman" w:eastAsia="Calibri" w:hAnsi="Times New Roman" w:cs="Times New Roman"/>
          <w:sz w:val="28"/>
          <w:szCs w:val="28"/>
        </w:rPr>
        <w:t>desta Lei.</w:t>
      </w:r>
    </w:p>
    <w:p w:rsidR="00F74CB6" w:rsidRDefault="00F74CB6" w:rsidP="00F74CB6">
      <w:pPr>
        <w:spacing w:after="0"/>
        <w:ind w:firstLine="1418"/>
        <w:jc w:val="both"/>
        <w:rPr>
          <w:rFonts w:ascii="Times New Roman" w:hAnsi="Times New Roman" w:cs="Times New Roman"/>
          <w:b/>
          <w:bCs/>
          <w:sz w:val="28"/>
          <w:szCs w:val="28"/>
        </w:rPr>
      </w:pPr>
    </w:p>
    <w:p w:rsidR="00570651" w:rsidRPr="004C2FA9" w:rsidRDefault="00570651" w:rsidP="00570651">
      <w:pPr>
        <w:autoSpaceDE w:val="0"/>
        <w:autoSpaceDN w:val="0"/>
        <w:adjustRightInd w:val="0"/>
        <w:spacing w:after="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59</w:t>
      </w:r>
      <w:r w:rsidRPr="004C2FA9">
        <w:rPr>
          <w:rFonts w:ascii="Times New Roman" w:eastAsia="Times New Roman" w:hAnsi="Times New Roman" w:cs="Times New Roman"/>
          <w:sz w:val="28"/>
          <w:szCs w:val="20"/>
          <w:lang w:eastAsia="pt-BR"/>
        </w:rPr>
        <w:t>. O art. 2º da Lei nº 12.800, de 23 de abril de 2013,</w:t>
      </w:r>
      <w:r>
        <w:rPr>
          <w:rFonts w:ascii="Times New Roman" w:eastAsia="Times New Roman" w:hAnsi="Times New Roman" w:cs="Times New Roman"/>
          <w:sz w:val="28"/>
          <w:szCs w:val="20"/>
          <w:lang w:eastAsia="pt-BR"/>
        </w:rPr>
        <w:t xml:space="preserve"> </w:t>
      </w:r>
      <w:r w:rsidRPr="004C2FA9">
        <w:rPr>
          <w:rFonts w:ascii="Times New Roman" w:eastAsia="Times New Roman" w:hAnsi="Times New Roman" w:cs="Times New Roman"/>
          <w:sz w:val="28"/>
          <w:szCs w:val="20"/>
          <w:lang w:eastAsia="pt-BR"/>
        </w:rPr>
        <w:t>passa a</w:t>
      </w:r>
      <w:r>
        <w:rPr>
          <w:rFonts w:ascii="Times New Roman" w:eastAsia="Times New Roman" w:hAnsi="Times New Roman" w:cs="Times New Roman"/>
          <w:sz w:val="28"/>
          <w:szCs w:val="20"/>
          <w:lang w:eastAsia="pt-BR"/>
        </w:rPr>
        <w:t xml:space="preserve"> vigorar acrescida do inciso VI:</w:t>
      </w:r>
    </w:p>
    <w:p w:rsidR="00570651" w:rsidRPr="00570651" w:rsidRDefault="00570651" w:rsidP="00570651">
      <w:pPr>
        <w:spacing w:after="120" w:line="240" w:lineRule="auto"/>
        <w:ind w:left="1985" w:firstLine="567"/>
        <w:jc w:val="both"/>
        <w:rPr>
          <w:rFonts w:ascii="Times New Roman" w:eastAsia="Times New Roman" w:hAnsi="Times New Roman" w:cs="Times New Roman"/>
          <w:bCs/>
          <w:sz w:val="24"/>
          <w:szCs w:val="20"/>
          <w:lang w:val="en-US" w:eastAsia="pt-BR"/>
        </w:rPr>
      </w:pPr>
      <w:r w:rsidRPr="00570651">
        <w:rPr>
          <w:rFonts w:ascii="Times New Roman" w:eastAsia="Times New Roman" w:hAnsi="Times New Roman" w:cs="Times New Roman"/>
          <w:bCs/>
          <w:sz w:val="24"/>
          <w:szCs w:val="20"/>
          <w:lang w:val="en-US" w:eastAsia="pt-BR"/>
        </w:rPr>
        <w:t>“</w:t>
      </w:r>
      <w:r w:rsidRPr="00570651">
        <w:rPr>
          <w:rFonts w:ascii="Times New Roman" w:eastAsia="Times New Roman" w:hAnsi="Times New Roman" w:cs="Times New Roman"/>
          <w:b/>
          <w:bCs/>
          <w:sz w:val="24"/>
          <w:szCs w:val="20"/>
          <w:lang w:val="en-US" w:eastAsia="pt-BR"/>
        </w:rPr>
        <w:t>Art. 2º</w:t>
      </w:r>
      <w:r w:rsidRPr="00570651">
        <w:rPr>
          <w:rFonts w:ascii="Times New Roman" w:eastAsia="Times New Roman" w:hAnsi="Times New Roman" w:cs="Times New Roman"/>
          <w:bCs/>
          <w:sz w:val="24"/>
          <w:szCs w:val="20"/>
          <w:lang w:val="en-US" w:eastAsia="pt-BR"/>
        </w:rPr>
        <w:t>....................................................................................</w:t>
      </w:r>
    </w:p>
    <w:p w:rsidR="00570651" w:rsidRPr="00570651" w:rsidRDefault="00570651" w:rsidP="00570651">
      <w:pPr>
        <w:spacing w:after="120" w:line="240" w:lineRule="auto"/>
        <w:ind w:left="1985" w:firstLine="567"/>
        <w:jc w:val="both"/>
        <w:rPr>
          <w:rFonts w:ascii="Times New Roman" w:eastAsia="Times New Roman" w:hAnsi="Times New Roman" w:cs="Times New Roman"/>
          <w:bCs/>
          <w:sz w:val="24"/>
          <w:szCs w:val="20"/>
          <w:lang w:val="en-US" w:eastAsia="pt-BR"/>
        </w:rPr>
      </w:pPr>
      <w:r w:rsidRPr="00570651">
        <w:rPr>
          <w:rFonts w:ascii="Times New Roman" w:eastAsia="Times New Roman" w:hAnsi="Times New Roman" w:cs="Times New Roman"/>
          <w:bCs/>
          <w:sz w:val="24"/>
          <w:szCs w:val="20"/>
          <w:lang w:val="en-US" w:eastAsia="pt-BR"/>
        </w:rPr>
        <w:t>I - ..........................................................................................</w:t>
      </w:r>
    </w:p>
    <w:p w:rsidR="00570651" w:rsidRPr="00570651" w:rsidRDefault="00570651" w:rsidP="00570651">
      <w:pPr>
        <w:spacing w:after="120" w:line="240" w:lineRule="auto"/>
        <w:ind w:left="1985" w:firstLine="567"/>
        <w:jc w:val="both"/>
        <w:rPr>
          <w:rFonts w:ascii="Times New Roman" w:eastAsia="Times New Roman" w:hAnsi="Times New Roman" w:cs="Times New Roman"/>
          <w:bCs/>
          <w:sz w:val="24"/>
          <w:szCs w:val="20"/>
          <w:lang w:val="en-US" w:eastAsia="pt-BR"/>
        </w:rPr>
      </w:pPr>
      <w:r w:rsidRPr="00570651">
        <w:rPr>
          <w:rFonts w:ascii="Times New Roman" w:eastAsia="Times New Roman" w:hAnsi="Times New Roman" w:cs="Times New Roman"/>
          <w:bCs/>
          <w:sz w:val="24"/>
          <w:szCs w:val="20"/>
          <w:lang w:val="en-US" w:eastAsia="pt-BR"/>
        </w:rPr>
        <w:t>II............................................................................................</w:t>
      </w:r>
    </w:p>
    <w:p w:rsidR="00570651" w:rsidRPr="00570651" w:rsidRDefault="00570651" w:rsidP="00570651">
      <w:pPr>
        <w:spacing w:after="120" w:line="240" w:lineRule="auto"/>
        <w:ind w:left="1985" w:firstLine="567"/>
        <w:jc w:val="both"/>
        <w:rPr>
          <w:rFonts w:ascii="Times New Roman" w:eastAsia="Times New Roman" w:hAnsi="Times New Roman" w:cs="Times New Roman"/>
          <w:bCs/>
          <w:sz w:val="24"/>
          <w:szCs w:val="20"/>
          <w:lang w:val="en-US" w:eastAsia="pt-BR"/>
        </w:rPr>
      </w:pPr>
      <w:r w:rsidRPr="00570651">
        <w:rPr>
          <w:rFonts w:ascii="Times New Roman" w:eastAsia="Times New Roman" w:hAnsi="Times New Roman" w:cs="Times New Roman"/>
          <w:bCs/>
          <w:sz w:val="24"/>
          <w:szCs w:val="20"/>
          <w:lang w:val="en-US" w:eastAsia="pt-BR"/>
        </w:rPr>
        <w:t>III............................................................................................</w:t>
      </w:r>
    </w:p>
    <w:p w:rsidR="00570651" w:rsidRPr="00821C61" w:rsidRDefault="00570651" w:rsidP="00570651">
      <w:pPr>
        <w:spacing w:after="120" w:line="240" w:lineRule="auto"/>
        <w:ind w:left="1985" w:firstLine="567"/>
        <w:jc w:val="both"/>
        <w:rPr>
          <w:rFonts w:ascii="Times New Roman" w:eastAsia="Times New Roman" w:hAnsi="Times New Roman" w:cs="Times New Roman"/>
          <w:bCs/>
          <w:sz w:val="24"/>
          <w:szCs w:val="20"/>
          <w:lang w:eastAsia="pt-BR"/>
        </w:rPr>
      </w:pPr>
      <w:r w:rsidRPr="00821C61">
        <w:rPr>
          <w:rFonts w:ascii="Times New Roman" w:eastAsia="Times New Roman" w:hAnsi="Times New Roman" w:cs="Times New Roman"/>
          <w:bCs/>
          <w:sz w:val="24"/>
          <w:szCs w:val="20"/>
          <w:lang w:eastAsia="pt-BR"/>
        </w:rPr>
        <w:t>IV............................................................................................</w:t>
      </w:r>
    </w:p>
    <w:p w:rsidR="00570651" w:rsidRPr="00821C61" w:rsidRDefault="00570651" w:rsidP="00570651">
      <w:pPr>
        <w:spacing w:after="120" w:line="240" w:lineRule="auto"/>
        <w:ind w:left="1985" w:firstLine="567"/>
        <w:jc w:val="both"/>
        <w:rPr>
          <w:rFonts w:ascii="Times New Roman" w:eastAsia="Times New Roman" w:hAnsi="Times New Roman" w:cs="Times New Roman"/>
          <w:bCs/>
          <w:sz w:val="24"/>
          <w:szCs w:val="20"/>
          <w:lang w:eastAsia="pt-BR"/>
        </w:rPr>
      </w:pPr>
      <w:r w:rsidRPr="00821C61">
        <w:rPr>
          <w:rFonts w:ascii="Times New Roman" w:eastAsia="Times New Roman" w:hAnsi="Times New Roman" w:cs="Times New Roman"/>
          <w:bCs/>
          <w:sz w:val="24"/>
          <w:szCs w:val="20"/>
          <w:lang w:eastAsia="pt-BR"/>
        </w:rPr>
        <w:t>V............................................................................................</w:t>
      </w:r>
    </w:p>
    <w:p w:rsidR="00570651" w:rsidRPr="00821C61" w:rsidRDefault="00570651" w:rsidP="00570651">
      <w:pPr>
        <w:spacing w:after="120" w:line="240" w:lineRule="auto"/>
        <w:ind w:left="1985" w:firstLine="567"/>
        <w:jc w:val="both"/>
        <w:rPr>
          <w:rFonts w:ascii="Times New Roman" w:eastAsia="Times New Roman" w:hAnsi="Times New Roman" w:cs="Times New Roman"/>
          <w:bCs/>
          <w:sz w:val="24"/>
          <w:szCs w:val="20"/>
          <w:lang w:eastAsia="pt-BR"/>
        </w:rPr>
      </w:pPr>
      <w:r>
        <w:rPr>
          <w:rFonts w:ascii="Times New Roman" w:eastAsia="Times New Roman" w:hAnsi="Times New Roman" w:cs="Times New Roman"/>
          <w:bCs/>
          <w:sz w:val="24"/>
          <w:szCs w:val="20"/>
          <w:lang w:eastAsia="pt-BR"/>
        </w:rPr>
        <w:lastRenderedPageBreak/>
        <w:t xml:space="preserve">VI. </w:t>
      </w:r>
      <w:r w:rsidRPr="00821C61">
        <w:rPr>
          <w:rFonts w:ascii="Times New Roman" w:eastAsia="Times New Roman" w:hAnsi="Times New Roman" w:cs="Times New Roman"/>
          <w:bCs/>
          <w:sz w:val="24"/>
          <w:szCs w:val="20"/>
          <w:lang w:eastAsia="pt-BR"/>
        </w:rPr>
        <w:t>Aplica-se aos titulares dos cargos integrantes da Carreira Tributação, Arrecadação e Fiscalização, enquadrados no Plano de Classificação de Cargos dos Ex-Territórios Federais-PCCExt, de que trata o artigo 5º da Lei n.º 12.800 de 2013, a estrutura remuneratória prevista na tabela “a” do Anexo VII a esta Medida Provisória, e demais parcelas previstas em lei.</w:t>
      </w:r>
      <w:r>
        <w:rPr>
          <w:rFonts w:ascii="Times New Roman" w:eastAsia="Times New Roman" w:hAnsi="Times New Roman" w:cs="Times New Roman"/>
          <w:bCs/>
          <w:sz w:val="24"/>
          <w:szCs w:val="20"/>
          <w:lang w:eastAsia="pt-BR"/>
        </w:rPr>
        <w:t>”(NR)</w:t>
      </w:r>
    </w:p>
    <w:p w:rsidR="00570651" w:rsidRPr="00F74CB6" w:rsidRDefault="00570651" w:rsidP="00F74CB6">
      <w:pPr>
        <w:spacing w:after="0"/>
        <w:ind w:firstLine="1418"/>
        <w:jc w:val="both"/>
        <w:rPr>
          <w:rFonts w:ascii="Times New Roman" w:hAnsi="Times New Roman" w:cs="Times New Roman"/>
          <w:b/>
          <w:bCs/>
          <w:sz w:val="28"/>
          <w:szCs w:val="28"/>
        </w:rPr>
      </w:pPr>
    </w:p>
    <w:p w:rsidR="00F74CB6" w:rsidRPr="00F74CB6" w:rsidRDefault="00F74CB6" w:rsidP="00F74CB6">
      <w:pPr>
        <w:tabs>
          <w:tab w:val="left" w:pos="204"/>
          <w:tab w:val="left" w:pos="1780"/>
        </w:tabs>
        <w:spacing w:after="0" w:line="240" w:lineRule="auto"/>
        <w:rPr>
          <w:rFonts w:ascii="Times New Roman" w:eastAsia="Times New Roman" w:hAnsi="Times New Roman" w:cs="Times New Roman"/>
          <w:sz w:val="24"/>
          <w:szCs w:val="24"/>
          <w:lang w:eastAsia="ar-SA"/>
        </w:rPr>
      </w:pPr>
      <w:r w:rsidRPr="00F74CB6">
        <w:rPr>
          <w:rFonts w:ascii="Times New Roman" w:eastAsia="Times New Roman" w:hAnsi="Times New Roman" w:cs="Times New Roman"/>
          <w:sz w:val="24"/>
          <w:szCs w:val="24"/>
          <w:lang w:eastAsia="ar-SA"/>
        </w:rPr>
        <w:tab/>
      </w:r>
      <w:r w:rsidRPr="00F74CB6">
        <w:rPr>
          <w:rFonts w:ascii="Times New Roman" w:eastAsia="Times New Roman" w:hAnsi="Times New Roman" w:cs="Times New Roman"/>
          <w:sz w:val="24"/>
          <w:szCs w:val="24"/>
          <w:lang w:eastAsia="ar-SA"/>
        </w:rPr>
        <w:tab/>
      </w:r>
    </w:p>
    <w:p w:rsidR="00F74CB6" w:rsidRPr="00F74CB6" w:rsidRDefault="00F74CB6" w:rsidP="00F74CB6">
      <w:pPr>
        <w:spacing w:after="0" w:line="240" w:lineRule="auto"/>
        <w:jc w:val="both"/>
        <w:rPr>
          <w:rFonts w:ascii="Times New Roman" w:eastAsia="Times New Roman" w:hAnsi="Times New Roman" w:cs="Times New Roman"/>
          <w:sz w:val="24"/>
          <w:szCs w:val="24"/>
          <w:lang w:eastAsia="ar-SA"/>
        </w:rPr>
      </w:pPr>
    </w:p>
    <w:p w:rsidR="00F74CB6" w:rsidRPr="00F74CB6" w:rsidRDefault="00F74CB6" w:rsidP="00F74CB6">
      <w:pPr>
        <w:spacing w:after="12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CAPÍTULO X</w:t>
      </w:r>
    </w:p>
    <w:p w:rsidR="00F74CB6" w:rsidRPr="00F74CB6" w:rsidRDefault="00F74CB6" w:rsidP="00F74CB6">
      <w:pPr>
        <w:spacing w:after="36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sz w:val="28"/>
          <w:szCs w:val="28"/>
          <w:lang w:eastAsia="pt-BR"/>
        </w:rPr>
        <w:t>DA VIGÊNCIA, DOS EFEITOS FINANCEIROS E DAS REVOGAÇÕES</w:t>
      </w:r>
    </w:p>
    <w:p w:rsidR="00F74CB6" w:rsidRPr="00F74CB6" w:rsidRDefault="00570651" w:rsidP="00F74CB6">
      <w:pPr>
        <w:spacing w:after="360" w:line="240" w:lineRule="auto"/>
        <w:ind w:firstLine="1418"/>
        <w:jc w:val="both"/>
        <w:rPr>
          <w:rFonts w:ascii="Times New Roman" w:eastAsia="Times New Roman" w:hAnsi="Times New Roman" w:cs="Times New Roman"/>
          <w:sz w:val="28"/>
          <w:szCs w:val="20"/>
          <w:lang w:eastAsia="pt-BR"/>
        </w:rPr>
      </w:pPr>
      <w:r>
        <w:rPr>
          <w:rFonts w:ascii="Times New Roman" w:eastAsia="Times New Roman" w:hAnsi="Times New Roman" w:cs="Times New Roman"/>
          <w:b/>
          <w:sz w:val="28"/>
          <w:szCs w:val="20"/>
          <w:lang w:eastAsia="pt-BR"/>
        </w:rPr>
        <w:t>Art. 60</w:t>
      </w:r>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Ficam revogados:</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 – o art. 7º-A e o parágrafo único do art. 22 da Lei nº 9.625, de 7 de abril de 1998;</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II – o inciso III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do art. 22 e o parágrafo único do art. 24 da Lei nº 10.180, de 6 de fevereiro de 2001;</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III – os incisos I e II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do art. 154 da Lei nº 11.890, de 24 de dezembro de 2008;</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IV – o art. 256-A da Lei nº 11.907, de 2 de fevereiro de 2009;</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V – o parágrafo único do art. 14 da Lei nº 12.404, de 12 de maio de 2011;</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VI – os Anexos XXI e XLVI à Lei nº 13.324, de 29 de julho de 2016;</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VII – a Tabela “c” do Anexo XXI à Lei nº 13.327, de 29 de julho de 2016;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VIII – o parágrafo único do art. 40 e os Anexos I a VI, X, XXI, XXII e XXX a XXXVIII à Lei nº 13.328, de 29 de julho de 2016; e</w:t>
      </w:r>
    </w:p>
    <w:p w:rsidR="00F74CB6" w:rsidRPr="00F74CB6" w:rsidRDefault="00F74CB6" w:rsidP="00F74CB6">
      <w:pPr>
        <w:spacing w:after="360" w:line="24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 xml:space="preserve">IX – o inciso IV do </w:t>
      </w:r>
      <w:r w:rsidRPr="00F74CB6">
        <w:rPr>
          <w:rFonts w:ascii="Times New Roman" w:eastAsia="Times New Roman" w:hAnsi="Times New Roman" w:cs="Times New Roman"/>
          <w:b/>
          <w:sz w:val="28"/>
          <w:szCs w:val="20"/>
          <w:lang w:eastAsia="pt-BR"/>
        </w:rPr>
        <w:t>caput</w:t>
      </w:r>
      <w:r w:rsidRPr="00F74CB6">
        <w:rPr>
          <w:rFonts w:ascii="Times New Roman" w:eastAsia="Times New Roman" w:hAnsi="Times New Roman" w:cs="Times New Roman"/>
          <w:sz w:val="28"/>
          <w:szCs w:val="20"/>
          <w:lang w:eastAsia="pt-BR"/>
        </w:rPr>
        <w:t xml:space="preserve"> do art. 32 da Lei nº 12.086, de 6 de novembro de 2009;</w:t>
      </w:r>
    </w:p>
    <w:p w:rsidR="00F74CB6" w:rsidRPr="00F74CB6" w:rsidRDefault="00F74CB6" w:rsidP="00F74CB6">
      <w:pPr>
        <w:spacing w:after="360" w:line="36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X – o Decreto-Lei nº 2.355, de 27 de agosto de 1987;</w:t>
      </w:r>
    </w:p>
    <w:p w:rsidR="00F74CB6" w:rsidRPr="00F74CB6" w:rsidRDefault="00F74CB6" w:rsidP="00F74CB6">
      <w:pPr>
        <w:spacing w:after="360" w:line="36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lastRenderedPageBreak/>
        <w:t xml:space="preserve">XI </w:t>
      </w:r>
      <w:r w:rsidRPr="00F74CB6">
        <w:rPr>
          <w:rFonts w:ascii="Times New Roman" w:eastAsia="Times New Roman" w:hAnsi="Times New Roman" w:cs="Times New Roman"/>
          <w:sz w:val="28"/>
          <w:szCs w:val="20"/>
          <w:lang w:eastAsia="pt-BR"/>
        </w:rPr>
        <w:softHyphen/>
        <w:t>– o parágrafo quinto do art. 60 da Lei nº 8.213, de 24 de julho de 1991;</w:t>
      </w:r>
    </w:p>
    <w:p w:rsidR="00F74CB6" w:rsidRPr="00F74CB6" w:rsidRDefault="00F74CB6" w:rsidP="00F74CB6">
      <w:pPr>
        <w:spacing w:after="360" w:line="360" w:lineRule="auto"/>
        <w:ind w:firstLine="1418"/>
        <w:jc w:val="both"/>
        <w:rPr>
          <w:rFonts w:ascii="Times New Roman" w:eastAsia="Times New Roman" w:hAnsi="Times New Roman" w:cs="Times New Roman"/>
          <w:sz w:val="28"/>
          <w:szCs w:val="20"/>
          <w:lang w:eastAsia="pt-BR"/>
        </w:rPr>
      </w:pPr>
      <w:r w:rsidRPr="00F74CB6">
        <w:rPr>
          <w:rFonts w:ascii="Times New Roman" w:eastAsia="Times New Roman" w:hAnsi="Times New Roman" w:cs="Times New Roman"/>
          <w:sz w:val="28"/>
          <w:szCs w:val="20"/>
          <w:lang w:eastAsia="pt-BR"/>
        </w:rPr>
        <w:t>XII – o §3º do art. 4º da Lei nº 10.593, de 6 de dezembro de 2002.</w:t>
      </w:r>
    </w:p>
    <w:p w:rsidR="00F74CB6" w:rsidRPr="00F74CB6" w:rsidRDefault="00570651" w:rsidP="00F74CB6">
      <w:pPr>
        <w:spacing w:after="360" w:line="240" w:lineRule="auto"/>
        <w:ind w:firstLine="1418"/>
        <w:jc w:val="both"/>
        <w:rPr>
          <w:rFonts w:ascii="Times New Roman" w:eastAsia="Times New Roman" w:hAnsi="Times New Roman" w:cs="Times New Roman"/>
          <w:sz w:val="28"/>
          <w:szCs w:val="28"/>
          <w:lang w:eastAsia="pt-BR"/>
        </w:rPr>
      </w:pPr>
      <w:r>
        <w:rPr>
          <w:rFonts w:ascii="Times New Roman" w:eastAsia="Times New Roman" w:hAnsi="Times New Roman" w:cs="Times New Roman"/>
          <w:b/>
          <w:sz w:val="28"/>
          <w:szCs w:val="20"/>
          <w:lang w:eastAsia="pt-BR"/>
        </w:rPr>
        <w:t>Art. 61</w:t>
      </w:r>
      <w:bookmarkStart w:id="8" w:name="_GoBack"/>
      <w:bookmarkEnd w:id="8"/>
      <w:r w:rsidR="00F74CB6" w:rsidRPr="00F74CB6">
        <w:rPr>
          <w:rFonts w:ascii="Times New Roman" w:eastAsia="Times New Roman" w:hAnsi="Times New Roman" w:cs="Times New Roman"/>
          <w:b/>
          <w:sz w:val="28"/>
          <w:szCs w:val="20"/>
          <w:lang w:eastAsia="pt-BR"/>
        </w:rPr>
        <w:t>.</w:t>
      </w:r>
      <w:r w:rsidR="00F74CB6" w:rsidRPr="00F74CB6">
        <w:rPr>
          <w:rFonts w:ascii="Times New Roman" w:eastAsia="Times New Roman" w:hAnsi="Times New Roman" w:cs="Times New Roman"/>
          <w:sz w:val="28"/>
          <w:szCs w:val="20"/>
          <w:lang w:eastAsia="pt-BR"/>
        </w:rPr>
        <w:t xml:space="preserve"> Esta Lei entra em vigor na data de sua publicação,</w:t>
      </w:r>
      <w:r w:rsidR="00F74CB6" w:rsidRPr="00F74CB6">
        <w:rPr>
          <w:rFonts w:ascii="Times New Roman" w:eastAsia="Times New Roman" w:hAnsi="Times New Roman" w:cs="Times New Roman"/>
          <w:sz w:val="28"/>
          <w:szCs w:val="28"/>
          <w:lang w:eastAsia="pt-BR"/>
        </w:rPr>
        <w:t xml:space="preserve"> não produzindo efeitos financeiros retroativos à data da publicação da Medida Provisória nº 765, de 29 de dezembro de 2016.</w:t>
      </w:r>
    </w:p>
    <w:p w:rsidR="00F74CB6" w:rsidRPr="00F74CB6" w:rsidRDefault="00F74CB6" w:rsidP="00F74CB6">
      <w:pPr>
        <w:spacing w:after="360" w:line="240" w:lineRule="auto"/>
        <w:ind w:firstLine="1418"/>
        <w:jc w:val="both"/>
        <w:rPr>
          <w:rFonts w:ascii="Times New Roman" w:eastAsia="Times New Roman" w:hAnsi="Times New Roman" w:cs="Times New Roman"/>
          <w:lang w:eastAsia="pt-BR"/>
        </w:rPr>
      </w:pPr>
    </w:p>
    <w:p w:rsidR="00F74CB6" w:rsidRPr="00F74CB6" w:rsidRDefault="00F74CB6" w:rsidP="00F74CB6">
      <w:pPr>
        <w:spacing w:after="0" w:line="240" w:lineRule="auto"/>
        <w:jc w:val="center"/>
        <w:rPr>
          <w:rFonts w:ascii="Times New Roman" w:eastAsia="Times New Roman" w:hAnsi="Times New Roman" w:cs="Times New Roman"/>
          <w:sz w:val="28"/>
          <w:szCs w:val="28"/>
          <w:lang w:eastAsia="pt-BR"/>
        </w:rPr>
      </w:pPr>
      <w:r w:rsidRPr="00F74CB6">
        <w:rPr>
          <w:rFonts w:ascii="Times New Roman" w:eastAsia="Times New Roman" w:hAnsi="Times New Roman" w:cs="Times New Roman"/>
          <w:b/>
          <w:bCs/>
          <w:sz w:val="28"/>
          <w:szCs w:val="28"/>
          <w:lang w:eastAsia="pt-BR"/>
        </w:rPr>
        <w:t>ANEXO 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XV à Lei n</w:t>
      </w:r>
      <w:r w:rsidRPr="00F74CB6">
        <w:rPr>
          <w:rFonts w:ascii="Times New Roman" w:eastAsia="Times New Roman" w:hAnsi="Times New Roman" w:cs="Times New Roman"/>
          <w:strike/>
          <w:sz w:val="24"/>
          <w:szCs w:val="24"/>
          <w:lang w:eastAsia="pt-BR"/>
        </w:rPr>
        <w:t>º</w:t>
      </w:r>
      <w:r w:rsidRPr="00F74CB6">
        <w:rPr>
          <w:rFonts w:ascii="Times New Roman" w:eastAsia="Times New Roman" w:hAnsi="Times New Roman" w:cs="Times New Roman"/>
          <w:sz w:val="24"/>
          <w:szCs w:val="24"/>
          <w:lang w:eastAsia="pt-BR"/>
        </w:rPr>
        <w:t> 11.907, de 2 de fevereiro de 2009)</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VENCIMENTO BÁSICO</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Vencimento básico dos cargos de Perito Médico Previdenciário, da Carreira de Perito Médico Previdenciário, e dos cargos de Supervisor Médico-Pericial, da Carreira de Supervisor Médico-Pericial – 40 horas semanais: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 Em R$</w:t>
      </w:r>
    </w:p>
    <w:tbl>
      <w:tblPr>
        <w:tblW w:w="5000" w:type="pct"/>
        <w:tblCellMar>
          <w:left w:w="0" w:type="dxa"/>
          <w:right w:w="0" w:type="dxa"/>
        </w:tblCellMar>
        <w:tblLook w:val="04A0" w:firstRow="1" w:lastRow="0" w:firstColumn="1" w:lastColumn="0" w:noHBand="0" w:noVBand="1"/>
      </w:tblPr>
      <w:tblGrid>
        <w:gridCol w:w="1715"/>
        <w:gridCol w:w="1430"/>
        <w:gridCol w:w="1716"/>
        <w:gridCol w:w="1333"/>
        <w:gridCol w:w="1523"/>
        <w:gridCol w:w="1617"/>
      </w:tblGrid>
      <w:tr w:rsidR="00F74CB6" w:rsidRPr="00F74CB6" w:rsidTr="00262DA1">
        <w:trPr>
          <w:trHeight w:val="20"/>
        </w:trPr>
        <w:tc>
          <w:tcPr>
            <w:tcW w:w="919" w:type="pct"/>
            <w:vMerge w:val="restart"/>
            <w:tcBorders>
              <w:top w:val="single" w:sz="8" w:space="0" w:color="000000"/>
              <w:left w:val="single" w:sz="8" w:space="0" w:color="000000"/>
              <w:bottom w:val="single" w:sz="8" w:space="0" w:color="auto"/>
              <w:right w:val="nil"/>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766" w:type="pct"/>
            <w:vMerge w:val="restart"/>
            <w:tcBorders>
              <w:top w:val="single" w:sz="8" w:space="0" w:color="000000"/>
              <w:left w:val="single" w:sz="8" w:space="0" w:color="000000"/>
              <w:bottom w:val="single" w:sz="8" w:space="0" w:color="000000"/>
              <w:right w:val="nil"/>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3316" w:type="pct"/>
            <w:gridSpan w:val="4"/>
            <w:tcBorders>
              <w:top w:val="single" w:sz="8" w:space="0" w:color="000000"/>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VENCIMENTO BÁSICO</w:t>
            </w:r>
          </w:p>
        </w:tc>
      </w:tr>
      <w:tr w:rsidR="00F74CB6" w:rsidRPr="00F74CB6" w:rsidTr="00262DA1">
        <w:tc>
          <w:tcPr>
            <w:tcW w:w="919" w:type="pct"/>
            <w:vMerge/>
            <w:tcBorders>
              <w:top w:val="single" w:sz="8" w:space="0" w:color="000000"/>
              <w:left w:val="single" w:sz="8" w:space="0" w:color="000000"/>
              <w:bottom w:val="single" w:sz="8" w:space="0" w:color="auto"/>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66" w:type="pct"/>
            <w:vMerge/>
            <w:tcBorders>
              <w:top w:val="single" w:sz="8" w:space="0" w:color="000000"/>
              <w:left w:val="single" w:sz="8" w:space="0" w:color="000000"/>
              <w:bottom w:val="single" w:sz="8" w:space="0" w:color="000000"/>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316" w:type="pct"/>
            <w:gridSpan w:val="4"/>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919" w:type="pct"/>
            <w:vMerge/>
            <w:tcBorders>
              <w:top w:val="single" w:sz="8" w:space="0" w:color="000000"/>
              <w:left w:val="single" w:sz="8" w:space="0" w:color="000000"/>
              <w:bottom w:val="single" w:sz="8" w:space="0" w:color="auto"/>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66" w:type="pct"/>
            <w:vMerge/>
            <w:tcBorders>
              <w:top w:val="single" w:sz="8" w:space="0" w:color="000000"/>
              <w:left w:val="single" w:sz="8" w:space="0" w:color="000000"/>
              <w:bottom w:val="single" w:sz="8" w:space="0" w:color="000000"/>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816" w:type="pct"/>
            <w:tcBorders>
              <w:top w:val="nil"/>
              <w:left w:val="nil"/>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867"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rPr>
          <w:trHeight w:val="23"/>
        </w:trPr>
        <w:tc>
          <w:tcPr>
            <w:tcW w:w="919" w:type="pct"/>
            <w:vMerge w:val="restar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10.095,88</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11.394,52</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12.151,06</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12.917,56</w:t>
            </w:r>
          </w:p>
        </w:tc>
      </w:tr>
      <w:tr w:rsidR="00F74CB6" w:rsidRPr="00F74CB6" w:rsidTr="00262DA1">
        <w:tc>
          <w:tcPr>
            <w:tcW w:w="919"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9.421,74</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10.633,66</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11.339,69</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12.055,00</w:t>
            </w:r>
          </w:p>
        </w:tc>
      </w:tr>
      <w:tr w:rsidR="00F74CB6" w:rsidRPr="00F74CB6" w:rsidTr="00262DA1">
        <w:tc>
          <w:tcPr>
            <w:tcW w:w="919"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8.973,08</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10.127,29</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10.799,69</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11.480,95</w:t>
            </w:r>
          </w:p>
        </w:tc>
      </w:tr>
      <w:tr w:rsidR="00F74CB6" w:rsidRPr="00F74CB6" w:rsidTr="00262DA1">
        <w:tc>
          <w:tcPr>
            <w:tcW w:w="919" w:type="pct"/>
            <w:vMerge w:val="restar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8.157,35</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9.206,63</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9.817,91</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10.437,23</w:t>
            </w:r>
          </w:p>
        </w:tc>
      </w:tr>
      <w:tr w:rsidR="00F74CB6" w:rsidRPr="00F74CB6" w:rsidTr="00262DA1">
        <w:tc>
          <w:tcPr>
            <w:tcW w:w="919"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7.919,75</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8.938,47</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9.531,94</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10.133,23</w:t>
            </w:r>
          </w:p>
        </w:tc>
      </w:tr>
      <w:tr w:rsidR="00F74CB6" w:rsidRPr="00F74CB6" w:rsidTr="00262DA1">
        <w:tc>
          <w:tcPr>
            <w:tcW w:w="919"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7.689,09</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8.678,14</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9.254,33</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9.838,10</w:t>
            </w:r>
          </w:p>
        </w:tc>
      </w:tr>
      <w:tr w:rsidR="00F74CB6" w:rsidRPr="00F74CB6" w:rsidTr="00262DA1">
        <w:tc>
          <w:tcPr>
            <w:tcW w:w="919"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7.186,06</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8.110,41</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8.648,90</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9.194,48</w:t>
            </w:r>
          </w:p>
        </w:tc>
      </w:tr>
      <w:tr w:rsidR="00F74CB6" w:rsidRPr="00F74CB6" w:rsidTr="00262DA1">
        <w:tc>
          <w:tcPr>
            <w:tcW w:w="919"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6.976,76</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7.874,18</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8.396,99</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8.926,68</w:t>
            </w:r>
          </w:p>
        </w:tc>
      </w:tr>
      <w:tr w:rsidR="00F74CB6" w:rsidRPr="00F74CB6" w:rsidTr="00262DA1">
        <w:tc>
          <w:tcPr>
            <w:tcW w:w="919" w:type="pc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6.773,55</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7.644,84</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8.152,41</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8.666,68</w:t>
            </w:r>
          </w:p>
        </w:tc>
      </w:tr>
      <w:tr w:rsidR="00F74CB6" w:rsidRPr="00F74CB6" w:rsidTr="00262DA1">
        <w:tc>
          <w:tcPr>
            <w:tcW w:w="919"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6.330,42</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7.144,71</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7.619,08</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8.099,70</w:t>
            </w:r>
          </w:p>
        </w:tc>
      </w:tr>
      <w:tr w:rsidR="00F74CB6" w:rsidRPr="00F74CB6" w:rsidTr="00262DA1">
        <w:tc>
          <w:tcPr>
            <w:tcW w:w="919"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6.146,04</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6.936,61</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7.397,16</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7.863,79</w:t>
            </w:r>
          </w:p>
        </w:tc>
      </w:tr>
      <w:tr w:rsidR="00F74CB6" w:rsidRPr="00F74CB6" w:rsidTr="00262DA1">
        <w:tc>
          <w:tcPr>
            <w:tcW w:w="919" w:type="pc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5.967,03</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6.734,57</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7.181,71</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7.634,74</w:t>
            </w:r>
          </w:p>
        </w:tc>
      </w:tr>
      <w:tr w:rsidR="00F74CB6" w:rsidRPr="00F74CB6" w:rsidTr="00262DA1">
        <w:tc>
          <w:tcPr>
            <w:tcW w:w="919"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5.576,66</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6.293,99</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6.711,88</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7.135,27</w:t>
            </w:r>
          </w:p>
        </w:tc>
      </w:tr>
      <w:tr w:rsidR="00F74CB6" w:rsidRPr="00F74CB6" w:rsidTr="00262DA1">
        <w:tc>
          <w:tcPr>
            <w:tcW w:w="919"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5.414,23</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6.110,67</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6.516,38</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6.927,44</w:t>
            </w:r>
          </w:p>
        </w:tc>
      </w:tr>
      <w:tr w:rsidR="00F74CB6" w:rsidRPr="00F74CB6" w:rsidTr="00262DA1">
        <w:tc>
          <w:tcPr>
            <w:tcW w:w="919" w:type="pct"/>
            <w:tcBorders>
              <w:top w:val="nil"/>
              <w:left w:val="single" w:sz="8" w:space="0" w:color="auto"/>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lastRenderedPageBreak/>
              <w:t> </w:t>
            </w:r>
          </w:p>
        </w:tc>
        <w:tc>
          <w:tcPr>
            <w:tcW w:w="766"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91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5.256,54</w:t>
            </w:r>
          </w:p>
        </w:tc>
        <w:tc>
          <w:tcPr>
            <w:tcW w:w="714"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5.932,69</w:t>
            </w:r>
          </w:p>
        </w:tc>
        <w:tc>
          <w:tcPr>
            <w:tcW w:w="816"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6.326,59</w:t>
            </w:r>
          </w:p>
        </w:tc>
        <w:tc>
          <w:tcPr>
            <w:tcW w:w="867"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6.725,68</w:t>
            </w:r>
          </w:p>
        </w:tc>
      </w:tr>
    </w:tbl>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Vencimento básico dos cargos de Perito Médico Previdenciário, da Carreira de Perito Médico Previdenciário, e dos cargos de Supervisor Médico-Pericial, da Carreira de Supervisor Médico-Pericial – 30 horas semanais:</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 </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9"/>
        <w:gridCol w:w="1238"/>
        <w:gridCol w:w="1904"/>
        <w:gridCol w:w="1619"/>
        <w:gridCol w:w="1428"/>
        <w:gridCol w:w="1716"/>
      </w:tblGrid>
      <w:tr w:rsidR="00F74CB6" w:rsidRPr="00F74CB6" w:rsidTr="00262DA1">
        <w:trPr>
          <w:trHeight w:val="187"/>
        </w:trPr>
        <w:tc>
          <w:tcPr>
            <w:tcW w:w="766" w:type="pct"/>
            <w:vMerge w:val="restart"/>
            <w:tcBorders>
              <w:top w:val="single" w:sz="8" w:space="0" w:color="000000"/>
              <w:left w:val="single" w:sz="8" w:space="0" w:color="000000"/>
              <w:bottom w:val="single" w:sz="8" w:space="0" w:color="auto"/>
              <w:right w:val="single" w:sz="8" w:space="0" w:color="auto"/>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63" w:type="pct"/>
            <w:vMerge w:val="restart"/>
            <w:tcBorders>
              <w:top w:val="single" w:sz="8" w:space="0" w:color="000000"/>
              <w:left w:val="nil"/>
              <w:bottom w:val="single" w:sz="8" w:space="0" w:color="000000"/>
              <w:right w:val="single" w:sz="8" w:space="0" w:color="auto"/>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3571" w:type="pct"/>
            <w:gridSpan w:val="4"/>
            <w:tcBorders>
              <w:top w:val="single" w:sz="8" w:space="0" w:color="auto"/>
              <w:left w:val="nil"/>
              <w:bottom w:val="single" w:sz="8" w:space="0" w:color="auto"/>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VENCIMENTO BÁSICO</w:t>
            </w:r>
          </w:p>
        </w:tc>
      </w:tr>
      <w:tr w:rsidR="00F74CB6" w:rsidRPr="00F74CB6" w:rsidTr="00262DA1">
        <w:tc>
          <w:tcPr>
            <w:tcW w:w="766" w:type="pct"/>
            <w:vMerge/>
            <w:tcBorders>
              <w:top w:val="single" w:sz="8" w:space="0" w:color="000000"/>
              <w:left w:val="single" w:sz="8" w:space="0" w:color="000000"/>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single" w:sz="8" w:space="0" w:color="000000"/>
              <w:left w:val="nil"/>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571" w:type="pct"/>
            <w:gridSpan w:val="4"/>
            <w:tcBorders>
              <w:top w:val="nil"/>
              <w:left w:val="nil"/>
              <w:bottom w:val="single" w:sz="8" w:space="0" w:color="auto"/>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rPr>
          <w:trHeight w:val="20"/>
        </w:trPr>
        <w:tc>
          <w:tcPr>
            <w:tcW w:w="766" w:type="pct"/>
            <w:vMerge/>
            <w:tcBorders>
              <w:top w:val="single" w:sz="8" w:space="0" w:color="000000"/>
              <w:left w:val="single" w:sz="8" w:space="0" w:color="000000"/>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single" w:sz="8" w:space="0" w:color="000000"/>
              <w:left w:val="nil"/>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867" w:type="pct"/>
            <w:tcBorders>
              <w:top w:val="single" w:sz="8" w:space="0" w:color="auto"/>
              <w:left w:val="nil"/>
              <w:bottom w:val="single" w:sz="8" w:space="0" w:color="000000"/>
              <w:right w:val="single" w:sz="8" w:space="0" w:color="auto"/>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765" w:type="pct"/>
            <w:tcBorders>
              <w:top w:val="outset" w:sz="8" w:space="0" w:color="auto"/>
              <w:left w:val="nil"/>
              <w:bottom w:val="single" w:sz="8" w:space="0" w:color="000000"/>
              <w:right w:val="single" w:sz="8" w:space="0" w:color="000000"/>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918" w:type="pct"/>
            <w:tcBorders>
              <w:top w:val="outset" w:sz="8" w:space="0" w:color="auto"/>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766" w:type="pct"/>
            <w:vMerge w:val="restar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7.571,91</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8.545,89</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9.113,29</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9.688,17</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7.066,30</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7.975,25</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8.504,76</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9.041,25</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6.729,81</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7.595,47</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8.099,77</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8.610,71</w:t>
            </w:r>
          </w:p>
        </w:tc>
      </w:tr>
      <w:tr w:rsidR="00F74CB6" w:rsidRPr="00F74CB6" w:rsidTr="00262DA1">
        <w:tc>
          <w:tcPr>
            <w:tcW w:w="766" w:type="pct"/>
            <w:vMerge w:val="restar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w:t>
            </w: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6.118,01</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6.904,98</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7.363,43</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7.827,92</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5.939,81</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6.703,85</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7.148,96</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7.599,92</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5.766,82</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6.508,61</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6.940,75</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7.378,57</w:t>
            </w:r>
          </w:p>
        </w:tc>
      </w:tr>
      <w:tr w:rsidR="00F74CB6" w:rsidRPr="00F74CB6" w:rsidTr="00262DA1">
        <w:tc>
          <w:tcPr>
            <w:tcW w:w="766" w:type="pct"/>
            <w:vMerge w:val="restar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5.389,54</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6.082,81</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6.486,67</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6.895,86</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5.232,57</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5.905,64</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6.297,74</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6.695,01</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5.080,16</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5.733,63</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6.114,31</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6.500,01</w:t>
            </w:r>
          </w:p>
        </w:tc>
      </w:tr>
      <w:tr w:rsidR="00F74CB6" w:rsidRPr="00F74CB6" w:rsidTr="00262DA1">
        <w:tc>
          <w:tcPr>
            <w:tcW w:w="766" w:type="pct"/>
            <w:vMerge w:val="restar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4.747,82</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5.358,53</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5.714,31</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6.074,77</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4.609,53</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5.202,46</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5.547,87</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5.897,84</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4.475,27</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5.050,93</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5.386,29</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5.726,06</w:t>
            </w:r>
          </w:p>
        </w:tc>
      </w:tr>
      <w:tr w:rsidR="00F74CB6" w:rsidRPr="00F74CB6" w:rsidTr="00262DA1">
        <w:tc>
          <w:tcPr>
            <w:tcW w:w="766" w:type="pct"/>
            <w:vMerge w:val="restar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4.182,50</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4.720,49</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5.033,91</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5.351,45</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4.060,68</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4.583,00</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4.887,29</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5.195,58</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000000"/>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1020"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3.942,41</w:t>
            </w:r>
          </w:p>
        </w:tc>
        <w:tc>
          <w:tcPr>
            <w:tcW w:w="867" w:type="pct"/>
            <w:tcBorders>
              <w:top w:val="nil"/>
              <w:left w:val="nil"/>
              <w:bottom w:val="single" w:sz="8" w:space="0" w:color="000000"/>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4.449,52</w:t>
            </w:r>
          </w:p>
        </w:tc>
        <w:tc>
          <w:tcPr>
            <w:tcW w:w="765" w:type="pct"/>
            <w:tcBorders>
              <w:top w:val="nil"/>
              <w:left w:val="nil"/>
              <w:bottom w:val="single" w:sz="8" w:space="0" w:color="000000"/>
              <w:right w:val="single" w:sz="8" w:space="0" w:color="000000"/>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4.744,94</w:t>
            </w:r>
          </w:p>
        </w:tc>
        <w:tc>
          <w:tcPr>
            <w:tcW w:w="918"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5.044,26</w:t>
            </w:r>
          </w:p>
        </w:tc>
      </w:tr>
    </w:tbl>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 Vencimento básico dos cargos de Perito Médico Previdenciário, da Carreira de Perito Médico Previdenciário, e dos cargos de Supervisor Médico-Pericial, da Carreira de Supervisor Médico-Pericial – 20 horas semanais:</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 </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5"/>
        <w:gridCol w:w="1320"/>
        <w:gridCol w:w="1604"/>
        <w:gridCol w:w="1415"/>
        <w:gridCol w:w="1508"/>
        <w:gridCol w:w="1602"/>
      </w:tblGrid>
      <w:tr w:rsidR="00F74CB6" w:rsidRPr="00F74CB6" w:rsidTr="00262DA1">
        <w:tc>
          <w:tcPr>
            <w:tcW w:w="1010" w:type="pct"/>
            <w:vMerge w:val="restart"/>
            <w:tcBorders>
              <w:top w:val="single" w:sz="8" w:space="0" w:color="000000"/>
              <w:left w:val="single" w:sz="8" w:space="0" w:color="000000"/>
              <w:bottom w:val="single" w:sz="8" w:space="0" w:color="auto"/>
              <w:right w:val="nil"/>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707" w:type="pct"/>
            <w:vMerge w:val="restart"/>
            <w:tcBorders>
              <w:top w:val="single" w:sz="8" w:space="0" w:color="000000"/>
              <w:left w:val="single" w:sz="8" w:space="0" w:color="000000"/>
              <w:bottom w:val="single" w:sz="8" w:space="0" w:color="000000"/>
              <w:right w:val="nil"/>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 </w:t>
            </w:r>
          </w:p>
        </w:tc>
        <w:tc>
          <w:tcPr>
            <w:tcW w:w="3284" w:type="pct"/>
            <w:gridSpan w:val="4"/>
            <w:tcBorders>
              <w:top w:val="single" w:sz="8" w:space="0" w:color="auto"/>
              <w:left w:val="single" w:sz="8" w:space="0" w:color="auto"/>
              <w:bottom w:val="single" w:sz="8" w:space="0" w:color="auto"/>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VENCIMENTO BÁSICO</w:t>
            </w:r>
          </w:p>
        </w:tc>
      </w:tr>
      <w:tr w:rsidR="00F74CB6" w:rsidRPr="00F74CB6" w:rsidTr="00262DA1">
        <w:tc>
          <w:tcPr>
            <w:tcW w:w="1010" w:type="pct"/>
            <w:vMerge/>
            <w:tcBorders>
              <w:top w:val="single" w:sz="8" w:space="0" w:color="000000"/>
              <w:left w:val="single" w:sz="8" w:space="0" w:color="000000"/>
              <w:bottom w:val="single" w:sz="8" w:space="0" w:color="auto"/>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single" w:sz="8" w:space="0" w:color="000000"/>
              <w:left w:val="single" w:sz="8" w:space="0" w:color="000000"/>
              <w:bottom w:val="single" w:sz="8" w:space="0" w:color="000000"/>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284" w:type="pct"/>
            <w:gridSpan w:val="4"/>
            <w:tcBorders>
              <w:top w:val="nil"/>
              <w:left w:val="single" w:sz="8" w:space="0" w:color="auto"/>
              <w:bottom w:val="single" w:sz="8" w:space="0" w:color="auto"/>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1010" w:type="pct"/>
            <w:vMerge/>
            <w:tcBorders>
              <w:top w:val="single" w:sz="8" w:space="0" w:color="000000"/>
              <w:left w:val="single" w:sz="8" w:space="0" w:color="000000"/>
              <w:bottom w:val="single" w:sz="8" w:space="0" w:color="auto"/>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single" w:sz="8" w:space="0" w:color="000000"/>
              <w:left w:val="single" w:sz="8" w:space="0" w:color="000000"/>
              <w:bottom w:val="single" w:sz="8" w:space="0" w:color="000000"/>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859" w:type="pct"/>
            <w:tcBorders>
              <w:top w:val="nil"/>
              <w:left w:val="nil"/>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5.047,94</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5.697,26</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6.075,53</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6.458,78</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4.710,87</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5.316,83</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5.669,84</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6.027,50</w:t>
            </w:r>
          </w:p>
        </w:tc>
      </w:tr>
      <w:tr w:rsidR="00F74CB6" w:rsidRPr="00F74CB6" w:rsidTr="00262DA1">
        <w:tc>
          <w:tcPr>
            <w:tcW w:w="1010" w:type="pc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4.486,54</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5.063,65</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5.399,85</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5.740,47</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4.078,67</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4.603,32</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4.908,95</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5.218,62</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3.959,88</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4.469,24</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4.765,97</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5.066,61</w:t>
            </w:r>
          </w:p>
        </w:tc>
      </w:tr>
      <w:tr w:rsidR="00F74CB6" w:rsidRPr="00F74CB6" w:rsidTr="00262DA1">
        <w:tc>
          <w:tcPr>
            <w:tcW w:w="1010" w:type="pc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lastRenderedPageBreak/>
              <w:t> </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3.844,54</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4.339,07</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4.627,16</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4.919,05</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 </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3.593,03</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4.055,20</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4.324,45</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4.597,24</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C</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3.488,38</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3.937,09</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4.198,50</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4.463,34</w:t>
            </w:r>
          </w:p>
        </w:tc>
      </w:tr>
      <w:tr w:rsidR="00F74CB6" w:rsidRPr="00F74CB6" w:rsidTr="00262DA1">
        <w:tc>
          <w:tcPr>
            <w:tcW w:w="1010" w:type="pc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 </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3.386,77</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3.822,42</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4.076,21</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4.333,34</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 </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3.165,21</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3.572,35</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3.809,54</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4.049,85</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B</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3.073,01</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3.468,30</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3.698,58</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3.931,89</w:t>
            </w:r>
          </w:p>
        </w:tc>
      </w:tr>
      <w:tr w:rsidR="00F74CB6" w:rsidRPr="00F74CB6" w:rsidTr="00262DA1">
        <w:tc>
          <w:tcPr>
            <w:tcW w:w="1010" w:type="pc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 </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2.983,52</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3.367,29</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3.590,86</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3.817,37</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2.788,33</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3.146,99</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3.355,94</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3.567,64</w:t>
            </w:r>
          </w:p>
        </w:tc>
      </w:tr>
      <w:tr w:rsidR="00F74CB6" w:rsidRPr="00F74CB6" w:rsidTr="00262DA1">
        <w:tc>
          <w:tcPr>
            <w:tcW w:w="1010" w:type="pct"/>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2.707,12</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3.055,33</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3.258,19</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3.463,72</w:t>
            </w:r>
          </w:p>
        </w:tc>
      </w:tr>
      <w:tr w:rsidR="00F74CB6" w:rsidRPr="00F74CB6" w:rsidTr="00262DA1">
        <w:tc>
          <w:tcPr>
            <w:tcW w:w="1010" w:type="pct"/>
            <w:tcBorders>
              <w:top w:val="nil"/>
              <w:left w:val="single" w:sz="8" w:space="0" w:color="auto"/>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707" w:type="pct"/>
            <w:tcBorders>
              <w:top w:val="nil"/>
              <w:left w:val="nil"/>
              <w:bottom w:val="single" w:sz="8" w:space="0" w:color="000000"/>
              <w:right w:val="nil"/>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59" w:type="pct"/>
            <w:tcBorders>
              <w:top w:val="nil"/>
              <w:left w:val="single" w:sz="8" w:space="0" w:color="000000"/>
              <w:bottom w:val="single" w:sz="8" w:space="0" w:color="000000"/>
              <w:right w:val="single" w:sz="8" w:space="0" w:color="000000"/>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2.628,27</w:t>
            </w:r>
          </w:p>
        </w:tc>
        <w:tc>
          <w:tcPr>
            <w:tcW w:w="758" w:type="pct"/>
            <w:tcBorders>
              <w:top w:val="nil"/>
              <w:left w:val="nil"/>
              <w:bottom w:val="single" w:sz="8" w:space="0" w:color="000000"/>
              <w:right w:val="nil"/>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2.966,35</w:t>
            </w:r>
          </w:p>
        </w:tc>
        <w:tc>
          <w:tcPr>
            <w:tcW w:w="808" w:type="pct"/>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3.163,30</w:t>
            </w:r>
          </w:p>
        </w:tc>
        <w:tc>
          <w:tcPr>
            <w:tcW w:w="859" w:type="pct"/>
            <w:tcBorders>
              <w:top w:val="nil"/>
              <w:left w:val="nil"/>
              <w:bottom w:val="single" w:sz="8" w:space="0" w:color="000000"/>
              <w:right w:val="single" w:sz="8" w:space="0" w:color="000000"/>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3.362,84</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9" w:name="anexoii"/>
      <w:bookmarkEnd w:id="9"/>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II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XVI à Lei nº 11.907, de 2 de fevereiro de 2009)</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VALOR DO PONTO DA GRATIFICAÇÃO DE DESEMPENHO DE ATIVIDADE DE PERÍCIA MÉDICA PREVIDENCIÁRIA – GDAPMP</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40 horas semanais: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735"/>
        <w:gridCol w:w="1697"/>
        <w:gridCol w:w="1604"/>
        <w:gridCol w:w="1508"/>
        <w:gridCol w:w="1790"/>
      </w:tblGrid>
      <w:tr w:rsidR="00F74CB6" w:rsidRPr="00F74CB6" w:rsidTr="00262DA1">
        <w:trPr>
          <w:trHeight w:val="20"/>
        </w:trPr>
        <w:tc>
          <w:tcPr>
            <w:tcW w:w="1465" w:type="pct"/>
            <w:vMerge w:val="restart"/>
            <w:tcBorders>
              <w:top w:val="single" w:sz="8" w:space="0" w:color="auto"/>
              <w:left w:val="single" w:sz="8" w:space="0" w:color="auto"/>
              <w:bottom w:val="single" w:sz="8" w:space="0" w:color="auto"/>
              <w:right w:val="single" w:sz="8" w:space="0" w:color="auto"/>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HORAS SEMANAIS DE TRABALHO </w:t>
            </w:r>
          </w:p>
        </w:tc>
        <w:tc>
          <w:tcPr>
            <w:tcW w:w="3535" w:type="pct"/>
            <w:gridSpan w:val="4"/>
            <w:tcBorders>
              <w:top w:val="single" w:sz="8" w:space="0" w:color="auto"/>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PONTO DA GDAPMP</w:t>
            </w:r>
          </w:p>
        </w:tc>
      </w:tr>
      <w:tr w:rsidR="00F74CB6" w:rsidRPr="00F74CB6" w:rsidTr="00262DA1">
        <w:tc>
          <w:tcPr>
            <w:tcW w:w="1465"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535" w:type="pct"/>
            <w:gridSpan w:val="4"/>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rPr>
          <w:trHeight w:val="20"/>
        </w:trPr>
        <w:tc>
          <w:tcPr>
            <w:tcW w:w="1465"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859" w:type="pct"/>
            <w:tcBorders>
              <w:top w:val="nil"/>
              <w:left w:val="nil"/>
              <w:bottom w:val="single" w:sz="8" w:space="0" w:color="auto"/>
              <w:right w:val="single" w:sz="8" w:space="0" w:color="auto"/>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808" w:type="pct"/>
            <w:tcBorders>
              <w:top w:val="nil"/>
              <w:left w:val="nil"/>
              <w:bottom w:val="single" w:sz="8" w:space="0" w:color="auto"/>
              <w:right w:val="single" w:sz="8" w:space="0" w:color="auto"/>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959"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rPr>
          <w:trHeight w:val="149"/>
        </w:trPr>
        <w:tc>
          <w:tcPr>
            <w:tcW w:w="1465" w:type="pc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40 HORAS</w:t>
            </w:r>
          </w:p>
        </w:tc>
        <w:tc>
          <w:tcPr>
            <w:tcW w:w="909"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61,27</w:t>
            </w:r>
          </w:p>
        </w:tc>
        <w:tc>
          <w:tcPr>
            <w:tcW w:w="859" w:type="pct"/>
            <w:tcBorders>
              <w:top w:val="nil"/>
              <w:left w:val="nil"/>
              <w:bottom w:val="single" w:sz="8" w:space="0" w:color="auto"/>
              <w:right w:val="single" w:sz="8" w:space="0" w:color="auto"/>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69,15</w:t>
            </w:r>
          </w:p>
        </w:tc>
        <w:tc>
          <w:tcPr>
            <w:tcW w:w="808" w:type="pct"/>
            <w:tcBorders>
              <w:top w:val="nil"/>
              <w:left w:val="nil"/>
              <w:bottom w:val="single" w:sz="8" w:space="0" w:color="auto"/>
              <w:right w:val="single" w:sz="8" w:space="0" w:color="auto"/>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73,74</w:t>
            </w:r>
          </w:p>
        </w:tc>
        <w:tc>
          <w:tcPr>
            <w:tcW w:w="959"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78,39</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30 horas semanais: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449"/>
        <w:gridCol w:w="1792"/>
        <w:gridCol w:w="1604"/>
        <w:gridCol w:w="1792"/>
        <w:gridCol w:w="1697"/>
      </w:tblGrid>
      <w:tr w:rsidR="00F74CB6" w:rsidRPr="00F74CB6" w:rsidTr="00262DA1">
        <w:tc>
          <w:tcPr>
            <w:tcW w:w="1312" w:type="pct"/>
            <w:vMerge w:val="restart"/>
            <w:tcBorders>
              <w:top w:val="single" w:sz="8" w:space="0" w:color="auto"/>
              <w:left w:val="single" w:sz="8" w:space="0" w:color="auto"/>
              <w:bottom w:val="single" w:sz="8" w:space="0" w:color="auto"/>
              <w:right w:val="single" w:sz="8" w:space="0" w:color="auto"/>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HORAS SEMANAIS DE TRABALHO</w:t>
            </w:r>
          </w:p>
        </w:tc>
        <w:tc>
          <w:tcPr>
            <w:tcW w:w="3688" w:type="pct"/>
            <w:gridSpan w:val="4"/>
            <w:tcBorders>
              <w:top w:val="single" w:sz="8" w:space="0" w:color="auto"/>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PONTO DA GDAPMP</w:t>
            </w:r>
          </w:p>
        </w:tc>
      </w:tr>
      <w:tr w:rsidR="00F74CB6" w:rsidRPr="00F74CB6" w:rsidTr="00262DA1">
        <w:tc>
          <w:tcPr>
            <w:tcW w:w="1312"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688" w:type="pct"/>
            <w:gridSpan w:val="4"/>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1312"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859" w:type="pct"/>
            <w:tcBorders>
              <w:top w:val="nil"/>
              <w:left w:val="nil"/>
              <w:bottom w:val="single" w:sz="8" w:space="0" w:color="auto"/>
              <w:right w:val="single" w:sz="8" w:space="0" w:color="auto"/>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960" w:type="pct"/>
            <w:tcBorders>
              <w:top w:val="nil"/>
              <w:left w:val="nil"/>
              <w:bottom w:val="single" w:sz="8" w:space="0" w:color="auto"/>
              <w:right w:val="single" w:sz="8" w:space="0" w:color="auto"/>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909"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1312" w:type="pc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30 HORAS</w:t>
            </w:r>
          </w:p>
        </w:tc>
        <w:tc>
          <w:tcPr>
            <w:tcW w:w="960"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45,88</w:t>
            </w:r>
          </w:p>
        </w:tc>
        <w:tc>
          <w:tcPr>
            <w:tcW w:w="859" w:type="pct"/>
            <w:tcBorders>
              <w:top w:val="nil"/>
              <w:left w:val="nil"/>
              <w:bottom w:val="single" w:sz="8" w:space="0" w:color="auto"/>
              <w:right w:val="single" w:sz="8" w:space="0" w:color="auto"/>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51,86</w:t>
            </w:r>
          </w:p>
        </w:tc>
        <w:tc>
          <w:tcPr>
            <w:tcW w:w="960" w:type="pct"/>
            <w:tcBorders>
              <w:top w:val="nil"/>
              <w:left w:val="nil"/>
              <w:bottom w:val="single" w:sz="8" w:space="0" w:color="auto"/>
              <w:right w:val="single" w:sz="8" w:space="0" w:color="auto"/>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55,31</w:t>
            </w:r>
          </w:p>
        </w:tc>
        <w:tc>
          <w:tcPr>
            <w:tcW w:w="909"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58,79</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 20 horas semanais: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451"/>
        <w:gridCol w:w="1981"/>
        <w:gridCol w:w="1604"/>
        <w:gridCol w:w="1508"/>
        <w:gridCol w:w="1790"/>
      </w:tblGrid>
      <w:tr w:rsidR="00F74CB6" w:rsidRPr="00F74CB6" w:rsidTr="00262DA1">
        <w:tc>
          <w:tcPr>
            <w:tcW w:w="1313" w:type="pct"/>
            <w:vMerge w:val="restart"/>
            <w:tcBorders>
              <w:top w:val="single" w:sz="8" w:space="0" w:color="auto"/>
              <w:left w:val="single" w:sz="8" w:space="0" w:color="auto"/>
              <w:bottom w:val="single" w:sz="8" w:space="0" w:color="auto"/>
              <w:right w:val="single" w:sz="8" w:space="0" w:color="auto"/>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HORAS SEMANAIS DE TRABALHO</w:t>
            </w:r>
          </w:p>
        </w:tc>
        <w:tc>
          <w:tcPr>
            <w:tcW w:w="3687" w:type="pct"/>
            <w:gridSpan w:val="4"/>
            <w:tcBorders>
              <w:top w:val="single" w:sz="8" w:space="0" w:color="auto"/>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PONTO DA GDAPMP</w:t>
            </w:r>
          </w:p>
        </w:tc>
      </w:tr>
      <w:tr w:rsidR="00F74CB6" w:rsidRPr="00F74CB6" w:rsidTr="00262DA1">
        <w:tc>
          <w:tcPr>
            <w:tcW w:w="1313"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687" w:type="pct"/>
            <w:gridSpan w:val="4"/>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1313"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061"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859" w:type="pct"/>
            <w:tcBorders>
              <w:top w:val="nil"/>
              <w:left w:val="nil"/>
              <w:bottom w:val="single" w:sz="8" w:space="0" w:color="auto"/>
              <w:right w:val="single" w:sz="8" w:space="0" w:color="auto"/>
            </w:tcBorders>
            <w:tcMar>
              <w:top w:w="55" w:type="dxa"/>
              <w:left w:w="55" w:type="dxa"/>
              <w:bottom w:w="55" w:type="dxa"/>
              <w:right w:w="5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808" w:type="pct"/>
            <w:tcBorders>
              <w:top w:val="nil"/>
              <w:left w:val="nil"/>
              <w:bottom w:val="single" w:sz="8" w:space="0" w:color="auto"/>
              <w:right w:val="single" w:sz="8" w:space="0" w:color="auto"/>
            </w:tcBorders>
            <w:tcMar>
              <w:top w:w="55" w:type="dxa"/>
              <w:left w:w="55" w:type="dxa"/>
              <w:bottom w:w="55" w:type="dxa"/>
              <w:right w:w="5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959"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1313" w:type="pct"/>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 HORAS</w:t>
            </w:r>
          </w:p>
        </w:tc>
        <w:tc>
          <w:tcPr>
            <w:tcW w:w="1061"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30,63</w:t>
            </w:r>
          </w:p>
        </w:tc>
        <w:tc>
          <w:tcPr>
            <w:tcW w:w="859" w:type="pct"/>
            <w:tcBorders>
              <w:top w:val="nil"/>
              <w:left w:val="nil"/>
              <w:bottom w:val="single" w:sz="8" w:space="0" w:color="auto"/>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34,58</w:t>
            </w:r>
          </w:p>
        </w:tc>
        <w:tc>
          <w:tcPr>
            <w:tcW w:w="808" w:type="pct"/>
            <w:tcBorders>
              <w:top w:val="nil"/>
              <w:left w:val="nil"/>
              <w:bottom w:val="single" w:sz="8" w:space="0" w:color="auto"/>
              <w:right w:val="single" w:sz="8" w:space="0" w:color="auto"/>
            </w:tcBorders>
            <w:tcMar>
              <w:top w:w="55" w:type="dxa"/>
              <w:left w:w="55" w:type="dxa"/>
              <w:bottom w:w="55" w:type="dxa"/>
              <w:right w:w="55"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36,87</w:t>
            </w:r>
          </w:p>
        </w:tc>
        <w:tc>
          <w:tcPr>
            <w:tcW w:w="959"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39,20</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10" w:name="anexoiii"/>
      <w:bookmarkEnd w:id="10"/>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III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PERCENTUAL MÁXIMO DO BÔNUS A SER ATRIBUÍDO AOS SERVIDORES EM ATIVIDADE</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Carreira Tributária e Aduaneira da Receita Federal do Brasil:</w:t>
      </w:r>
    </w:p>
    <w:tbl>
      <w:tblPr>
        <w:tblW w:w="5000" w:type="pct"/>
        <w:tblCellMar>
          <w:left w:w="0" w:type="dxa"/>
          <w:right w:w="0" w:type="dxa"/>
        </w:tblCellMar>
        <w:tblLook w:val="04A0" w:firstRow="1" w:lastRow="0" w:firstColumn="1" w:lastColumn="0" w:noHBand="0" w:noVBand="1"/>
      </w:tblPr>
      <w:tblGrid>
        <w:gridCol w:w="5040"/>
        <w:gridCol w:w="4294"/>
      </w:tblGrid>
      <w:tr w:rsidR="00F74CB6" w:rsidRPr="00F74CB6" w:rsidTr="00262DA1">
        <w:trPr>
          <w:trHeight w:val="286"/>
        </w:trPr>
        <w:tc>
          <w:tcPr>
            <w:tcW w:w="5000" w:type="pct"/>
            <w:gridSpan w:val="2"/>
            <w:tcBorders>
              <w:top w:val="single" w:sz="8" w:space="0" w:color="000000"/>
              <w:left w:val="single" w:sz="8" w:space="0" w:color="000000"/>
              <w:bottom w:val="nil"/>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SERVIDOR ATIVO</w:t>
            </w:r>
          </w:p>
        </w:tc>
      </w:tr>
      <w:tr w:rsidR="00F74CB6" w:rsidRPr="00F74CB6" w:rsidTr="00262DA1">
        <w:trPr>
          <w:trHeight w:val="622"/>
        </w:trPr>
        <w:tc>
          <w:tcPr>
            <w:tcW w:w="2700" w:type="pct"/>
            <w:tcBorders>
              <w:top w:val="single" w:sz="8" w:space="0" w:color="000000"/>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Tempo como servidor ativo no cargo (TA)</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meses)</w:t>
            </w:r>
          </w:p>
        </w:tc>
        <w:tc>
          <w:tcPr>
            <w:tcW w:w="2300" w:type="pct"/>
            <w:tcBorders>
              <w:top w:val="single" w:sz="8" w:space="0" w:color="000000"/>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Percentual correspondente (%)</w:t>
            </w:r>
          </w:p>
        </w:tc>
      </w:tr>
      <w:tr w:rsidR="00F74CB6" w:rsidRPr="00F74CB6" w:rsidTr="00262DA1">
        <w:trPr>
          <w:trHeight w:val="288"/>
        </w:trPr>
        <w:tc>
          <w:tcPr>
            <w:tcW w:w="27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 ≤ 12</w:t>
            </w:r>
          </w:p>
        </w:tc>
        <w:tc>
          <w:tcPr>
            <w:tcW w:w="23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0%</w:t>
            </w:r>
          </w:p>
        </w:tc>
      </w:tr>
      <w:tr w:rsidR="00F74CB6" w:rsidRPr="00F74CB6" w:rsidTr="00262DA1">
        <w:trPr>
          <w:trHeight w:val="286"/>
        </w:trPr>
        <w:tc>
          <w:tcPr>
            <w:tcW w:w="27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 &lt; TA ≤ 24</w:t>
            </w:r>
          </w:p>
        </w:tc>
        <w:tc>
          <w:tcPr>
            <w:tcW w:w="23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w:t>
            </w:r>
          </w:p>
        </w:tc>
      </w:tr>
      <w:tr w:rsidR="00F74CB6" w:rsidRPr="00F74CB6" w:rsidTr="00262DA1">
        <w:trPr>
          <w:trHeight w:val="286"/>
        </w:trPr>
        <w:tc>
          <w:tcPr>
            <w:tcW w:w="27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 &lt; TA ≤ 36</w:t>
            </w:r>
          </w:p>
        </w:tc>
        <w:tc>
          <w:tcPr>
            <w:tcW w:w="23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w:t>
            </w:r>
          </w:p>
        </w:tc>
      </w:tr>
      <w:tr w:rsidR="00F74CB6" w:rsidRPr="00F74CB6" w:rsidTr="00262DA1">
        <w:trPr>
          <w:trHeight w:val="286"/>
        </w:trPr>
        <w:tc>
          <w:tcPr>
            <w:tcW w:w="27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 &gt; 36</w:t>
            </w:r>
          </w:p>
        </w:tc>
        <w:tc>
          <w:tcPr>
            <w:tcW w:w="23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100%</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Carreira de Auditoria-Fiscal do Trabalho:</w:t>
      </w:r>
    </w:p>
    <w:tbl>
      <w:tblPr>
        <w:tblW w:w="5000" w:type="pct"/>
        <w:tblCellMar>
          <w:left w:w="0" w:type="dxa"/>
          <w:right w:w="0" w:type="dxa"/>
        </w:tblCellMar>
        <w:tblLook w:val="04A0" w:firstRow="1" w:lastRow="0" w:firstColumn="1" w:lastColumn="0" w:noHBand="0" w:noVBand="1"/>
      </w:tblPr>
      <w:tblGrid>
        <w:gridCol w:w="5040"/>
        <w:gridCol w:w="4294"/>
      </w:tblGrid>
      <w:tr w:rsidR="00F74CB6" w:rsidRPr="00F74CB6" w:rsidTr="00262DA1">
        <w:trPr>
          <w:trHeight w:val="286"/>
        </w:trPr>
        <w:tc>
          <w:tcPr>
            <w:tcW w:w="5000" w:type="pct"/>
            <w:gridSpan w:val="2"/>
            <w:tcBorders>
              <w:top w:val="single" w:sz="8" w:space="0" w:color="000000"/>
              <w:left w:val="single" w:sz="8" w:space="0" w:color="000000"/>
              <w:bottom w:val="nil"/>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SERVIDOR ATIVO</w:t>
            </w:r>
          </w:p>
        </w:tc>
      </w:tr>
      <w:tr w:rsidR="00F74CB6" w:rsidRPr="00F74CB6" w:rsidTr="00262DA1">
        <w:trPr>
          <w:trHeight w:val="565"/>
        </w:trPr>
        <w:tc>
          <w:tcPr>
            <w:tcW w:w="2700" w:type="pct"/>
            <w:tcBorders>
              <w:top w:val="single" w:sz="8" w:space="0" w:color="000000"/>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Tempo como servidor ativo no cargo (TA)</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meses)</w:t>
            </w:r>
          </w:p>
        </w:tc>
        <w:tc>
          <w:tcPr>
            <w:tcW w:w="2300" w:type="pct"/>
            <w:tcBorders>
              <w:top w:val="single" w:sz="8" w:space="0" w:color="000000"/>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Percentual correspondente (%)</w:t>
            </w:r>
          </w:p>
        </w:tc>
      </w:tr>
      <w:tr w:rsidR="00F74CB6" w:rsidRPr="00F74CB6" w:rsidTr="00262DA1">
        <w:trPr>
          <w:trHeight w:val="288"/>
        </w:trPr>
        <w:tc>
          <w:tcPr>
            <w:tcW w:w="27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 ≤ 12</w:t>
            </w:r>
          </w:p>
        </w:tc>
        <w:tc>
          <w:tcPr>
            <w:tcW w:w="23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0%</w:t>
            </w:r>
          </w:p>
        </w:tc>
      </w:tr>
      <w:tr w:rsidR="00F74CB6" w:rsidRPr="00F74CB6" w:rsidTr="00262DA1">
        <w:trPr>
          <w:trHeight w:val="286"/>
        </w:trPr>
        <w:tc>
          <w:tcPr>
            <w:tcW w:w="27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 &lt; TA ≤ 24</w:t>
            </w:r>
          </w:p>
        </w:tc>
        <w:tc>
          <w:tcPr>
            <w:tcW w:w="23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w:t>
            </w:r>
          </w:p>
        </w:tc>
      </w:tr>
      <w:tr w:rsidR="00F74CB6" w:rsidRPr="00F74CB6" w:rsidTr="00262DA1">
        <w:trPr>
          <w:trHeight w:val="286"/>
        </w:trPr>
        <w:tc>
          <w:tcPr>
            <w:tcW w:w="27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 &lt; TA ≤ 36</w:t>
            </w:r>
          </w:p>
        </w:tc>
        <w:tc>
          <w:tcPr>
            <w:tcW w:w="23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w:t>
            </w:r>
          </w:p>
        </w:tc>
      </w:tr>
      <w:tr w:rsidR="00F74CB6" w:rsidRPr="00F74CB6" w:rsidTr="00262DA1">
        <w:trPr>
          <w:trHeight w:val="286"/>
        </w:trPr>
        <w:tc>
          <w:tcPr>
            <w:tcW w:w="27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 &gt; 36</w:t>
            </w:r>
          </w:p>
        </w:tc>
        <w:tc>
          <w:tcPr>
            <w:tcW w:w="23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100%</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11" w:name="anexoiv"/>
      <w:bookmarkEnd w:id="11"/>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IV</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PERCENTUAL MÁXIMO DO BÔNUS A SER ATRIBUÍDO AOS APOSENTADOS E PENSIONISTAS</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Carreira Tributária e Aduaneira da Receita Federal do Brasil:</w:t>
      </w:r>
    </w:p>
    <w:tbl>
      <w:tblPr>
        <w:tblW w:w="5000" w:type="pct"/>
        <w:tblCellMar>
          <w:left w:w="0" w:type="dxa"/>
          <w:right w:w="0" w:type="dxa"/>
        </w:tblCellMar>
        <w:tblLook w:val="04A0" w:firstRow="1" w:lastRow="0" w:firstColumn="1" w:lastColumn="0" w:noHBand="0" w:noVBand="1"/>
      </w:tblPr>
      <w:tblGrid>
        <w:gridCol w:w="5600"/>
        <w:gridCol w:w="3734"/>
      </w:tblGrid>
      <w:tr w:rsidR="00F74CB6" w:rsidRPr="00F74CB6" w:rsidTr="00262DA1">
        <w:trPr>
          <w:trHeight w:val="286"/>
        </w:trPr>
        <w:tc>
          <w:tcPr>
            <w:tcW w:w="5000" w:type="pct"/>
            <w:gridSpan w:val="2"/>
            <w:tcBorders>
              <w:top w:val="single" w:sz="8" w:space="0" w:color="000000"/>
              <w:left w:val="single" w:sz="8" w:space="0" w:color="000000"/>
              <w:bottom w:val="nil"/>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APOSENTADO/PENSIONISTA</w:t>
            </w:r>
          </w:p>
        </w:tc>
      </w:tr>
      <w:tr w:rsidR="00F74CB6" w:rsidRPr="00F74CB6" w:rsidTr="00262DA1">
        <w:trPr>
          <w:trHeight w:val="619"/>
        </w:trPr>
        <w:tc>
          <w:tcPr>
            <w:tcW w:w="3000" w:type="pct"/>
            <w:tcBorders>
              <w:top w:val="single" w:sz="8" w:space="0" w:color="000000"/>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Tempo como aposentado/pensionista (T1)</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meses)</w:t>
            </w:r>
          </w:p>
        </w:tc>
        <w:tc>
          <w:tcPr>
            <w:tcW w:w="2000" w:type="pct"/>
            <w:tcBorders>
              <w:top w:val="single" w:sz="8" w:space="0" w:color="000000"/>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Percentual correspondente (%)</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T1 ≤ 12</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100%</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 &lt; T1 ≤ 24</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93%</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 &lt; T1 ≤ 36</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w:t>
            </w:r>
          </w:p>
        </w:tc>
      </w:tr>
      <w:tr w:rsidR="00F74CB6" w:rsidRPr="00F74CB6" w:rsidTr="00262DA1">
        <w:trPr>
          <w:trHeight w:val="288"/>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36 &lt; T1 ≤ 48</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48 &lt; T1 ≤ 60</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 &lt; T1 ≤ 72</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 &lt; T1 ≤ 84</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84 &lt; T1 ≤ 96</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51%</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96 &lt; T1 ≤ 108</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44%</w:t>
            </w:r>
          </w:p>
        </w:tc>
      </w:tr>
      <w:tr w:rsidR="00F74CB6" w:rsidRPr="00F74CB6" w:rsidTr="00262DA1">
        <w:trPr>
          <w:trHeight w:val="288"/>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T1 &gt; 108</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35%</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Carreira de Auditoria-Fiscal do Trabalho:</w:t>
      </w:r>
    </w:p>
    <w:tbl>
      <w:tblPr>
        <w:tblW w:w="5000" w:type="pct"/>
        <w:tblCellMar>
          <w:left w:w="0" w:type="dxa"/>
          <w:right w:w="0" w:type="dxa"/>
        </w:tblCellMar>
        <w:tblLook w:val="04A0" w:firstRow="1" w:lastRow="0" w:firstColumn="1" w:lastColumn="0" w:noHBand="0" w:noVBand="1"/>
      </w:tblPr>
      <w:tblGrid>
        <w:gridCol w:w="5600"/>
        <w:gridCol w:w="3734"/>
      </w:tblGrid>
      <w:tr w:rsidR="00F74CB6" w:rsidRPr="00F74CB6" w:rsidTr="00262DA1">
        <w:trPr>
          <w:trHeight w:val="286"/>
        </w:trPr>
        <w:tc>
          <w:tcPr>
            <w:tcW w:w="5000" w:type="pct"/>
            <w:gridSpan w:val="2"/>
            <w:tcBorders>
              <w:top w:val="single" w:sz="8" w:space="0" w:color="000000"/>
              <w:left w:val="single" w:sz="8" w:space="0" w:color="000000"/>
              <w:bottom w:val="nil"/>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APOSENTADO/PENSIONISTA</w:t>
            </w:r>
          </w:p>
        </w:tc>
      </w:tr>
      <w:tr w:rsidR="00F74CB6" w:rsidRPr="00F74CB6" w:rsidTr="00262DA1">
        <w:trPr>
          <w:trHeight w:val="685"/>
        </w:trPr>
        <w:tc>
          <w:tcPr>
            <w:tcW w:w="3000" w:type="pct"/>
            <w:tcBorders>
              <w:top w:val="single" w:sz="8" w:space="0" w:color="000000"/>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lastRenderedPageBreak/>
              <w:t>Tempo como aposentado/pensionista (T1)</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meses)</w:t>
            </w:r>
          </w:p>
        </w:tc>
        <w:tc>
          <w:tcPr>
            <w:tcW w:w="2000" w:type="pct"/>
            <w:tcBorders>
              <w:top w:val="single" w:sz="8" w:space="0" w:color="000000"/>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Percentual correspondente (%)</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T1 ≤ 12</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100%</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 &lt; T1 ≤ 24</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93%</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 &lt; T1 ≤ 36</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w:t>
            </w:r>
          </w:p>
        </w:tc>
      </w:tr>
      <w:tr w:rsidR="00F74CB6" w:rsidRPr="00F74CB6" w:rsidTr="00262DA1">
        <w:trPr>
          <w:trHeight w:val="288"/>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36 &lt; T1 ≤ 48</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48 &lt; T1 ≤ 60</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 &lt; T1 ≤ 72</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 &lt; T1 ≤ 84</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84 &lt; T1 ≤ 96</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51%</w:t>
            </w:r>
          </w:p>
        </w:tc>
      </w:tr>
      <w:tr w:rsidR="00F74CB6" w:rsidRPr="00F74CB6" w:rsidTr="00262DA1">
        <w:trPr>
          <w:trHeight w:val="286"/>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96 &lt; T1 ≤ 108</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44%</w:t>
            </w:r>
          </w:p>
        </w:tc>
      </w:tr>
      <w:tr w:rsidR="00F74CB6" w:rsidRPr="00F74CB6" w:rsidTr="00262DA1">
        <w:trPr>
          <w:trHeight w:val="288"/>
        </w:trPr>
        <w:tc>
          <w:tcPr>
            <w:tcW w:w="3000" w:type="pct"/>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T1 &gt; 108</w:t>
            </w:r>
          </w:p>
        </w:tc>
        <w:tc>
          <w:tcPr>
            <w:tcW w:w="2000" w:type="pct"/>
            <w:tcBorders>
              <w:top w:val="nil"/>
              <w:left w:val="nil"/>
              <w:bottom w:val="single" w:sz="8" w:space="0" w:color="000000"/>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35%</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12" w:name="anexov"/>
      <w:bookmarkEnd w:id="12"/>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V</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I à Lei nº 10.910, de 15 de julho de 2004)</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ESTRUTURA DE CLASSES E PADRÕES DOS CARGOS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Carreira Tributária e Aduaneira da Receita Federal do Brasil:</w:t>
      </w:r>
    </w:p>
    <w:tbl>
      <w:tblPr>
        <w:tblW w:w="5000" w:type="pct"/>
        <w:tblCellMar>
          <w:left w:w="0" w:type="dxa"/>
          <w:right w:w="0" w:type="dxa"/>
        </w:tblCellMar>
        <w:tblLook w:val="04A0" w:firstRow="1" w:lastRow="0" w:firstColumn="1" w:lastColumn="0" w:noHBand="0" w:noVBand="1"/>
      </w:tblPr>
      <w:tblGrid>
        <w:gridCol w:w="3016"/>
        <w:gridCol w:w="3017"/>
        <w:gridCol w:w="3301"/>
      </w:tblGrid>
      <w:tr w:rsidR="00F74CB6" w:rsidRPr="00F74CB6" w:rsidTr="00262DA1">
        <w:trPr>
          <w:trHeight w:val="338"/>
        </w:trPr>
        <w:tc>
          <w:tcPr>
            <w:tcW w:w="1616" w:type="pct"/>
            <w:vMerge w:val="restart"/>
            <w:tcBorders>
              <w:top w:val="single" w:sz="8" w:space="0" w:color="00000A"/>
              <w:left w:val="single" w:sz="8" w:space="0" w:color="00000A"/>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 de Auditor-Fiscal da Receita Federal do Brasil e de Analista-Tributário da Receita Federal do Brasil</w:t>
            </w:r>
          </w:p>
        </w:tc>
        <w:tc>
          <w:tcPr>
            <w:tcW w:w="1616" w:type="pct"/>
            <w:tcBorders>
              <w:top w:val="single" w:sz="8" w:space="0" w:color="00000A"/>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1768" w:type="pct"/>
            <w:tcBorders>
              <w:top w:val="single" w:sz="8" w:space="0" w:color="00000A"/>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r>
      <w:tr w:rsidR="00F74CB6" w:rsidRPr="00F74CB6" w:rsidTr="00262DA1">
        <w:trPr>
          <w:trHeight w:val="315"/>
        </w:trPr>
        <w:tc>
          <w:tcPr>
            <w:tcW w:w="1616" w:type="pct"/>
            <w:vMerge/>
            <w:tcBorders>
              <w:top w:val="single" w:sz="8" w:space="0" w:color="00000A"/>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176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r>
      <w:tr w:rsidR="00F74CB6" w:rsidRPr="00F74CB6" w:rsidTr="00262DA1">
        <w:trPr>
          <w:trHeight w:val="315"/>
        </w:trPr>
        <w:tc>
          <w:tcPr>
            <w:tcW w:w="1616" w:type="pct"/>
            <w:vMerge/>
            <w:tcBorders>
              <w:top w:val="single" w:sz="8" w:space="0" w:color="00000A"/>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r>
      <w:tr w:rsidR="00F74CB6" w:rsidRPr="00F74CB6" w:rsidTr="00262DA1">
        <w:trPr>
          <w:trHeight w:val="56"/>
        </w:trPr>
        <w:tc>
          <w:tcPr>
            <w:tcW w:w="1616" w:type="pct"/>
            <w:vMerge/>
            <w:tcBorders>
              <w:top w:val="single" w:sz="8" w:space="0" w:color="00000A"/>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r>
      <w:tr w:rsidR="00F74CB6" w:rsidRPr="00F74CB6" w:rsidTr="00262DA1">
        <w:trPr>
          <w:trHeight w:val="315"/>
        </w:trPr>
        <w:tc>
          <w:tcPr>
            <w:tcW w:w="1616" w:type="pct"/>
            <w:vMerge/>
            <w:tcBorders>
              <w:top w:val="single" w:sz="8" w:space="0" w:color="00000A"/>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PRIMEIRA</w:t>
            </w:r>
          </w:p>
        </w:tc>
        <w:tc>
          <w:tcPr>
            <w:tcW w:w="176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r>
      <w:tr w:rsidR="00F74CB6" w:rsidRPr="00F74CB6" w:rsidTr="00262DA1">
        <w:trPr>
          <w:trHeight w:val="56"/>
        </w:trPr>
        <w:tc>
          <w:tcPr>
            <w:tcW w:w="1616" w:type="pct"/>
            <w:vMerge/>
            <w:tcBorders>
              <w:top w:val="single" w:sz="8" w:space="0" w:color="00000A"/>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r>
      <w:tr w:rsidR="00F74CB6" w:rsidRPr="00F74CB6" w:rsidTr="00262DA1">
        <w:trPr>
          <w:trHeight w:val="315"/>
        </w:trPr>
        <w:tc>
          <w:tcPr>
            <w:tcW w:w="1616" w:type="pct"/>
            <w:vMerge/>
            <w:tcBorders>
              <w:top w:val="single" w:sz="8" w:space="0" w:color="00000A"/>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r>
      <w:tr w:rsidR="00F74CB6" w:rsidRPr="00F74CB6" w:rsidTr="00262DA1">
        <w:trPr>
          <w:trHeight w:val="315"/>
        </w:trPr>
        <w:tc>
          <w:tcPr>
            <w:tcW w:w="1616" w:type="pct"/>
            <w:vMerge/>
            <w:tcBorders>
              <w:top w:val="single" w:sz="8" w:space="0" w:color="00000A"/>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SEGUNDA</w:t>
            </w:r>
          </w:p>
        </w:tc>
        <w:tc>
          <w:tcPr>
            <w:tcW w:w="176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r>
      <w:tr w:rsidR="00F74CB6" w:rsidRPr="00F74CB6" w:rsidTr="00262DA1">
        <w:trPr>
          <w:trHeight w:val="56"/>
        </w:trPr>
        <w:tc>
          <w:tcPr>
            <w:tcW w:w="1616" w:type="pct"/>
            <w:vMerge/>
            <w:tcBorders>
              <w:top w:val="single" w:sz="8" w:space="0" w:color="00000A"/>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r>
      <w:tr w:rsidR="00F74CB6" w:rsidRPr="00F74CB6" w:rsidTr="00262DA1">
        <w:trPr>
          <w:trHeight w:val="56"/>
        </w:trPr>
        <w:tc>
          <w:tcPr>
            <w:tcW w:w="1616" w:type="pct"/>
            <w:vMerge/>
            <w:tcBorders>
              <w:top w:val="single" w:sz="8" w:space="0" w:color="00000A"/>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Carreira de Auditoria-Fiscal do Trabalho:</w:t>
      </w:r>
    </w:p>
    <w:tbl>
      <w:tblPr>
        <w:tblW w:w="5000" w:type="pct"/>
        <w:tblCellMar>
          <w:left w:w="0" w:type="dxa"/>
          <w:right w:w="0" w:type="dxa"/>
        </w:tblCellMar>
        <w:tblLook w:val="04A0" w:firstRow="1" w:lastRow="0" w:firstColumn="1" w:lastColumn="0" w:noHBand="0" w:noVBand="1"/>
      </w:tblPr>
      <w:tblGrid>
        <w:gridCol w:w="3016"/>
        <w:gridCol w:w="3017"/>
        <w:gridCol w:w="3301"/>
      </w:tblGrid>
      <w:tr w:rsidR="00F74CB6" w:rsidRPr="00F74CB6" w:rsidTr="00262DA1">
        <w:trPr>
          <w:trHeight w:val="300"/>
        </w:trPr>
        <w:tc>
          <w:tcPr>
            <w:tcW w:w="1616"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shd w:val="clear" w:color="auto" w:fill="FFFFFF"/>
                <w:lang w:eastAsia="pt-BR"/>
              </w:rPr>
              <w:t>Cargo de Auditor-Fiscal do Trabalho</w:t>
            </w:r>
          </w:p>
        </w:tc>
        <w:tc>
          <w:tcPr>
            <w:tcW w:w="1616"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b/>
                <w:bCs/>
                <w:sz w:val="24"/>
                <w:szCs w:val="24"/>
                <w:lang w:eastAsia="pt-BR"/>
              </w:rPr>
              <w:t>CLASSE</w:t>
            </w:r>
          </w:p>
        </w:tc>
        <w:tc>
          <w:tcPr>
            <w:tcW w:w="1768"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b/>
                <w:bCs/>
                <w:sz w:val="24"/>
                <w:szCs w:val="24"/>
                <w:lang w:eastAsia="pt-BR"/>
              </w:rPr>
              <w:t>PADRÃO</w:t>
            </w:r>
          </w:p>
        </w:tc>
      </w:tr>
      <w:tr w:rsidR="00F74CB6" w:rsidRPr="00F74CB6" w:rsidTr="00262DA1">
        <w:trPr>
          <w:trHeight w:val="300"/>
        </w:trPr>
        <w:tc>
          <w:tcPr>
            <w:tcW w:w="161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176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r>
      <w:tr w:rsidR="00F74CB6" w:rsidRPr="00F74CB6" w:rsidTr="00262DA1">
        <w:trPr>
          <w:trHeight w:val="300"/>
        </w:trPr>
        <w:tc>
          <w:tcPr>
            <w:tcW w:w="161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r>
      <w:tr w:rsidR="00F74CB6" w:rsidRPr="00F74CB6" w:rsidTr="00262DA1">
        <w:trPr>
          <w:trHeight w:val="56"/>
        </w:trPr>
        <w:tc>
          <w:tcPr>
            <w:tcW w:w="161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r>
      <w:tr w:rsidR="00F74CB6" w:rsidRPr="00F74CB6" w:rsidTr="00262DA1">
        <w:trPr>
          <w:trHeight w:val="56"/>
        </w:trPr>
        <w:tc>
          <w:tcPr>
            <w:tcW w:w="161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PRIMEIRA</w:t>
            </w:r>
          </w:p>
        </w:tc>
        <w:tc>
          <w:tcPr>
            <w:tcW w:w="176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r>
      <w:tr w:rsidR="00F74CB6" w:rsidRPr="00F74CB6" w:rsidTr="00262DA1">
        <w:trPr>
          <w:trHeight w:val="56"/>
        </w:trPr>
        <w:tc>
          <w:tcPr>
            <w:tcW w:w="161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r>
      <w:tr w:rsidR="00F74CB6" w:rsidRPr="00F74CB6" w:rsidTr="00262DA1">
        <w:trPr>
          <w:trHeight w:val="56"/>
        </w:trPr>
        <w:tc>
          <w:tcPr>
            <w:tcW w:w="161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r>
      <w:tr w:rsidR="00F74CB6" w:rsidRPr="00F74CB6" w:rsidTr="00262DA1">
        <w:trPr>
          <w:trHeight w:val="56"/>
        </w:trPr>
        <w:tc>
          <w:tcPr>
            <w:tcW w:w="161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SEGUNDA</w:t>
            </w:r>
          </w:p>
        </w:tc>
        <w:tc>
          <w:tcPr>
            <w:tcW w:w="176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r>
      <w:tr w:rsidR="00F74CB6" w:rsidRPr="00F74CB6" w:rsidTr="00262DA1">
        <w:trPr>
          <w:trHeight w:val="56"/>
        </w:trPr>
        <w:tc>
          <w:tcPr>
            <w:tcW w:w="161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r>
      <w:tr w:rsidR="00F74CB6" w:rsidRPr="00F74CB6" w:rsidTr="00262DA1">
        <w:trPr>
          <w:trHeight w:val="56"/>
        </w:trPr>
        <w:tc>
          <w:tcPr>
            <w:tcW w:w="161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616"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76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r>
    </w:tbl>
    <w:p w:rsidR="00F74CB6" w:rsidRPr="00F74CB6" w:rsidRDefault="00F74CB6" w:rsidP="00F74CB6">
      <w:pPr>
        <w:spacing w:after="0" w:line="240" w:lineRule="auto"/>
        <w:jc w:val="center"/>
        <w:rPr>
          <w:rFonts w:ascii="Times New Roman" w:eastAsia="Times New Roman" w:hAnsi="Times New Roman" w:cs="Times New Roman"/>
          <w:b/>
          <w:bCs/>
          <w:caps/>
          <w:sz w:val="24"/>
          <w:szCs w:val="24"/>
          <w:lang w:eastAsia="pt-BR"/>
        </w:rPr>
      </w:pPr>
      <w:bookmarkStart w:id="13" w:name="anexovi"/>
      <w:bookmarkEnd w:id="13"/>
    </w:p>
    <w:p w:rsidR="00F74CB6" w:rsidRPr="00F74CB6" w:rsidRDefault="00F74CB6" w:rsidP="00F74CB6">
      <w:pPr>
        <w:spacing w:after="0" w:line="240" w:lineRule="auto"/>
        <w:jc w:val="center"/>
        <w:rPr>
          <w:rFonts w:ascii="Times New Roman" w:eastAsia="Times New Roman" w:hAnsi="Times New Roman" w:cs="Times New Roman"/>
          <w:b/>
          <w:bCs/>
          <w:cap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VI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III à Lei nº 10.910, de 15 de julho de 2004)</w:t>
      </w:r>
    </w:p>
    <w:p w:rsidR="00F74CB6" w:rsidRPr="00F74CB6" w:rsidRDefault="00F74CB6" w:rsidP="00F74CB6">
      <w:pPr>
        <w:spacing w:after="0" w:line="240" w:lineRule="auto"/>
        <w:jc w:val="center"/>
        <w:rPr>
          <w:rFonts w:ascii="Times New Roman" w:eastAsia="Times New Roman" w:hAnsi="Times New Roman" w:cs="Times New Roman"/>
          <w:cap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caps/>
          <w:sz w:val="24"/>
          <w:szCs w:val="24"/>
          <w:lang w:eastAsia="pt-BR"/>
        </w:rPr>
        <w:t>TABELA DE CORRELAÇÃO DE CARGOS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Carreira Tributária e Aduaneira da Receita Federal do Brasil:</w:t>
      </w:r>
    </w:p>
    <w:tbl>
      <w:tblPr>
        <w:tblW w:w="5000" w:type="pct"/>
        <w:tblCellMar>
          <w:left w:w="0" w:type="dxa"/>
          <w:right w:w="0" w:type="dxa"/>
        </w:tblCellMar>
        <w:tblLook w:val="04A0" w:firstRow="1" w:lastRow="0" w:firstColumn="1" w:lastColumn="0" w:noHBand="0" w:noVBand="1"/>
      </w:tblPr>
      <w:tblGrid>
        <w:gridCol w:w="1886"/>
        <w:gridCol w:w="1320"/>
        <w:gridCol w:w="1508"/>
        <w:gridCol w:w="1508"/>
        <w:gridCol w:w="1415"/>
        <w:gridCol w:w="1697"/>
      </w:tblGrid>
      <w:tr w:rsidR="00F74CB6" w:rsidRPr="00F74CB6" w:rsidTr="00262DA1">
        <w:trPr>
          <w:trHeight w:val="315"/>
        </w:trPr>
        <w:tc>
          <w:tcPr>
            <w:tcW w:w="2525" w:type="pct"/>
            <w:gridSpan w:val="3"/>
            <w:tcBorders>
              <w:top w:val="single" w:sz="8" w:space="0" w:color="00000A"/>
              <w:left w:val="single" w:sz="8" w:space="0" w:color="00000A"/>
              <w:bottom w:val="single" w:sz="8" w:space="0" w:color="00000A"/>
              <w:right w:val="single" w:sz="8" w:space="0" w:color="00000A"/>
            </w:tcBorders>
            <w:tcMar>
              <w:top w:w="0" w:type="dxa"/>
              <w:left w:w="65"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SITUAÇÃO ATUAL</w:t>
            </w:r>
          </w:p>
        </w:tc>
        <w:tc>
          <w:tcPr>
            <w:tcW w:w="2475" w:type="pct"/>
            <w:gridSpan w:val="3"/>
            <w:tcBorders>
              <w:top w:val="single" w:sz="8" w:space="0" w:color="00000A"/>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SITUAÇÃO NOVA</w:t>
            </w:r>
          </w:p>
        </w:tc>
      </w:tr>
      <w:tr w:rsidR="00F74CB6" w:rsidRPr="00F74CB6" w:rsidTr="00262DA1">
        <w:trPr>
          <w:trHeight w:val="338"/>
        </w:trPr>
        <w:tc>
          <w:tcPr>
            <w:tcW w:w="1010" w:type="pct"/>
            <w:vMerge w:val="restart"/>
            <w:tcBorders>
              <w:top w:val="nil"/>
              <w:left w:val="single" w:sz="8" w:space="0" w:color="00000A"/>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 de Auditor-Fiscal da Receita Federal do Brasil e de Analista-Tributário da Receita Federal do Brasil</w:t>
            </w:r>
          </w:p>
        </w:tc>
        <w:tc>
          <w:tcPr>
            <w:tcW w:w="707"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909"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 de Auditor-Fiscal da Receita Federal do Brasil e de Analista-Tributário da Receita Federal do Brasil</w:t>
            </w: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80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80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PRIMEIRA</w:t>
            </w: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80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SEGUNDA</w:t>
            </w: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Carreira de Auditoria-Fiscal do Trabalho:</w:t>
      </w:r>
    </w:p>
    <w:tbl>
      <w:tblPr>
        <w:tblW w:w="5000" w:type="pct"/>
        <w:tblCellMar>
          <w:left w:w="0" w:type="dxa"/>
          <w:right w:w="0" w:type="dxa"/>
        </w:tblCellMar>
        <w:tblLook w:val="04A0" w:firstRow="1" w:lastRow="0" w:firstColumn="1" w:lastColumn="0" w:noHBand="0" w:noVBand="1"/>
      </w:tblPr>
      <w:tblGrid>
        <w:gridCol w:w="1886"/>
        <w:gridCol w:w="1320"/>
        <w:gridCol w:w="1508"/>
        <w:gridCol w:w="1508"/>
        <w:gridCol w:w="1415"/>
        <w:gridCol w:w="1697"/>
      </w:tblGrid>
      <w:tr w:rsidR="00F74CB6" w:rsidRPr="00F74CB6" w:rsidTr="00262DA1">
        <w:trPr>
          <w:trHeight w:val="108"/>
        </w:trPr>
        <w:tc>
          <w:tcPr>
            <w:tcW w:w="2525" w:type="pct"/>
            <w:gridSpan w:val="3"/>
            <w:tcBorders>
              <w:top w:val="single" w:sz="8" w:space="0" w:color="00000A"/>
              <w:left w:val="single" w:sz="8" w:space="0" w:color="00000A"/>
              <w:bottom w:val="single" w:sz="8" w:space="0" w:color="00000A"/>
              <w:right w:val="single" w:sz="8" w:space="0" w:color="00000A"/>
            </w:tcBorders>
            <w:tcMar>
              <w:top w:w="0" w:type="dxa"/>
              <w:left w:w="65"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SITUAÇÃO ATUAL</w:t>
            </w:r>
          </w:p>
        </w:tc>
        <w:tc>
          <w:tcPr>
            <w:tcW w:w="2475" w:type="pct"/>
            <w:gridSpan w:val="3"/>
            <w:tcBorders>
              <w:top w:val="single" w:sz="8" w:space="0" w:color="00000A"/>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SITUAÇÃO NOVA</w:t>
            </w:r>
          </w:p>
        </w:tc>
      </w:tr>
      <w:tr w:rsidR="00F74CB6" w:rsidRPr="00F74CB6" w:rsidTr="00262DA1">
        <w:trPr>
          <w:trHeight w:val="56"/>
        </w:trPr>
        <w:tc>
          <w:tcPr>
            <w:tcW w:w="1010" w:type="pct"/>
            <w:vMerge w:val="restart"/>
            <w:tcBorders>
              <w:top w:val="nil"/>
              <w:left w:val="single" w:sz="8" w:space="0" w:color="00000A"/>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 de Auditor-Fiscal do Trabalho</w:t>
            </w:r>
          </w:p>
        </w:tc>
        <w:tc>
          <w:tcPr>
            <w:tcW w:w="707"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909"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 de Auditor-Fiscal do Trabalho</w:t>
            </w: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80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80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PRIMEIRA</w:t>
            </w: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80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SEGUNDA</w:t>
            </w:r>
          </w:p>
        </w:tc>
        <w:tc>
          <w:tcPr>
            <w:tcW w:w="75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315"/>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val="restar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56"/>
        </w:trPr>
        <w:tc>
          <w:tcPr>
            <w:tcW w:w="1010" w:type="pct"/>
            <w:vMerge/>
            <w:tcBorders>
              <w:top w:val="nil"/>
              <w:left w:val="single" w:sz="8" w:space="0" w:color="00000A"/>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00000A"/>
              <w:right w:val="single" w:sz="8" w:space="0" w:color="00000A"/>
            </w:tcBorders>
            <w:tcMar>
              <w:top w:w="0" w:type="dxa"/>
              <w:left w:w="65"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0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58"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nil"/>
              <w:left w:val="nil"/>
              <w:bottom w:val="single" w:sz="8" w:space="0" w:color="00000A"/>
              <w:right w:val="single" w:sz="8" w:space="0" w:color="00000A"/>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14" w:name="anexovii"/>
      <w:bookmarkEnd w:id="14"/>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VII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IV à Lei nº 10.910, de 15 de julho de 2004)</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CARREIRAS TRIBUTÁRIA E ADUANEIRA DA RECEITA FEDERAL DO BRASIL E DE AUDITORIA-FISCAL DO TRABALHO</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VENCIMENTO BÁSICO</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Cargos de Auditor-Fiscal</w:t>
      </w:r>
      <w:r w:rsidRPr="00F74CB6">
        <w:rPr>
          <w:rFonts w:ascii="Times New Roman" w:eastAsia="Times New Roman" w:hAnsi="Times New Roman" w:cs="Times New Roman"/>
          <w:b/>
          <w:bCs/>
          <w:sz w:val="24"/>
          <w:szCs w:val="24"/>
          <w:lang w:eastAsia="pt-BR"/>
        </w:rPr>
        <w:t> </w:t>
      </w:r>
      <w:r w:rsidRPr="00F74CB6">
        <w:rPr>
          <w:rFonts w:ascii="Times New Roman" w:eastAsia="Times New Roman" w:hAnsi="Times New Roman" w:cs="Times New Roman"/>
          <w:sz w:val="24"/>
          <w:szCs w:val="24"/>
          <w:lang w:eastAsia="pt-BR"/>
        </w:rPr>
        <w:t>da</w:t>
      </w:r>
      <w:r w:rsidRPr="00F74CB6">
        <w:rPr>
          <w:rFonts w:ascii="Times New Roman" w:eastAsia="Times New Roman" w:hAnsi="Times New Roman" w:cs="Times New Roman"/>
          <w:b/>
          <w:bCs/>
          <w:sz w:val="24"/>
          <w:szCs w:val="24"/>
          <w:lang w:eastAsia="pt-BR"/>
        </w:rPr>
        <w:t> </w:t>
      </w:r>
      <w:r w:rsidRPr="00F74CB6">
        <w:rPr>
          <w:rFonts w:ascii="Times New Roman" w:eastAsia="Times New Roman" w:hAnsi="Times New Roman" w:cs="Times New Roman"/>
          <w:sz w:val="24"/>
          <w:szCs w:val="24"/>
          <w:lang w:eastAsia="pt-BR"/>
        </w:rPr>
        <w:t>Receita</w:t>
      </w:r>
      <w:r w:rsidRPr="00F74CB6">
        <w:rPr>
          <w:rFonts w:ascii="Times New Roman" w:eastAsia="Times New Roman" w:hAnsi="Times New Roman" w:cs="Times New Roman"/>
          <w:b/>
          <w:bCs/>
          <w:sz w:val="24"/>
          <w:szCs w:val="24"/>
          <w:lang w:eastAsia="pt-BR"/>
        </w:rPr>
        <w:t> </w:t>
      </w:r>
      <w:r w:rsidRPr="00F74CB6">
        <w:rPr>
          <w:rFonts w:ascii="Times New Roman" w:eastAsia="Times New Roman" w:hAnsi="Times New Roman" w:cs="Times New Roman"/>
          <w:sz w:val="24"/>
          <w:szCs w:val="24"/>
          <w:lang w:eastAsia="pt-BR"/>
        </w:rPr>
        <w:t>Federal</w:t>
      </w:r>
      <w:r w:rsidRPr="00F74CB6">
        <w:rPr>
          <w:rFonts w:ascii="Times New Roman" w:eastAsia="Times New Roman" w:hAnsi="Times New Roman" w:cs="Times New Roman"/>
          <w:b/>
          <w:bCs/>
          <w:sz w:val="24"/>
          <w:szCs w:val="24"/>
          <w:lang w:eastAsia="pt-BR"/>
        </w:rPr>
        <w:t> </w:t>
      </w:r>
      <w:r w:rsidRPr="00F74CB6">
        <w:rPr>
          <w:rFonts w:ascii="Times New Roman" w:eastAsia="Times New Roman" w:hAnsi="Times New Roman" w:cs="Times New Roman"/>
          <w:sz w:val="24"/>
          <w:szCs w:val="24"/>
          <w:lang w:eastAsia="pt-BR"/>
        </w:rPr>
        <w:t>do</w:t>
      </w:r>
      <w:r w:rsidRPr="00F74CB6">
        <w:rPr>
          <w:rFonts w:ascii="Times New Roman" w:eastAsia="Times New Roman" w:hAnsi="Times New Roman" w:cs="Times New Roman"/>
          <w:b/>
          <w:bCs/>
          <w:sz w:val="24"/>
          <w:szCs w:val="24"/>
          <w:lang w:eastAsia="pt-BR"/>
        </w:rPr>
        <w:t> </w:t>
      </w:r>
      <w:r w:rsidRPr="00F74CB6">
        <w:rPr>
          <w:rFonts w:ascii="Times New Roman" w:eastAsia="Times New Roman" w:hAnsi="Times New Roman" w:cs="Times New Roman"/>
          <w:sz w:val="24"/>
          <w:szCs w:val="24"/>
          <w:lang w:eastAsia="pt-BR"/>
        </w:rPr>
        <w:t>Brasil:</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198"/>
        <w:gridCol w:w="1389"/>
        <w:gridCol w:w="1202"/>
        <w:gridCol w:w="1568"/>
        <w:gridCol w:w="1296"/>
        <w:gridCol w:w="1296"/>
        <w:gridCol w:w="1385"/>
      </w:tblGrid>
      <w:tr w:rsidR="00F74CB6" w:rsidRPr="00F74CB6" w:rsidTr="00262DA1">
        <w:trPr>
          <w:trHeight w:val="326"/>
        </w:trPr>
        <w:tc>
          <w:tcPr>
            <w:tcW w:w="642" w:type="pct"/>
            <w:vMerge w:val="restart"/>
            <w:tcBorders>
              <w:top w:val="single" w:sz="8" w:space="0" w:color="000009"/>
              <w:left w:val="single" w:sz="8" w:space="0" w:color="000009"/>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744" w:type="pct"/>
            <w:vMerge w:val="restart"/>
            <w:tcBorders>
              <w:top w:val="single" w:sz="8" w:space="0" w:color="000009"/>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44" w:type="pct"/>
            <w:vMerge w:val="restart"/>
            <w:tcBorders>
              <w:top w:val="single" w:sz="8" w:space="0" w:color="000009"/>
              <w:left w:val="nil"/>
              <w:bottom w:val="single" w:sz="8" w:space="0" w:color="000000"/>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971" w:type="pct"/>
            <w:gridSpan w:val="4"/>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VENCIMENTO BÁSICO</w:t>
            </w:r>
          </w:p>
        </w:tc>
      </w:tr>
      <w:tr w:rsidR="00F74CB6" w:rsidRPr="00F74CB6" w:rsidTr="00262DA1">
        <w:trPr>
          <w:trHeight w:val="324"/>
        </w:trPr>
        <w:tc>
          <w:tcPr>
            <w:tcW w:w="642" w:type="pct"/>
            <w:vMerge/>
            <w:tcBorders>
              <w:top w:val="single" w:sz="8" w:space="0" w:color="000009"/>
              <w:left w:val="single" w:sz="8" w:space="0" w:color="000009"/>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single" w:sz="8" w:space="0" w:color="000009"/>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vMerge/>
            <w:tcBorders>
              <w:top w:val="single" w:sz="8" w:space="0" w:color="000009"/>
              <w:left w:val="nil"/>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2971" w:type="pct"/>
            <w:gridSpan w:val="4"/>
            <w:tcBorders>
              <w:top w:val="nil"/>
              <w:left w:val="nil"/>
              <w:bottom w:val="nil"/>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w:t>
            </w:r>
          </w:p>
        </w:tc>
      </w:tr>
      <w:tr w:rsidR="00F74CB6" w:rsidRPr="00F74CB6" w:rsidTr="00262DA1">
        <w:trPr>
          <w:trHeight w:val="1719"/>
        </w:trPr>
        <w:tc>
          <w:tcPr>
            <w:tcW w:w="642" w:type="pct"/>
            <w:vMerge/>
            <w:tcBorders>
              <w:top w:val="single" w:sz="8" w:space="0" w:color="000009"/>
              <w:left w:val="single" w:sz="8" w:space="0" w:color="000009"/>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single" w:sz="8" w:space="0" w:color="000009"/>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vMerge/>
            <w:tcBorders>
              <w:top w:val="single" w:sz="8" w:space="0" w:color="000009"/>
              <w:left w:val="nil"/>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40"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30 DEZ. 2016</w:t>
            </w:r>
          </w:p>
        </w:tc>
        <w:tc>
          <w:tcPr>
            <w:tcW w:w="694"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1º JAN. 2017</w:t>
            </w:r>
          </w:p>
        </w:tc>
        <w:tc>
          <w:tcPr>
            <w:tcW w:w="694"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1º JAN. 2018</w:t>
            </w:r>
          </w:p>
        </w:tc>
        <w:tc>
          <w:tcPr>
            <w:tcW w:w="743"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1º JAN. 2019</w:t>
            </w:r>
          </w:p>
        </w:tc>
      </w:tr>
      <w:tr w:rsidR="00F74CB6" w:rsidRPr="00F74CB6" w:rsidTr="00262DA1">
        <w:trPr>
          <w:trHeight w:val="286"/>
        </w:trPr>
        <w:tc>
          <w:tcPr>
            <w:tcW w:w="642" w:type="pct"/>
            <w:vMerge w:val="restart"/>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Auditor- Fiscal da Receita Federal do Brasil</w:t>
            </w:r>
          </w:p>
        </w:tc>
        <w:tc>
          <w:tcPr>
            <w:tcW w:w="744" w:type="pct"/>
            <w:vMerge w:val="restart"/>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23.755,31</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24.943,07</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26.127,87</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27.303,62</w:t>
            </w:r>
          </w:p>
        </w:tc>
      </w:tr>
      <w:tr w:rsidR="00F74CB6" w:rsidRPr="00F74CB6" w:rsidTr="00262DA1">
        <w:trPr>
          <w:trHeight w:val="32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23.095,33</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24.250,10</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25.401,98</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26.545,07</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22.686,97</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23.821,32</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24.952,83</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26.075,71</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val="restart"/>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PRIMEIRA</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21.428,67</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22.500,11</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23.568,86</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24.629,46</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21.008,51</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22.058,94</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23.106,74</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24.146,54</w:t>
            </w:r>
          </w:p>
        </w:tc>
      </w:tr>
      <w:tr w:rsidR="00F74CB6" w:rsidRPr="00F74CB6" w:rsidTr="00262DA1">
        <w:trPr>
          <w:trHeight w:val="288"/>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20.192,72</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21.202,36</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22.209,47</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23.208,90</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val="restart"/>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SEGUNDA</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19.416,08</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20.386,89</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21.355,26</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22.316,25</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19.035,38</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19.987,14</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20.936,53</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21.878,68</w:t>
            </w:r>
          </w:p>
        </w:tc>
      </w:tr>
      <w:tr w:rsidR="00F74CB6" w:rsidRPr="00F74CB6" w:rsidTr="00262DA1">
        <w:trPr>
          <w:trHeight w:val="285"/>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18.296,20</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19.211,01</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20.123,53</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21.029,09</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Cargos de Analista-Tributário da Receita Federal do Brasil:</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198"/>
        <w:gridCol w:w="1389"/>
        <w:gridCol w:w="1202"/>
        <w:gridCol w:w="1568"/>
        <w:gridCol w:w="1202"/>
        <w:gridCol w:w="1296"/>
        <w:gridCol w:w="1479"/>
      </w:tblGrid>
      <w:tr w:rsidR="00F74CB6" w:rsidRPr="00F74CB6" w:rsidTr="00262DA1">
        <w:trPr>
          <w:trHeight w:val="324"/>
        </w:trPr>
        <w:tc>
          <w:tcPr>
            <w:tcW w:w="642" w:type="pct"/>
            <w:vMerge w:val="restart"/>
            <w:tcBorders>
              <w:top w:val="single" w:sz="8" w:space="0" w:color="000009"/>
              <w:left w:val="single" w:sz="8" w:space="0" w:color="000009"/>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744" w:type="pct"/>
            <w:vMerge w:val="restart"/>
            <w:tcBorders>
              <w:top w:val="single" w:sz="8" w:space="0" w:color="000009"/>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44" w:type="pct"/>
            <w:vMerge w:val="restart"/>
            <w:tcBorders>
              <w:top w:val="single" w:sz="8" w:space="0" w:color="000009"/>
              <w:left w:val="nil"/>
              <w:bottom w:val="single" w:sz="8" w:space="0" w:color="000000"/>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971" w:type="pct"/>
            <w:gridSpan w:val="4"/>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VENCIMENTO BÁSICO</w:t>
            </w:r>
          </w:p>
        </w:tc>
      </w:tr>
      <w:tr w:rsidR="00F74CB6" w:rsidRPr="00F74CB6" w:rsidTr="00262DA1">
        <w:trPr>
          <w:trHeight w:val="324"/>
        </w:trPr>
        <w:tc>
          <w:tcPr>
            <w:tcW w:w="642" w:type="pct"/>
            <w:vMerge/>
            <w:tcBorders>
              <w:top w:val="single" w:sz="8" w:space="0" w:color="000009"/>
              <w:left w:val="single" w:sz="8" w:space="0" w:color="000009"/>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single" w:sz="8" w:space="0" w:color="000009"/>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vMerge/>
            <w:tcBorders>
              <w:top w:val="single" w:sz="8" w:space="0" w:color="000009"/>
              <w:left w:val="nil"/>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2971" w:type="pct"/>
            <w:gridSpan w:val="4"/>
            <w:tcBorders>
              <w:top w:val="nil"/>
              <w:left w:val="nil"/>
              <w:bottom w:val="nil"/>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w:t>
            </w:r>
          </w:p>
        </w:tc>
      </w:tr>
      <w:tr w:rsidR="00F74CB6" w:rsidRPr="00F74CB6" w:rsidTr="00262DA1">
        <w:trPr>
          <w:trHeight w:val="1401"/>
        </w:trPr>
        <w:tc>
          <w:tcPr>
            <w:tcW w:w="642" w:type="pct"/>
            <w:vMerge/>
            <w:tcBorders>
              <w:top w:val="single" w:sz="8" w:space="0" w:color="000009"/>
              <w:left w:val="single" w:sz="8" w:space="0" w:color="000009"/>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single" w:sz="8" w:space="0" w:color="000009"/>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vMerge/>
            <w:tcBorders>
              <w:top w:val="single" w:sz="8" w:space="0" w:color="000009"/>
              <w:left w:val="nil"/>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40"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30 DEZ. 2016</w:t>
            </w:r>
          </w:p>
        </w:tc>
        <w:tc>
          <w:tcPr>
            <w:tcW w:w="644"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1º JAN. 2017</w:t>
            </w:r>
          </w:p>
        </w:tc>
        <w:tc>
          <w:tcPr>
            <w:tcW w:w="694"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1º JAN. 2018</w:t>
            </w:r>
          </w:p>
        </w:tc>
        <w:tc>
          <w:tcPr>
            <w:tcW w:w="793"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1º JAN. 2019</w:t>
            </w:r>
          </w:p>
        </w:tc>
      </w:tr>
      <w:tr w:rsidR="00F74CB6" w:rsidRPr="00F74CB6" w:rsidTr="00262DA1">
        <w:trPr>
          <w:trHeight w:val="324"/>
        </w:trPr>
        <w:tc>
          <w:tcPr>
            <w:tcW w:w="642" w:type="pct"/>
            <w:vMerge w:val="restart"/>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Analista- Tributário da</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Receita Federal do Brasil</w:t>
            </w:r>
          </w:p>
        </w:tc>
        <w:tc>
          <w:tcPr>
            <w:tcW w:w="744" w:type="pct"/>
            <w:vMerge w:val="restart"/>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14.160,85</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14.868,90</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15.575,17</w:t>
            </w:r>
          </w:p>
        </w:tc>
        <w:tc>
          <w:tcPr>
            <w:tcW w:w="79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16.276,05</w:t>
            </w:r>
          </w:p>
        </w:tc>
      </w:tr>
      <w:tr w:rsidR="00F74CB6" w:rsidRPr="00F74CB6" w:rsidTr="00262DA1">
        <w:trPr>
          <w:trHeight w:val="324"/>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13.655,70</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14.338,48</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15.019,56</w:t>
            </w:r>
          </w:p>
        </w:tc>
        <w:tc>
          <w:tcPr>
            <w:tcW w:w="79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15.695,44</w:t>
            </w:r>
          </w:p>
        </w:tc>
      </w:tr>
      <w:tr w:rsidR="00F74CB6" w:rsidRPr="00F74CB6" w:rsidTr="00262DA1">
        <w:trPr>
          <w:trHeight w:val="32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13.387,94</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14.057,34</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14.725,06</w:t>
            </w:r>
          </w:p>
        </w:tc>
        <w:tc>
          <w:tcPr>
            <w:tcW w:w="79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15.387,69</w:t>
            </w:r>
          </w:p>
        </w:tc>
      </w:tr>
      <w:tr w:rsidR="00F74CB6" w:rsidRPr="00F74CB6" w:rsidTr="00262DA1">
        <w:trPr>
          <w:trHeight w:val="324"/>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val="restart"/>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PRIMEIRA</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12.620,61</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13.251,64</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13.881,09</w:t>
            </w:r>
          </w:p>
        </w:tc>
        <w:tc>
          <w:tcPr>
            <w:tcW w:w="79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14.505,74</w:t>
            </w:r>
          </w:p>
        </w:tc>
      </w:tr>
      <w:tr w:rsidR="00F74CB6" w:rsidRPr="00F74CB6" w:rsidTr="00262DA1">
        <w:trPr>
          <w:trHeight w:val="32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12.135,20</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12.741,96</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13.347,20</w:t>
            </w:r>
          </w:p>
        </w:tc>
        <w:tc>
          <w:tcPr>
            <w:tcW w:w="79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13.947,83</w:t>
            </w:r>
          </w:p>
        </w:tc>
      </w:tr>
      <w:tr w:rsidR="00F74CB6" w:rsidRPr="00F74CB6" w:rsidTr="00262DA1">
        <w:trPr>
          <w:trHeight w:val="324"/>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11.219,67</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11.780,66</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12.340,24</w:t>
            </w:r>
          </w:p>
        </w:tc>
        <w:tc>
          <w:tcPr>
            <w:tcW w:w="79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12.895,55</w:t>
            </w:r>
          </w:p>
        </w:tc>
      </w:tr>
      <w:tr w:rsidR="00F74CB6" w:rsidRPr="00F74CB6" w:rsidTr="00262DA1">
        <w:trPr>
          <w:trHeight w:val="324"/>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val="restart"/>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SEGUNDA</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10.788,15</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11.327,55</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11.865,61</w:t>
            </w:r>
          </w:p>
        </w:tc>
        <w:tc>
          <w:tcPr>
            <w:tcW w:w="79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12.399,56</w:t>
            </w:r>
          </w:p>
        </w:tc>
      </w:tr>
      <w:tr w:rsidR="00F74CB6" w:rsidRPr="00F74CB6" w:rsidTr="00262DA1">
        <w:trPr>
          <w:trHeight w:val="32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10.576,62</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11.105,45</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11.632,96</w:t>
            </w:r>
          </w:p>
        </w:tc>
        <w:tc>
          <w:tcPr>
            <w:tcW w:w="79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12.156,44</w:t>
            </w:r>
          </w:p>
        </w:tc>
      </w:tr>
      <w:tr w:rsidR="00F74CB6" w:rsidRPr="00F74CB6" w:rsidTr="00262DA1">
        <w:trPr>
          <w:trHeight w:val="324"/>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10.165,92</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10.674,21</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11.181,24</w:t>
            </w:r>
          </w:p>
        </w:tc>
        <w:tc>
          <w:tcPr>
            <w:tcW w:w="79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11.684,39</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 Cargos de Auditor-Fiscal</w:t>
      </w:r>
      <w:r w:rsidRPr="00F74CB6">
        <w:rPr>
          <w:rFonts w:ascii="Times New Roman" w:eastAsia="Times New Roman" w:hAnsi="Times New Roman" w:cs="Times New Roman"/>
          <w:b/>
          <w:bCs/>
          <w:sz w:val="24"/>
          <w:szCs w:val="24"/>
          <w:lang w:eastAsia="pt-BR"/>
        </w:rPr>
        <w:t> </w:t>
      </w:r>
      <w:r w:rsidRPr="00F74CB6">
        <w:rPr>
          <w:rFonts w:ascii="Times New Roman" w:eastAsia="Times New Roman" w:hAnsi="Times New Roman" w:cs="Times New Roman"/>
          <w:sz w:val="24"/>
          <w:szCs w:val="24"/>
          <w:lang w:eastAsia="pt-BR"/>
        </w:rPr>
        <w:t>do Trabalho:</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198"/>
        <w:gridCol w:w="1389"/>
        <w:gridCol w:w="1202"/>
        <w:gridCol w:w="1568"/>
        <w:gridCol w:w="1296"/>
        <w:gridCol w:w="1296"/>
        <w:gridCol w:w="1385"/>
      </w:tblGrid>
      <w:tr w:rsidR="00F74CB6" w:rsidRPr="00F74CB6" w:rsidTr="00262DA1">
        <w:trPr>
          <w:trHeight w:val="326"/>
        </w:trPr>
        <w:tc>
          <w:tcPr>
            <w:tcW w:w="642" w:type="pct"/>
            <w:vMerge w:val="restart"/>
            <w:tcBorders>
              <w:top w:val="single" w:sz="8" w:space="0" w:color="000009"/>
              <w:left w:val="single" w:sz="8" w:space="0" w:color="000009"/>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lastRenderedPageBreak/>
              <w:t>CARGO</w:t>
            </w:r>
          </w:p>
        </w:tc>
        <w:tc>
          <w:tcPr>
            <w:tcW w:w="744" w:type="pct"/>
            <w:vMerge w:val="restart"/>
            <w:tcBorders>
              <w:top w:val="single" w:sz="8" w:space="0" w:color="000009"/>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44" w:type="pct"/>
            <w:vMerge w:val="restart"/>
            <w:tcBorders>
              <w:top w:val="single" w:sz="8" w:space="0" w:color="000009"/>
              <w:left w:val="nil"/>
              <w:bottom w:val="single" w:sz="8" w:space="0" w:color="000000"/>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971" w:type="pct"/>
            <w:gridSpan w:val="4"/>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VENCIMENTO BÁSICO</w:t>
            </w:r>
          </w:p>
        </w:tc>
      </w:tr>
      <w:tr w:rsidR="00F74CB6" w:rsidRPr="00F74CB6" w:rsidTr="00262DA1">
        <w:trPr>
          <w:trHeight w:val="324"/>
        </w:trPr>
        <w:tc>
          <w:tcPr>
            <w:tcW w:w="642" w:type="pct"/>
            <w:vMerge/>
            <w:tcBorders>
              <w:top w:val="single" w:sz="8" w:space="0" w:color="000009"/>
              <w:left w:val="single" w:sz="8" w:space="0" w:color="000009"/>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single" w:sz="8" w:space="0" w:color="000009"/>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vMerge/>
            <w:tcBorders>
              <w:top w:val="single" w:sz="8" w:space="0" w:color="000009"/>
              <w:left w:val="nil"/>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2971" w:type="pct"/>
            <w:gridSpan w:val="4"/>
            <w:tcBorders>
              <w:top w:val="nil"/>
              <w:left w:val="nil"/>
              <w:bottom w:val="nil"/>
              <w:right w:val="single" w:sz="8" w:space="0" w:color="000000"/>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w:t>
            </w:r>
          </w:p>
        </w:tc>
      </w:tr>
      <w:tr w:rsidR="00F74CB6" w:rsidRPr="00F74CB6" w:rsidTr="00262DA1">
        <w:trPr>
          <w:trHeight w:val="1479"/>
        </w:trPr>
        <w:tc>
          <w:tcPr>
            <w:tcW w:w="642" w:type="pct"/>
            <w:vMerge/>
            <w:tcBorders>
              <w:top w:val="single" w:sz="8" w:space="0" w:color="000009"/>
              <w:left w:val="single" w:sz="8" w:space="0" w:color="000009"/>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single" w:sz="8" w:space="0" w:color="000009"/>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vMerge/>
            <w:tcBorders>
              <w:top w:val="single" w:sz="8" w:space="0" w:color="000009"/>
              <w:left w:val="nil"/>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40"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30 DEZ. 2016</w:t>
            </w:r>
          </w:p>
        </w:tc>
        <w:tc>
          <w:tcPr>
            <w:tcW w:w="694"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1º JAN. 2017</w:t>
            </w:r>
          </w:p>
        </w:tc>
        <w:tc>
          <w:tcPr>
            <w:tcW w:w="694"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1º JAN. 2018</w:t>
            </w:r>
          </w:p>
        </w:tc>
        <w:tc>
          <w:tcPr>
            <w:tcW w:w="743" w:type="pct"/>
            <w:tcBorders>
              <w:top w:val="single" w:sz="8" w:space="0" w:color="000009"/>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 1º JAN. 2019</w:t>
            </w:r>
          </w:p>
        </w:tc>
      </w:tr>
      <w:tr w:rsidR="00F74CB6" w:rsidRPr="00F74CB6" w:rsidTr="00262DA1">
        <w:trPr>
          <w:trHeight w:val="286"/>
        </w:trPr>
        <w:tc>
          <w:tcPr>
            <w:tcW w:w="642" w:type="pct"/>
            <w:vMerge w:val="restart"/>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Auditor-Fiscal</w:t>
            </w:r>
            <w:r w:rsidRPr="00F74CB6">
              <w:rPr>
                <w:rFonts w:ascii="Times New Roman" w:eastAsia="Times New Roman" w:hAnsi="Times New Roman" w:cs="Times New Roman"/>
                <w:b/>
                <w:bCs/>
                <w:sz w:val="24"/>
                <w:szCs w:val="24"/>
                <w:lang w:eastAsia="pt-BR"/>
              </w:rPr>
              <w:t> </w:t>
            </w:r>
            <w:r w:rsidRPr="00F74CB6">
              <w:rPr>
                <w:rFonts w:ascii="Times New Roman" w:eastAsia="Times New Roman" w:hAnsi="Times New Roman" w:cs="Times New Roman"/>
                <w:sz w:val="24"/>
                <w:szCs w:val="24"/>
                <w:lang w:eastAsia="pt-BR"/>
              </w:rPr>
              <w:t>do Trabalho</w:t>
            </w:r>
          </w:p>
        </w:tc>
        <w:tc>
          <w:tcPr>
            <w:tcW w:w="744" w:type="pct"/>
            <w:vMerge w:val="restart"/>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23.755,31</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24.943,07</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26.127,87</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27.303,62</w:t>
            </w:r>
          </w:p>
        </w:tc>
      </w:tr>
      <w:tr w:rsidR="00F74CB6" w:rsidRPr="00F74CB6" w:rsidTr="00262DA1">
        <w:trPr>
          <w:trHeight w:val="32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23.095,33</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24.250,10</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25.401,98</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26.545,07</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22.686,97</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23.821,32</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24.952,83</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26.075,71</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val="restart"/>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PRIMEIRA</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21.428,67</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22.500,11</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23.568,86</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24.629,46</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21.008,51</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22.058,94</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23.106,74</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24.146,54</w:t>
            </w:r>
          </w:p>
        </w:tc>
      </w:tr>
      <w:tr w:rsidR="00F74CB6" w:rsidRPr="00F74CB6" w:rsidTr="00262DA1">
        <w:trPr>
          <w:trHeight w:val="288"/>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20.192,72</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21.202,36</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22.209,47</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23.208,90</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val="restart"/>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SEGUNDA</w:t>
            </w: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19.416,08</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20.386,89</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21.355,26</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22.316,25</w:t>
            </w:r>
          </w:p>
        </w:tc>
      </w:tr>
      <w:tr w:rsidR="00F74CB6" w:rsidRPr="00F74CB6" w:rsidTr="00262DA1">
        <w:trPr>
          <w:trHeight w:val="286"/>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19.035,38</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19.987,14</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20.936,53</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21.878,68</w:t>
            </w:r>
          </w:p>
        </w:tc>
      </w:tr>
      <w:tr w:rsidR="00F74CB6" w:rsidRPr="00F74CB6" w:rsidTr="00262DA1">
        <w:trPr>
          <w:trHeight w:val="285"/>
        </w:trPr>
        <w:tc>
          <w:tcPr>
            <w:tcW w:w="642" w:type="pct"/>
            <w:vMerge/>
            <w:tcBorders>
              <w:top w:val="nil"/>
              <w:left w:val="single" w:sz="8" w:space="0" w:color="000009"/>
              <w:bottom w:val="single" w:sz="8" w:space="0" w:color="000009"/>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44" w:type="pct"/>
            <w:vMerge/>
            <w:tcBorders>
              <w:top w:val="nil"/>
              <w:left w:val="nil"/>
              <w:bottom w:val="single" w:sz="8" w:space="0" w:color="000000"/>
              <w:right w:val="single" w:sz="8" w:space="0" w:color="000009"/>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4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40"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18.296,20</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19.211,01</w:t>
            </w:r>
          </w:p>
        </w:tc>
        <w:tc>
          <w:tcPr>
            <w:tcW w:w="694"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20.123,53</w:t>
            </w:r>
          </w:p>
        </w:tc>
        <w:tc>
          <w:tcPr>
            <w:tcW w:w="743" w:type="pct"/>
            <w:tcBorders>
              <w:top w:val="nil"/>
              <w:left w:val="nil"/>
              <w:bottom w:val="single" w:sz="8" w:space="0" w:color="000009"/>
              <w:right w:val="single" w:sz="8" w:space="0" w:color="000009"/>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21.029,09</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15" w:name="anexoviii"/>
      <w:bookmarkEnd w:id="15"/>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VIII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VI à Lei nº 11.358, de 19 de outubro de 2006)</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SUBSÍDIOS PARA A CARREIRA POLICIAL CIVIL DOS EXTINTOS TERRITÓRIOS FEDERAIS DO ACRE, DO AMAPÁ, DE RONDÔNIA E DE RORAIMA</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Valor do subsídio dos cargos de Delegado de Polícia Civil, Perito Criminal Civil, Médico-Legista Civil, Técnico em Medicina Legal Civil e Técnico em Polícia Criminal Civil:</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547"/>
        <w:gridCol w:w="1697"/>
        <w:gridCol w:w="1226"/>
        <w:gridCol w:w="1320"/>
        <w:gridCol w:w="1226"/>
        <w:gridCol w:w="1318"/>
      </w:tblGrid>
      <w:tr w:rsidR="00F74CB6" w:rsidRPr="00F74CB6" w:rsidTr="00262DA1">
        <w:tc>
          <w:tcPr>
            <w:tcW w:w="136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90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CATEGORIA</w:t>
            </w:r>
          </w:p>
        </w:tc>
        <w:tc>
          <w:tcPr>
            <w:tcW w:w="2728"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SUBSÍDIO</w:t>
            </w:r>
          </w:p>
        </w:tc>
      </w:tr>
      <w:tr w:rsidR="00F74CB6" w:rsidRPr="00F74CB6" w:rsidTr="00262DA1">
        <w:tc>
          <w:tcPr>
            <w:tcW w:w="1364"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2728"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1364"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rPr>
          <w:trHeight w:val="898"/>
        </w:trPr>
        <w:tc>
          <w:tcPr>
            <w:tcW w:w="136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Delegado de Polícia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Perito Criminal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Médico-Legista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em Medicina Legal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em Polícia Criminal Civil</w:t>
            </w:r>
          </w:p>
        </w:tc>
        <w:tc>
          <w:tcPr>
            <w:tcW w:w="9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22.804,98</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28.262,24</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29.604,70</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30.936,91</w:t>
            </w:r>
          </w:p>
        </w:tc>
      </w:tr>
      <w:tr w:rsidR="00F74CB6" w:rsidRPr="00F74CB6" w:rsidTr="00262DA1">
        <w:trPr>
          <w:trHeight w:val="968"/>
        </w:trPr>
        <w:tc>
          <w:tcPr>
            <w:tcW w:w="136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PRIMEIRA</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20.256,57</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25.439,24</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26.647,60</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27.846,74</w:t>
            </w:r>
          </w:p>
        </w:tc>
      </w:tr>
      <w:tr w:rsidR="00F74CB6" w:rsidRPr="00F74CB6" w:rsidTr="00262DA1">
        <w:trPr>
          <w:trHeight w:val="878"/>
        </w:trPr>
        <w:tc>
          <w:tcPr>
            <w:tcW w:w="136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SEGUNDA</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17.330,33</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22.197,68</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23.252,07</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24.298,42</w:t>
            </w:r>
          </w:p>
        </w:tc>
      </w:tr>
      <w:tr w:rsidR="00F74CB6" w:rsidRPr="00F74CB6" w:rsidTr="00262DA1">
        <w:trPr>
          <w:trHeight w:val="924"/>
        </w:trPr>
        <w:tc>
          <w:tcPr>
            <w:tcW w:w="136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TERCEIRA</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15.475,90</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21.644,37</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22.672,48</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23.692,74</w:t>
            </w:r>
          </w:p>
        </w:tc>
      </w:tr>
    </w:tbl>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lastRenderedPageBreak/>
        <w:t>b) Valor do subsídio dos cargos de Escrivão de Polícia Civil, Agente de Polícia Civil, Datiloscopista Policial Civil, Auxiliar Operacional de Perito Criminal Civil, Guarda de Presídio Civil, Escrevente Policial Civil, Investigador de Polícia Civil e Agente Carcerário Civil:</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573"/>
        <w:gridCol w:w="1809"/>
        <w:gridCol w:w="1238"/>
        <w:gridCol w:w="1238"/>
        <w:gridCol w:w="1238"/>
        <w:gridCol w:w="1238"/>
      </w:tblGrid>
      <w:tr w:rsidR="00F74CB6" w:rsidRPr="00F74CB6" w:rsidTr="00262DA1">
        <w:tc>
          <w:tcPr>
            <w:tcW w:w="137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96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CATEGORIA</w:t>
            </w:r>
          </w:p>
        </w:tc>
        <w:tc>
          <w:tcPr>
            <w:tcW w:w="2652"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SUBSÍDIO</w:t>
            </w:r>
          </w:p>
        </w:tc>
      </w:tr>
      <w:tr w:rsidR="00F74CB6" w:rsidRPr="00F74CB6" w:rsidTr="00262DA1">
        <w:tc>
          <w:tcPr>
            <w:tcW w:w="1378"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2652"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1378"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rPr>
          <w:trHeight w:val="1148"/>
        </w:trPr>
        <w:tc>
          <w:tcPr>
            <w:tcW w:w="137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Escrivão de Polícia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Agente de Polícia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Datiloscopista Policial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Auxiliar Operacional de Perito Criminal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Guarda de Presídio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Escrevente Policial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Investigador de Polícia Civil</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Agente Carcerário Civil</w:t>
            </w:r>
          </w:p>
        </w:tc>
        <w:tc>
          <w:tcPr>
            <w:tcW w:w="9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 </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13.751,51</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17.039,24</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17.848,60</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18.651,79</w:t>
            </w:r>
          </w:p>
        </w:tc>
      </w:tr>
      <w:tr w:rsidR="00F74CB6" w:rsidRPr="00F74CB6" w:rsidTr="00262DA1">
        <w:trPr>
          <w:trHeight w:val="1250"/>
        </w:trPr>
        <w:tc>
          <w:tcPr>
            <w:tcW w:w="137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PRIMEIRA</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10.961,45</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13.947,33</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14.609,83</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15.267,27</w:t>
            </w:r>
          </w:p>
        </w:tc>
      </w:tr>
      <w:tr w:rsidR="00F74CB6" w:rsidRPr="00F74CB6" w:rsidTr="00262DA1">
        <w:trPr>
          <w:trHeight w:val="1267"/>
        </w:trPr>
        <w:tc>
          <w:tcPr>
            <w:tcW w:w="137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SEGUNDA</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9.129,01</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11.916,65</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12.482,69</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13.044,41</w:t>
            </w:r>
          </w:p>
        </w:tc>
      </w:tr>
      <w:tr w:rsidR="00F74CB6" w:rsidRPr="00F74CB6" w:rsidTr="00262DA1">
        <w:tc>
          <w:tcPr>
            <w:tcW w:w="137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TERCEIRA</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8.698,77</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11.439,86</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11.983,26</w:t>
            </w:r>
          </w:p>
        </w:tc>
        <w:tc>
          <w:tcPr>
            <w:tcW w:w="6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12.522,50</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16" w:name="anexoix"/>
      <w:bookmarkEnd w:id="16"/>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IX</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VII à Lei nº 11.890, de 24 de dezembro de 2008)</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SUBSÍDIOS PARA A CARREIRA DE DIPLOMATA</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 </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3395"/>
        <w:gridCol w:w="1508"/>
        <w:gridCol w:w="1508"/>
        <w:gridCol w:w="1508"/>
        <w:gridCol w:w="1415"/>
      </w:tblGrid>
      <w:tr w:rsidR="00F74CB6" w:rsidRPr="00F74CB6" w:rsidTr="00262DA1">
        <w:trPr>
          <w:trHeight w:val="215"/>
        </w:trPr>
        <w:tc>
          <w:tcPr>
            <w:tcW w:w="1818"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ind w:left="57"/>
              <w:jc w:val="center"/>
              <w:outlineLvl w:val="2"/>
              <w:rPr>
                <w:rFonts w:ascii="Times New Roman" w:eastAsia="Times New Roman" w:hAnsi="Times New Roman" w:cs="Times New Roman"/>
                <w:b/>
                <w:bCs/>
                <w:sz w:val="24"/>
                <w:szCs w:val="24"/>
                <w:lang w:eastAsia="pt-BR"/>
              </w:rPr>
            </w:pPr>
            <w:r w:rsidRPr="00F74CB6">
              <w:rPr>
                <w:rFonts w:ascii="Times New Roman" w:eastAsia="Times New Roman" w:hAnsi="Times New Roman" w:cs="Times New Roman"/>
                <w:sz w:val="24"/>
                <w:szCs w:val="24"/>
                <w:lang w:eastAsia="pt-BR"/>
              </w:rPr>
              <w:t>CLASSE</w:t>
            </w:r>
          </w:p>
        </w:tc>
        <w:tc>
          <w:tcPr>
            <w:tcW w:w="3182" w:type="pct"/>
            <w:gridSpan w:val="4"/>
            <w:tcBorders>
              <w:top w:val="single" w:sz="8" w:space="0" w:color="auto"/>
              <w:left w:val="nil"/>
              <w:bottom w:val="nil"/>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SUBSÍDIO</w:t>
            </w:r>
          </w:p>
        </w:tc>
      </w:tr>
      <w:tr w:rsidR="00F74CB6" w:rsidRPr="00F74CB6" w:rsidTr="00262DA1">
        <w:trPr>
          <w:trHeight w:val="215"/>
        </w:trPr>
        <w:tc>
          <w:tcPr>
            <w:tcW w:w="1818"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b/>
                <w:bCs/>
                <w:sz w:val="24"/>
                <w:szCs w:val="24"/>
                <w:lang w:eastAsia="pt-BR"/>
              </w:rPr>
            </w:pPr>
          </w:p>
        </w:tc>
        <w:tc>
          <w:tcPr>
            <w:tcW w:w="3182" w:type="pct"/>
            <w:gridSpan w:val="4"/>
            <w:tcBorders>
              <w:top w:val="single" w:sz="8" w:space="0" w:color="auto"/>
              <w:left w:val="nil"/>
              <w:bottom w:val="nil"/>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rPr>
          <w:trHeight w:val="300"/>
        </w:trPr>
        <w:tc>
          <w:tcPr>
            <w:tcW w:w="1818"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b/>
                <w:bCs/>
                <w:sz w:val="24"/>
                <w:szCs w:val="24"/>
                <w:lang w:eastAsia="pt-BR"/>
              </w:rPr>
            </w:pPr>
          </w:p>
        </w:tc>
        <w:tc>
          <w:tcPr>
            <w:tcW w:w="80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80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80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758" w:type="pct"/>
            <w:tcBorders>
              <w:top w:val="single" w:sz="8" w:space="0" w:color="auto"/>
              <w:left w:val="nil"/>
              <w:bottom w:val="single" w:sz="8" w:space="0" w:color="auto"/>
              <w:right w:val="single" w:sz="8" w:space="0" w:color="auto"/>
            </w:tcBorders>
            <w:tcMar>
              <w:top w:w="15" w:type="dxa"/>
              <w:left w:w="15" w:type="dxa"/>
              <w:bottom w:w="15" w:type="dxa"/>
              <w:right w:w="15"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rPr>
          <w:trHeight w:val="41"/>
        </w:trPr>
        <w:tc>
          <w:tcPr>
            <w:tcW w:w="1818"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Ministro de Primeira Classe</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21.391,10</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24.142,66</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25.745,61</w:t>
            </w:r>
          </w:p>
        </w:tc>
        <w:tc>
          <w:tcPr>
            <w:tcW w:w="75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27.369,67</w:t>
            </w:r>
          </w:p>
        </w:tc>
      </w:tr>
      <w:tr w:rsidR="00F74CB6" w:rsidRPr="00F74CB6" w:rsidTr="00262DA1">
        <w:trPr>
          <w:trHeight w:val="41"/>
        </w:trPr>
        <w:tc>
          <w:tcPr>
            <w:tcW w:w="1818"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Ministro de Segunda Classe</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20.570,16</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23.216,12</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24.757,55</w:t>
            </w:r>
          </w:p>
        </w:tc>
        <w:tc>
          <w:tcPr>
            <w:tcW w:w="75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26.319,29</w:t>
            </w:r>
          </w:p>
        </w:tc>
      </w:tr>
      <w:tr w:rsidR="00F74CB6" w:rsidRPr="00F74CB6" w:rsidTr="00262DA1">
        <w:trPr>
          <w:trHeight w:val="41"/>
        </w:trPr>
        <w:tc>
          <w:tcPr>
            <w:tcW w:w="1818"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Conselheiro</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19.148,62</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21.611,73</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23.046,63</w:t>
            </w:r>
          </w:p>
        </w:tc>
        <w:tc>
          <w:tcPr>
            <w:tcW w:w="75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24.500,44</w:t>
            </w:r>
          </w:p>
        </w:tc>
      </w:tr>
      <w:tr w:rsidR="00F74CB6" w:rsidRPr="00F74CB6" w:rsidTr="00262DA1">
        <w:trPr>
          <w:trHeight w:val="41"/>
        </w:trPr>
        <w:tc>
          <w:tcPr>
            <w:tcW w:w="1818"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Primeiro Secretário</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17.821,67</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20.114,09</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21.449,56</w:t>
            </w:r>
          </w:p>
        </w:tc>
        <w:tc>
          <w:tcPr>
            <w:tcW w:w="75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22.802,63</w:t>
            </w:r>
          </w:p>
        </w:tc>
      </w:tr>
      <w:tr w:rsidR="00F74CB6" w:rsidRPr="00F74CB6" w:rsidTr="00262DA1">
        <w:trPr>
          <w:trHeight w:val="41"/>
        </w:trPr>
        <w:tc>
          <w:tcPr>
            <w:tcW w:w="1818"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Segundo Secretário</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16.590,06</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18.724,06</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19.967,24</w:t>
            </w:r>
          </w:p>
        </w:tc>
        <w:tc>
          <w:tcPr>
            <w:tcW w:w="75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21.226,79</w:t>
            </w:r>
          </w:p>
        </w:tc>
      </w:tr>
      <w:tr w:rsidR="00F74CB6" w:rsidRPr="00F74CB6" w:rsidTr="00262DA1">
        <w:trPr>
          <w:trHeight w:val="41"/>
        </w:trPr>
        <w:tc>
          <w:tcPr>
            <w:tcW w:w="1818"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Terceiro Secretário</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15.005,26</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16.935,40</w:t>
            </w:r>
          </w:p>
        </w:tc>
        <w:tc>
          <w:tcPr>
            <w:tcW w:w="80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18.059,83</w:t>
            </w:r>
          </w:p>
        </w:tc>
        <w:tc>
          <w:tcPr>
            <w:tcW w:w="75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19.199,06</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17" w:name="anexox"/>
      <w:bookmarkEnd w:id="17"/>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I à Lei nº 12.775, de 28 de dezembro de 2012)</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SUBSÍDIOS PARA A CARREIRA DE NÍVEL SUPERIOR DE OFICIAL DE CHANCELARIA</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362"/>
        <w:gridCol w:w="1337"/>
        <w:gridCol w:w="1516"/>
        <w:gridCol w:w="1327"/>
        <w:gridCol w:w="1327"/>
        <w:gridCol w:w="1327"/>
        <w:gridCol w:w="1138"/>
      </w:tblGrid>
      <w:tr w:rsidR="00F74CB6" w:rsidRPr="00F74CB6" w:rsidTr="00262DA1">
        <w:tc>
          <w:tcPr>
            <w:tcW w:w="71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71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81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75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714"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714" w:type="pct"/>
            <w:vMerge w:val="restart"/>
            <w:tcBorders>
              <w:top w:val="nil"/>
              <w:left w:val="single" w:sz="8" w:space="0" w:color="auto"/>
              <w:bottom w:val="nil"/>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Oficial de Chancelaria</w:t>
            </w:r>
          </w:p>
        </w:tc>
        <w:tc>
          <w:tcPr>
            <w:tcW w:w="71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10.671,04</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12.043,67</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12.843,30</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13.653,48</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10.482,40</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11.830,76</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12.616,26</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13.412,11</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10.297,09</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11.621,61</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12.393,23</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13.175,01</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10.115,06</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11.416,17</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12.174,15</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12.942,11</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9.936,29</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11.214,40</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11.958,98</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12.713,37</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9.659,47</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10.901,98</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11.625,81</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12.359,18</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9.488,24</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10.708,72</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11.419,73</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12.140,10</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9.320,15</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10.519,01</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11.217,42</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11.925,03</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9.155,13</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10.332,76</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11.018,81</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11.713,89</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8.993,16</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10.149,96</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10.823,86</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11.506,65</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B</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8.742,62</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9.867,19</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10.522,32</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11.186,08</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8.587,71</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9.692,36</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10.335,88</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10.987,88</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8.349,11</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9.423,06</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10.048,71</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10.682,59</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8.201,04</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9.255,95</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9.870,50</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10.493,14</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8.055,81</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9.092,04</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9.695,70</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10.307,32</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7.831,45</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8.838,82</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9.425,67</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10.020,25</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7.692,79</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8.682,32</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9.258,78</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9.842,84</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7.556,88</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8.528,93</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9.095,21</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9.668,94</w:t>
            </w:r>
          </w:p>
        </w:tc>
      </w:tr>
      <w:tr w:rsidR="00F74CB6" w:rsidRPr="00F74CB6" w:rsidTr="00262DA1">
        <w:tc>
          <w:tcPr>
            <w:tcW w:w="714" w:type="pct"/>
            <w:vMerge/>
            <w:tcBorders>
              <w:top w:val="nil"/>
              <w:left w:val="single" w:sz="8" w:space="0" w:color="auto"/>
              <w:bottom w:val="nil"/>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7.423,68</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8.378,60</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8.934,89</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9.498,51</w:t>
            </w:r>
          </w:p>
        </w:tc>
      </w:tr>
      <w:tr w:rsidR="00F74CB6" w:rsidRPr="00F74CB6" w:rsidTr="00262DA1">
        <w:tc>
          <w:tcPr>
            <w:tcW w:w="71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714"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7.292,02</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8.230,00</w:t>
            </w:r>
          </w:p>
        </w:tc>
        <w:tc>
          <w:tcPr>
            <w:tcW w:w="714"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8.776,43</w:t>
            </w:r>
          </w:p>
        </w:tc>
        <w:tc>
          <w:tcPr>
            <w:tcW w:w="612"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9.330,06</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18" w:name="anexoxi"/>
      <w:bookmarkEnd w:id="18"/>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II à Lei nº 12.775, de 28 de dezembro de 2012)</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SUBSÍDIOS PARA A CARREIRA DE NÍVEL INTERMEDIÁRIO DE ASSISTENTE DE CHANCELARIA</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398"/>
        <w:gridCol w:w="1337"/>
        <w:gridCol w:w="1203"/>
        <w:gridCol w:w="1396"/>
        <w:gridCol w:w="1396"/>
        <w:gridCol w:w="1396"/>
        <w:gridCol w:w="1208"/>
      </w:tblGrid>
      <w:tr w:rsidR="00F74CB6" w:rsidRPr="00F74CB6" w:rsidTr="00262DA1">
        <w:tc>
          <w:tcPr>
            <w:tcW w:w="76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66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1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959"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766"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663"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76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de</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Chancelaria</w:t>
            </w:r>
          </w:p>
        </w:tc>
        <w:tc>
          <w:tcPr>
            <w:tcW w:w="66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7.708,83</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8.700,42</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9.278,09</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9.863,36</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7.454,94</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8.413,88</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8.972,51</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9.538,51</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7.209,94</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8.137,36</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8.677,64</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9.225,04</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6.972,50</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7.869,38</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8.391,87</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8.921,24</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6.743,59</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7.611,02</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8.116,36</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8.628,35</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6.332,53</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7.147,09</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7.621,62</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8.102,40</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6.124,27</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6.912,04</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7.370,96</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7.835,93</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5.922,77</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6.684,62</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7.128,45</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7.578,12</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5.727,90</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6.464,69</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6.893,91</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7.328,78</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5.539,50</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6.252,05</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6.667,16</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7.087,73</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5.201,67</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5.870,77</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6.260,55</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6.655,48</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5.030,30</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5.677,35</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6.054,30</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6.436,21</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4.723,09</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5.330,63</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5.684,55</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6.043,14</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4.567,74</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5.155,29</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5.497,58</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5.844,37</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4.418,01</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4.986,30</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5.317,37</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5.652,79</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4.147,84</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4.681,38</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4.992,20</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5.307,11</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4.011,72</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4.527,75</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4.828,37</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5.132,95</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3.879,67</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4.378,72</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4.669,44</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4.963,99</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3.751,60</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4.234,17</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4.515,30</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4.800,13</w:t>
            </w:r>
          </w:p>
        </w:tc>
      </w:tr>
      <w:tr w:rsidR="00F74CB6" w:rsidRPr="00F74CB6" w:rsidTr="00262DA1">
        <w:tc>
          <w:tcPr>
            <w:tcW w:w="766"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3.628,57</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4.095,32</w:t>
            </w:r>
          </w:p>
        </w:tc>
        <w:tc>
          <w:tcPr>
            <w:tcW w:w="76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4.367,22</w:t>
            </w:r>
          </w:p>
        </w:tc>
        <w:tc>
          <w:tcPr>
            <w:tcW w:w="663"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4.642,71</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19" w:name="anexoxii"/>
      <w:bookmarkEnd w:id="19"/>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XII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II à Lei nº 11.539, de 8 de novembro de 2007)</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VENCIMENTO BÁSICO DA CARREIRA DE ANALISTA DE INFRAESTRUTURA E DO CARGO ISOLADO DE ESPECIALISTA EM INFRAESTRUTURA SÊNIOR</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Cargo isolado de Especialista em Infraestrutura Sênior: </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191"/>
        <w:gridCol w:w="1049"/>
        <w:gridCol w:w="1523"/>
        <w:gridCol w:w="1523"/>
        <w:gridCol w:w="1523"/>
        <w:gridCol w:w="1525"/>
      </w:tblGrid>
      <w:tr w:rsidR="00F74CB6" w:rsidRPr="00F74CB6" w:rsidTr="00262DA1">
        <w:tc>
          <w:tcPr>
            <w:tcW w:w="117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56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ind w:left="-109"/>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326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VENCIMENTO BÁSICO</w:t>
            </w:r>
          </w:p>
        </w:tc>
      </w:tr>
      <w:tr w:rsidR="00F74CB6" w:rsidRPr="00F74CB6" w:rsidTr="00262DA1">
        <w:tc>
          <w:tcPr>
            <w:tcW w:w="1173"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2"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265"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1173"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2"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11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Especialista em Infraestrutura Sênior</w:t>
            </w:r>
          </w:p>
        </w:tc>
        <w:tc>
          <w:tcPr>
            <w:tcW w:w="56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Única</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7.582,98</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8.558,38</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9.126,61</w:t>
            </w:r>
          </w:p>
        </w:tc>
        <w:tc>
          <w:tcPr>
            <w:tcW w:w="8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9.702,33</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Carreira de Analista de Infraestrutura:</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556"/>
        <w:gridCol w:w="1369"/>
        <w:gridCol w:w="1437"/>
        <w:gridCol w:w="1241"/>
        <w:gridCol w:w="1243"/>
        <w:gridCol w:w="1243"/>
        <w:gridCol w:w="1245"/>
      </w:tblGrid>
      <w:tr w:rsidR="00F74CB6" w:rsidRPr="00F74CB6" w:rsidTr="00262DA1">
        <w:tc>
          <w:tcPr>
            <w:tcW w:w="83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73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7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664"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VENCIMENTO BÁSICO</w:t>
            </w:r>
          </w:p>
        </w:tc>
      </w:tr>
      <w:tr w:rsidR="00F74CB6" w:rsidRPr="00F74CB6" w:rsidTr="00262DA1">
        <w:tc>
          <w:tcPr>
            <w:tcW w:w="833"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2664"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rPr>
          <w:trHeight w:val="78"/>
        </w:trPr>
        <w:tc>
          <w:tcPr>
            <w:tcW w:w="833"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66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66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66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83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Analista de Infraestrutura</w:t>
            </w:r>
          </w:p>
        </w:tc>
        <w:tc>
          <w:tcPr>
            <w:tcW w:w="73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7.241,19</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8.172,63</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8.715,25</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9.265,02</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7.099,85</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8.013,11</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8.545,14</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9.084,18</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6.959,91</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7.855,17</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8.376,71</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8.905,12</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6.674,04</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7.532,53</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8.032,66</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8.539,37</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6.542,38</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7.383,93</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7.874,18</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8.370,90</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6.414,12</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7.239,18</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7.719,82</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8.206,80</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6.288,97</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7.097,93</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7.569,20</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8.046,67</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6.165,48</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6.958,55</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7.420,56</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7.888,66</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5.911,17</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6.671,53</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7.114,49</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7.563,28</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5.795,71</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6.541,22</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6.975,52</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7.415,55</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5.681,93</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6.412,80</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6.838,58</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7.269,96</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5.569,58</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6.286,00</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6.703,36</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7.126,21</w:t>
            </w:r>
          </w:p>
        </w:tc>
      </w:tr>
      <w:tr w:rsidR="00F74CB6" w:rsidRPr="00F74CB6" w:rsidTr="00262DA1">
        <w:tc>
          <w:tcPr>
            <w:tcW w:w="833"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3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7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5.460,75</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6.163,17</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6.572,38</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6.986,97</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20" w:name="anexoxiii"/>
      <w:bookmarkEnd w:id="20"/>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XIII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III à Lei nº 11.539, de 8 de novembro de 2007)</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VALOR DO PONTO DA GRATIFICAÇÃO DE DESEMPENHO DE ATIVIDADE EM INFRAESTRUTURA – GDAIE</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Cargo isolado de Especialista em Infraestrutura Sênior:</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3299"/>
        <w:gridCol w:w="1320"/>
        <w:gridCol w:w="1320"/>
        <w:gridCol w:w="1226"/>
        <w:gridCol w:w="1038"/>
        <w:gridCol w:w="1131"/>
      </w:tblGrid>
      <w:tr w:rsidR="00F74CB6" w:rsidRPr="00F74CB6" w:rsidTr="00262DA1">
        <w:trPr>
          <w:trHeight w:val="50"/>
        </w:trPr>
        <w:tc>
          <w:tcPr>
            <w:tcW w:w="176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70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2526"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PONTO</w:t>
            </w:r>
          </w:p>
        </w:tc>
      </w:tr>
      <w:tr w:rsidR="00F74CB6" w:rsidRPr="00F74CB6" w:rsidTr="00262DA1">
        <w:trPr>
          <w:trHeight w:val="46"/>
        </w:trPr>
        <w:tc>
          <w:tcPr>
            <w:tcW w:w="1767"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2526"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1767"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5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6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17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Especialista em Infraestrutura Sênior</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Única</w:t>
            </w:r>
          </w:p>
        </w:tc>
        <w:tc>
          <w:tcPr>
            <w:tcW w:w="7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73,05</w:t>
            </w:r>
          </w:p>
        </w:tc>
        <w:tc>
          <w:tcPr>
            <w:tcW w:w="6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82,45</w:t>
            </w:r>
          </w:p>
        </w:tc>
        <w:tc>
          <w:tcPr>
            <w:tcW w:w="5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87,92</w:t>
            </w:r>
          </w:p>
        </w:tc>
        <w:tc>
          <w:tcPr>
            <w:tcW w:w="6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93,47</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Carreira de Analista de Infraestrutura:</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694"/>
        <w:gridCol w:w="1337"/>
        <w:gridCol w:w="1268"/>
        <w:gridCol w:w="1229"/>
        <w:gridCol w:w="1265"/>
        <w:gridCol w:w="1267"/>
        <w:gridCol w:w="1274"/>
      </w:tblGrid>
      <w:tr w:rsidR="00F74CB6" w:rsidRPr="00F74CB6" w:rsidTr="00262DA1">
        <w:tc>
          <w:tcPr>
            <w:tcW w:w="90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71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8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699"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PONTO</w:t>
            </w:r>
          </w:p>
        </w:tc>
      </w:tr>
      <w:tr w:rsidR="00F74CB6" w:rsidRPr="00F74CB6" w:rsidTr="00262DA1">
        <w:tc>
          <w:tcPr>
            <w:tcW w:w="908"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2699"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908"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6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6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6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90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Analista de Infraestrutura</w:t>
            </w:r>
          </w:p>
        </w:tc>
        <w:tc>
          <w:tcPr>
            <w:tcW w:w="71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69,76</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78,72</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83,95</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89,25</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67,74</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76,44</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81,52</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86,66</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65,82</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74,29</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79,22</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84,22</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62,29</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70,30</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74,97</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79,70</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60,59</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68,40</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72,94</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77,54</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58,95</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66,52</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70,94</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75,41</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57,36</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64,74</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69,04</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73,40</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55,84</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63,02</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67,20</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71,44</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53,16</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60,00</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63,98</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68,02</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51,82</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58,49</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62,37</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66,30</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50,53</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57,03</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60,82</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64,66</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49,30</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55,64</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59,33</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63,07</w:t>
            </w:r>
          </w:p>
        </w:tc>
      </w:tr>
      <w:tr w:rsidR="00F74CB6" w:rsidRPr="00F74CB6" w:rsidTr="00262DA1">
        <w:tc>
          <w:tcPr>
            <w:tcW w:w="908"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3" w:type="pct"/>
            <w:vMerge/>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48,10</w:t>
            </w:r>
          </w:p>
        </w:tc>
        <w:tc>
          <w:tcPr>
            <w:tcW w:w="678"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54,29</w:t>
            </w:r>
          </w:p>
        </w:tc>
        <w:tc>
          <w:tcPr>
            <w:tcW w:w="679"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57,89</w:t>
            </w:r>
          </w:p>
        </w:tc>
        <w:tc>
          <w:tcPr>
            <w:tcW w:w="683" w:type="pct"/>
            <w:tcBorders>
              <w:top w:val="nil"/>
              <w:left w:val="nil"/>
              <w:bottom w:val="single" w:sz="8" w:space="0" w:color="auto"/>
              <w:right w:val="single" w:sz="8" w:space="0" w:color="auto"/>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61,54</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21" w:name="anexoxiv"/>
      <w:bookmarkEnd w:id="21"/>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XIV</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IV à Lei nº 11.539, de 8 de novembro de 2007)</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GRATIFICAÇÃO DE QUALIFICAÇÃO – GQ PARA A CARREIRA DE ANALISTA DE INFRAESTRUTURA E O CARGO ISOLADO DE ESPECIALISTA EM INFRAESTRUTURA SÊNIOR</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121"/>
        <w:gridCol w:w="1120"/>
        <w:gridCol w:w="1120"/>
        <w:gridCol w:w="1213"/>
        <w:gridCol w:w="1120"/>
        <w:gridCol w:w="1213"/>
        <w:gridCol w:w="1120"/>
        <w:gridCol w:w="1307"/>
      </w:tblGrid>
      <w:tr w:rsidR="00F74CB6" w:rsidRPr="00F74CB6" w:rsidTr="00262DA1">
        <w:tc>
          <w:tcPr>
            <w:tcW w:w="5000" w:type="pct"/>
            <w:gridSpan w:val="8"/>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DA GQ</w:t>
            </w:r>
          </w:p>
        </w:tc>
      </w:tr>
      <w:tr w:rsidR="00F74CB6" w:rsidRPr="00F74CB6" w:rsidTr="00262DA1">
        <w:tc>
          <w:tcPr>
            <w:tcW w:w="5000" w:type="pct"/>
            <w:gridSpan w:val="8"/>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1200"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1250" w:type="pct"/>
            <w:gridSpan w:val="2"/>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1250" w:type="pct"/>
            <w:gridSpan w:val="2"/>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1300" w:type="pct"/>
            <w:gridSpan w:val="2"/>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6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I</w:t>
            </w:r>
          </w:p>
        </w:tc>
        <w:tc>
          <w:tcPr>
            <w:tcW w:w="6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II</w:t>
            </w:r>
          </w:p>
        </w:tc>
        <w:tc>
          <w:tcPr>
            <w:tcW w:w="6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I</w:t>
            </w:r>
          </w:p>
        </w:tc>
        <w:tc>
          <w:tcPr>
            <w:tcW w:w="65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II</w:t>
            </w:r>
          </w:p>
        </w:tc>
        <w:tc>
          <w:tcPr>
            <w:tcW w:w="6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I</w:t>
            </w:r>
          </w:p>
        </w:tc>
        <w:tc>
          <w:tcPr>
            <w:tcW w:w="65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II</w:t>
            </w:r>
          </w:p>
        </w:tc>
        <w:tc>
          <w:tcPr>
            <w:tcW w:w="6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I</w:t>
            </w:r>
          </w:p>
        </w:tc>
        <w:tc>
          <w:tcPr>
            <w:tcW w:w="7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II</w:t>
            </w:r>
          </w:p>
        </w:tc>
      </w:tr>
      <w:tr w:rsidR="00F74CB6" w:rsidRPr="00F74CB6" w:rsidTr="00262DA1">
        <w:tc>
          <w:tcPr>
            <w:tcW w:w="6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641,35</w:t>
            </w:r>
          </w:p>
        </w:tc>
        <w:tc>
          <w:tcPr>
            <w:tcW w:w="6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1.282,69</w:t>
            </w:r>
          </w:p>
        </w:tc>
        <w:tc>
          <w:tcPr>
            <w:tcW w:w="6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723,84</w:t>
            </w:r>
          </w:p>
        </w:tc>
        <w:tc>
          <w:tcPr>
            <w:tcW w:w="65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1.447,69</w:t>
            </w:r>
          </w:p>
        </w:tc>
        <w:tc>
          <w:tcPr>
            <w:tcW w:w="6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771,90</w:t>
            </w:r>
          </w:p>
        </w:tc>
        <w:tc>
          <w:tcPr>
            <w:tcW w:w="65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1.543,81</w:t>
            </w:r>
          </w:p>
        </w:tc>
        <w:tc>
          <w:tcPr>
            <w:tcW w:w="6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820,60</w:t>
            </w:r>
          </w:p>
        </w:tc>
        <w:tc>
          <w:tcPr>
            <w:tcW w:w="700"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1.641,19</w:t>
            </w:r>
          </w:p>
        </w:tc>
      </w:tr>
    </w:tbl>
    <w:p w:rsidR="00F74CB6" w:rsidRPr="00F74CB6" w:rsidRDefault="00F74CB6" w:rsidP="00F74CB6">
      <w:pPr>
        <w:spacing w:after="0" w:line="240" w:lineRule="auto"/>
        <w:ind w:left="-567"/>
        <w:jc w:val="center"/>
        <w:rPr>
          <w:rFonts w:ascii="Times New Roman" w:eastAsia="Times New Roman" w:hAnsi="Times New Roman" w:cs="Times New Roman"/>
          <w:b/>
          <w:bCs/>
          <w:sz w:val="24"/>
          <w:szCs w:val="24"/>
          <w:lang w:val="pt-PT" w:eastAsia="pt-BR"/>
        </w:rPr>
      </w:pPr>
      <w:bookmarkStart w:id="22" w:name="anexoxv"/>
      <w:bookmarkEnd w:id="22"/>
    </w:p>
    <w:p w:rsidR="00F74CB6" w:rsidRPr="00F74CB6" w:rsidRDefault="00F74CB6" w:rsidP="00F74CB6">
      <w:pPr>
        <w:spacing w:after="0" w:line="240" w:lineRule="auto"/>
        <w:ind w:left="-567"/>
        <w:jc w:val="center"/>
        <w:rPr>
          <w:rFonts w:ascii="Times New Roman" w:eastAsia="Times New Roman" w:hAnsi="Times New Roman" w:cs="Times New Roman"/>
          <w:b/>
          <w:bCs/>
          <w:sz w:val="24"/>
          <w:szCs w:val="24"/>
          <w:lang w:val="pt-PT"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XV</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TERMO DE OPÇÃO</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tbl>
      <w:tblPr>
        <w:tblW w:w="5000" w:type="pct"/>
        <w:tblCellMar>
          <w:left w:w="0" w:type="dxa"/>
          <w:right w:w="0" w:type="dxa"/>
        </w:tblCellMar>
        <w:tblLook w:val="04A0" w:firstRow="1" w:lastRow="0" w:firstColumn="1" w:lastColumn="0" w:noHBand="0" w:noVBand="1"/>
      </w:tblPr>
      <w:tblGrid>
        <w:gridCol w:w="2520"/>
        <w:gridCol w:w="2240"/>
        <w:gridCol w:w="1027"/>
        <w:gridCol w:w="3547"/>
      </w:tblGrid>
      <w:tr w:rsidR="00F74CB6" w:rsidRPr="00F74CB6" w:rsidTr="00262DA1">
        <w:tc>
          <w:tcPr>
            <w:tcW w:w="5000" w:type="pct"/>
            <w:gridSpan w:val="4"/>
            <w:tcBorders>
              <w:top w:val="single" w:sz="8" w:space="0" w:color="auto"/>
              <w:left w:val="single" w:sz="8" w:space="0" w:color="auto"/>
              <w:bottom w:val="nil"/>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PLANO/CARREIRA/CARGO_______________________________________</w:t>
            </w:r>
          </w:p>
        </w:tc>
      </w:tr>
      <w:tr w:rsidR="00F74CB6" w:rsidRPr="00F74CB6" w:rsidTr="00262DA1">
        <w:tc>
          <w:tcPr>
            <w:tcW w:w="5000" w:type="pct"/>
            <w:gridSpan w:val="4"/>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r>
      <w:tr w:rsidR="00F74CB6" w:rsidRPr="00F74CB6" w:rsidTr="00262DA1">
        <w:tc>
          <w:tcPr>
            <w:tcW w:w="2550" w:type="pct"/>
            <w:gridSpan w:val="2"/>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Nome:</w:t>
            </w:r>
          </w:p>
        </w:tc>
        <w:tc>
          <w:tcPr>
            <w:tcW w:w="2450" w:type="pct"/>
            <w:gridSpan w:val="2"/>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r>
      <w:tr w:rsidR="00F74CB6" w:rsidRPr="00F74CB6" w:rsidTr="00262DA1">
        <w:trPr>
          <w:trHeight w:val="248"/>
        </w:trPr>
        <w:tc>
          <w:tcPr>
            <w:tcW w:w="1350" w:type="pct"/>
            <w:tcBorders>
              <w:top w:val="nil"/>
              <w:left w:val="single" w:sz="8" w:space="0" w:color="auto"/>
              <w:bottom w:val="nil"/>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Matrícula SIAPE:</w:t>
            </w:r>
          </w:p>
        </w:tc>
        <w:tc>
          <w:tcPr>
            <w:tcW w:w="1750" w:type="pct"/>
            <w:gridSpan w:val="2"/>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Unidade de Lotação:</w:t>
            </w:r>
          </w:p>
        </w:tc>
        <w:tc>
          <w:tcPr>
            <w:tcW w:w="1900"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Unidade Pagadora:</w:t>
            </w:r>
          </w:p>
        </w:tc>
      </w:tr>
      <w:tr w:rsidR="00F74CB6" w:rsidRPr="00F74CB6" w:rsidTr="00262DA1">
        <w:trPr>
          <w:trHeight w:val="247"/>
        </w:trPr>
        <w:tc>
          <w:tcPr>
            <w:tcW w:w="1350" w:type="pct"/>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1750" w:type="pct"/>
            <w:gridSpan w:val="2"/>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Cidade:</w:t>
            </w:r>
          </w:p>
        </w:tc>
        <w:tc>
          <w:tcPr>
            <w:tcW w:w="1900"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UF:</w:t>
            </w:r>
          </w:p>
        </w:tc>
      </w:tr>
      <w:tr w:rsidR="00F74CB6" w:rsidRPr="00F74CB6" w:rsidTr="00262DA1">
        <w:tc>
          <w:tcPr>
            <w:tcW w:w="5000" w:type="pct"/>
            <w:gridSpan w:val="4"/>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Servidor ativo ( ) Aposentado ( ) Pensionista ( )</w:t>
            </w:r>
          </w:p>
        </w:tc>
      </w:tr>
      <w:tr w:rsidR="00F74CB6" w:rsidRPr="00F74CB6" w:rsidTr="00262DA1">
        <w:trPr>
          <w:trHeight w:val="1566"/>
        </w:trPr>
        <w:tc>
          <w:tcPr>
            <w:tcW w:w="5000" w:type="pct"/>
            <w:gridSpan w:val="4"/>
            <w:tcBorders>
              <w:top w:val="nil"/>
              <w:left w:val="single" w:sz="8" w:space="0" w:color="auto"/>
              <w:bottom w:val="nil"/>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Venho, observado o disposto na Lei n</w:t>
            </w:r>
            <w:r w:rsidRPr="00F74CB6">
              <w:rPr>
                <w:rFonts w:ascii="Times New Roman" w:eastAsia="Times New Roman" w:hAnsi="Times New Roman" w:cs="Times New Roman"/>
                <w:sz w:val="24"/>
                <w:szCs w:val="24"/>
                <w:vertAlign w:val="superscript"/>
                <w:lang w:eastAsia="pt-BR"/>
              </w:rPr>
              <w:t>o</w:t>
            </w:r>
            <w:r w:rsidRPr="00F74CB6">
              <w:rPr>
                <w:rFonts w:ascii="Times New Roman" w:eastAsia="Times New Roman" w:hAnsi="Times New Roman" w:cs="Times New Roman"/>
                <w:sz w:val="24"/>
                <w:szCs w:val="24"/>
                <w:lang w:eastAsia="pt-BR"/>
              </w:rPr>
              <w:t xml:space="preserve"> , de de de</w:t>
            </w:r>
            <w:r w:rsidRPr="00F74CB6">
              <w:rPr>
                <w:rFonts w:ascii="Times New Roman" w:eastAsia="Times New Roman" w:hAnsi="Times New Roman" w:cs="Times New Roman"/>
                <w:sz w:val="24"/>
                <w:szCs w:val="24"/>
                <w:lang w:eastAsia="pt-BR"/>
              </w:rPr>
              <w:br w:type="textWrapping" w:clear="all"/>
              <w:t xml:space="preserve"> , optar pela incorporação da gratificação de desempenho aos proventos de aposentadoria ou de pensão, nos termos dos art. 33 a art. 37, renunciando:</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se for o caso, à forma de cálculo de incorporação da gratificação de desempenho reconhecida por decisão administrativa ou judicial, inclusive transitada em julgado; e</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ao direito de pleitear, na via administrativa ou judicial, quaisquer valores ou vantagens decorrentes da forma de cálculo da gratificação de desempenho incorporada aos proventos, exceto em caso de comprovado erro material.</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Na hipótese de pagamento em duplicidade de valores referentes às gratificações de desempenho previstas na referida Lei, autorizo o ente público a reaver a importância administrativamente por meio de desconto direto nos proventos.</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Autorizo, ainda, a União, a autarquia ou a fundação pública federal, se for o caso, a apresentar este Termo perante o Poder Judiciário.</w:t>
            </w:r>
          </w:p>
        </w:tc>
      </w:tr>
      <w:tr w:rsidR="00F74CB6" w:rsidRPr="00F74CB6" w:rsidTr="00262DA1">
        <w:trPr>
          <w:trHeight w:val="354"/>
        </w:trPr>
        <w:tc>
          <w:tcPr>
            <w:tcW w:w="5000" w:type="pct"/>
            <w:gridSpan w:val="4"/>
            <w:tcBorders>
              <w:top w:val="nil"/>
              <w:left w:val="single" w:sz="8" w:space="0" w:color="auto"/>
              <w:bottom w:val="nil"/>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Local e data ____________________, ___________/________/__________.</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r>
      <w:tr w:rsidR="00F74CB6" w:rsidRPr="00F74CB6" w:rsidTr="00262DA1">
        <w:trPr>
          <w:trHeight w:val="293"/>
        </w:trPr>
        <w:tc>
          <w:tcPr>
            <w:tcW w:w="5000" w:type="pct"/>
            <w:gridSpan w:val="4"/>
            <w:tcBorders>
              <w:top w:val="nil"/>
              <w:left w:val="single" w:sz="8" w:space="0" w:color="auto"/>
              <w:bottom w:val="nil"/>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____________________________________________________</w:t>
            </w:r>
          </w:p>
        </w:tc>
      </w:tr>
      <w:tr w:rsidR="00F74CB6" w:rsidRPr="00F74CB6" w:rsidTr="00262DA1">
        <w:trPr>
          <w:trHeight w:val="138"/>
        </w:trPr>
        <w:tc>
          <w:tcPr>
            <w:tcW w:w="5000" w:type="pct"/>
            <w:gridSpan w:val="4"/>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Assinatura</w:t>
            </w:r>
          </w:p>
        </w:tc>
      </w:tr>
      <w:tr w:rsidR="00F74CB6" w:rsidRPr="00F74CB6" w:rsidTr="00262DA1">
        <w:trPr>
          <w:trHeight w:val="173"/>
        </w:trPr>
        <w:tc>
          <w:tcPr>
            <w:tcW w:w="5000" w:type="pct"/>
            <w:gridSpan w:val="4"/>
            <w:tcBorders>
              <w:top w:val="nil"/>
              <w:left w:val="single" w:sz="8" w:space="0" w:color="auto"/>
              <w:bottom w:val="nil"/>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r>
      <w:tr w:rsidR="00F74CB6" w:rsidRPr="00F74CB6" w:rsidTr="00262DA1">
        <w:trPr>
          <w:trHeight w:val="657"/>
        </w:trPr>
        <w:tc>
          <w:tcPr>
            <w:tcW w:w="5000" w:type="pct"/>
            <w:gridSpan w:val="4"/>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Recebido em: _____/_____/_________.</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________________________________________________________________</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lastRenderedPageBreak/>
              <w:t>Assinatura e matrícula ou carimbo do servidor do órgão do Sistema de Pessoal Civil da Administração Federal – SIPEC</w:t>
            </w:r>
          </w:p>
        </w:tc>
      </w:tr>
      <w:tr w:rsidR="00F74CB6" w:rsidRPr="00F74CB6" w:rsidTr="00262DA1">
        <w:tc>
          <w:tcPr>
            <w:tcW w:w="1350" w:type="pct"/>
            <w:tcBorders>
              <w:top w:val="nil"/>
              <w:left w:val="nil"/>
              <w:bottom w:val="nil"/>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lastRenderedPageBreak/>
              <w:t> </w:t>
            </w:r>
          </w:p>
        </w:tc>
        <w:tc>
          <w:tcPr>
            <w:tcW w:w="1200" w:type="pct"/>
            <w:tcBorders>
              <w:top w:val="nil"/>
              <w:left w:val="nil"/>
              <w:bottom w:val="nil"/>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550" w:type="pct"/>
            <w:tcBorders>
              <w:top w:val="nil"/>
              <w:left w:val="nil"/>
              <w:bottom w:val="nil"/>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c>
          <w:tcPr>
            <w:tcW w:w="1900" w:type="pct"/>
            <w:tcBorders>
              <w:top w:val="nil"/>
              <w:left w:val="nil"/>
              <w:bottom w:val="nil"/>
              <w:right w:val="nil"/>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tc>
      </w:tr>
    </w:tbl>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bookmarkStart w:id="23" w:name="anexoxvi"/>
      <w:bookmarkEnd w:id="23"/>
      <w:r w:rsidRPr="00F74CB6">
        <w:rPr>
          <w:rFonts w:ascii="Times New Roman" w:eastAsia="Times New Roman" w:hAnsi="Times New Roman" w:cs="Times New Roman"/>
          <w:b/>
          <w:bCs/>
          <w:sz w:val="28"/>
          <w:szCs w:val="28"/>
          <w:lang w:eastAsia="pt-BR"/>
        </w:rPr>
        <w:t>ANEXO XVI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VII à Lei nº 11.356, de 19 de outubro de 2006)</w:t>
      </w:r>
    </w:p>
    <w:p w:rsidR="00F74CB6" w:rsidRPr="00F74CB6" w:rsidRDefault="00F74CB6" w:rsidP="00F74CB6">
      <w:pPr>
        <w:spacing w:after="0" w:line="240" w:lineRule="auto"/>
        <w:ind w:left="360"/>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QUANTITATIVO MÁXIMO DE SERVIDORES QUE FAZEM JUS À GSISTE</w:t>
      </w:r>
    </w:p>
    <w:p w:rsidR="00F74CB6" w:rsidRPr="00F74CB6" w:rsidRDefault="00F74CB6" w:rsidP="00F74CB6">
      <w:pPr>
        <w:spacing w:after="0" w:line="240" w:lineRule="auto"/>
        <w:ind w:left="360"/>
        <w:jc w:val="center"/>
        <w:rPr>
          <w:rFonts w:ascii="Times New Roman" w:eastAsia="Times New Roman" w:hAnsi="Times New Roman" w:cs="Times New Roman"/>
          <w:sz w:val="24"/>
          <w:szCs w:val="24"/>
          <w:lang w:eastAsia="pt-BR"/>
        </w:rPr>
      </w:pPr>
    </w:p>
    <w:tbl>
      <w:tblPr>
        <w:tblW w:w="5000" w:type="pct"/>
        <w:tblCellMar>
          <w:left w:w="0" w:type="dxa"/>
          <w:right w:w="0" w:type="dxa"/>
        </w:tblCellMar>
        <w:tblLook w:val="04A0" w:firstRow="1" w:lastRow="0" w:firstColumn="1" w:lastColumn="0" w:noHBand="0" w:noVBand="1"/>
      </w:tblPr>
      <w:tblGrid>
        <w:gridCol w:w="3759"/>
        <w:gridCol w:w="1301"/>
        <w:gridCol w:w="2047"/>
        <w:gridCol w:w="1300"/>
        <w:gridCol w:w="927"/>
      </w:tblGrid>
      <w:tr w:rsidR="00F74CB6" w:rsidRPr="00F74CB6" w:rsidTr="00262DA1">
        <w:trPr>
          <w:trHeight w:val="447"/>
        </w:trPr>
        <w:tc>
          <w:tcPr>
            <w:tcW w:w="2143"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QUANTITATIVO</w:t>
            </w:r>
          </w:p>
        </w:tc>
        <w:tc>
          <w:tcPr>
            <w:tcW w:w="2398" w:type="pct"/>
            <w:gridSpan w:val="3"/>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DO CARGO</w:t>
            </w:r>
          </w:p>
        </w:tc>
        <w:tc>
          <w:tcPr>
            <w:tcW w:w="459"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TOTAL</w:t>
            </w:r>
          </w:p>
        </w:tc>
      </w:tr>
      <w:tr w:rsidR="00F74CB6" w:rsidRPr="00F74CB6" w:rsidTr="00262DA1">
        <w:trPr>
          <w:trHeight w:val="437"/>
        </w:trPr>
        <w:tc>
          <w:tcPr>
            <w:tcW w:w="2143"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SUPERIOR</w:t>
            </w:r>
          </w:p>
        </w:tc>
        <w:tc>
          <w:tcPr>
            <w:tcW w:w="107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INTERMEDIÁRIO</w:t>
            </w:r>
          </w:p>
        </w:tc>
        <w:tc>
          <w:tcPr>
            <w:tcW w:w="6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AUXILIAR</w:t>
            </w:r>
          </w:p>
        </w:tc>
        <w:tc>
          <w:tcPr>
            <w:tcW w:w="459"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r>
      <w:tr w:rsidR="00F74CB6" w:rsidRPr="00F74CB6" w:rsidTr="00262DA1">
        <w:trPr>
          <w:trHeight w:val="20"/>
        </w:trPr>
        <w:tc>
          <w:tcPr>
            <w:tcW w:w="214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Quantitativo máximo de servidores que fazem jus à GSISTE, a ser distribuído para órgãos centrais, setoriais, seccionais e correlatos na forma do Regulamento</w:t>
            </w:r>
          </w:p>
        </w:tc>
        <w:tc>
          <w:tcPr>
            <w:tcW w:w="6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3.599</w:t>
            </w:r>
          </w:p>
        </w:tc>
        <w:tc>
          <w:tcPr>
            <w:tcW w:w="107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1.980</w:t>
            </w:r>
          </w:p>
        </w:tc>
        <w:tc>
          <w:tcPr>
            <w:tcW w:w="6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370</w:t>
            </w:r>
          </w:p>
        </w:tc>
        <w:tc>
          <w:tcPr>
            <w:tcW w:w="4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5.949</w:t>
            </w:r>
          </w:p>
        </w:tc>
      </w:tr>
      <w:tr w:rsidR="00F74CB6" w:rsidRPr="00F74CB6" w:rsidTr="00262DA1">
        <w:trPr>
          <w:trHeight w:val="420"/>
        </w:trPr>
        <w:tc>
          <w:tcPr>
            <w:tcW w:w="214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TOTAL</w:t>
            </w:r>
          </w:p>
        </w:tc>
        <w:tc>
          <w:tcPr>
            <w:tcW w:w="6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3.599</w:t>
            </w:r>
          </w:p>
        </w:tc>
        <w:tc>
          <w:tcPr>
            <w:tcW w:w="1071"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1.980</w:t>
            </w:r>
          </w:p>
        </w:tc>
        <w:tc>
          <w:tcPr>
            <w:tcW w:w="663"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370</w:t>
            </w:r>
          </w:p>
        </w:tc>
        <w:tc>
          <w:tcPr>
            <w:tcW w:w="459"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5.949</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24" w:name="anexoxvii"/>
      <w:bookmarkEnd w:id="24"/>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XVII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VIII à Lei n</w:t>
      </w:r>
      <w:r w:rsidRPr="00F74CB6">
        <w:rPr>
          <w:rFonts w:ascii="Times New Roman" w:eastAsia="Times New Roman" w:hAnsi="Times New Roman" w:cs="Times New Roman"/>
          <w:strike/>
          <w:sz w:val="24"/>
          <w:szCs w:val="24"/>
          <w:lang w:eastAsia="pt-BR"/>
        </w:rPr>
        <w:t>º</w:t>
      </w:r>
      <w:r w:rsidRPr="00F74CB6">
        <w:rPr>
          <w:rFonts w:ascii="Times New Roman" w:eastAsia="Times New Roman" w:hAnsi="Times New Roman" w:cs="Times New Roman"/>
          <w:sz w:val="24"/>
          <w:szCs w:val="24"/>
          <w:lang w:eastAsia="pt-BR"/>
        </w:rPr>
        <w:t> 11.356, de 19 de outubro de 2006)</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MÁXIMO DA GSISTE</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Órgãos centrais:</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3679"/>
        <w:gridCol w:w="1131"/>
        <w:gridCol w:w="1131"/>
        <w:gridCol w:w="1131"/>
        <w:gridCol w:w="1131"/>
        <w:gridCol w:w="1131"/>
      </w:tblGrid>
      <w:tr w:rsidR="00F74CB6" w:rsidRPr="00F74CB6" w:rsidTr="00262DA1">
        <w:tc>
          <w:tcPr>
            <w:tcW w:w="1970"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DO CARGO</w:t>
            </w:r>
          </w:p>
        </w:tc>
        <w:tc>
          <w:tcPr>
            <w:tcW w:w="3030" w:type="pct"/>
            <w:gridSpan w:val="5"/>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MÁXIMO DA GSISTE</w:t>
            </w:r>
          </w:p>
        </w:tc>
      </w:tr>
      <w:tr w:rsidR="00F74CB6" w:rsidRPr="00F74CB6" w:rsidTr="00262DA1">
        <w:tc>
          <w:tcPr>
            <w:tcW w:w="197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030" w:type="pct"/>
            <w:gridSpan w:val="5"/>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rPr>
          <w:trHeight w:val="51"/>
        </w:trPr>
        <w:tc>
          <w:tcPr>
            <w:tcW w:w="197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606"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AGO. 2016</w:t>
            </w:r>
          </w:p>
        </w:tc>
        <w:tc>
          <w:tcPr>
            <w:tcW w:w="606"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606"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606"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1970"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Superior</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2.894,00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3.053,00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3.206,00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3.358,00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3.509,00</w:t>
            </w:r>
          </w:p>
        </w:tc>
      </w:tr>
      <w:tr w:rsidR="00F74CB6" w:rsidRPr="00F74CB6" w:rsidTr="00262DA1">
        <w:tc>
          <w:tcPr>
            <w:tcW w:w="1970"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Intermediário</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1.852,00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1.954,00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2.052,00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2.149,00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2.246,00</w:t>
            </w:r>
          </w:p>
        </w:tc>
      </w:tr>
      <w:tr w:rsidR="00F74CB6" w:rsidRPr="00F74CB6" w:rsidTr="00262DA1">
        <w:tc>
          <w:tcPr>
            <w:tcW w:w="1970"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Auxiliar</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660,00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696,00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731,00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766,00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800,00</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Órgãos setoriais, seccionais e correlatos: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3679"/>
        <w:gridCol w:w="1131"/>
        <w:gridCol w:w="1131"/>
        <w:gridCol w:w="1131"/>
        <w:gridCol w:w="1131"/>
        <w:gridCol w:w="1131"/>
      </w:tblGrid>
      <w:tr w:rsidR="00F74CB6" w:rsidRPr="00F74CB6" w:rsidTr="00262DA1">
        <w:tc>
          <w:tcPr>
            <w:tcW w:w="1970"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DO CARGO</w:t>
            </w:r>
          </w:p>
        </w:tc>
        <w:tc>
          <w:tcPr>
            <w:tcW w:w="3030" w:type="pct"/>
            <w:gridSpan w:val="5"/>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MÁXIMO DA GSISTE</w:t>
            </w:r>
          </w:p>
        </w:tc>
      </w:tr>
      <w:tr w:rsidR="00F74CB6" w:rsidRPr="00F74CB6" w:rsidTr="00262DA1">
        <w:tc>
          <w:tcPr>
            <w:tcW w:w="197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030" w:type="pct"/>
            <w:gridSpan w:val="5"/>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rPr>
          <w:trHeight w:val="51"/>
        </w:trPr>
        <w:tc>
          <w:tcPr>
            <w:tcW w:w="197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606"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AGO. 2016</w:t>
            </w:r>
          </w:p>
        </w:tc>
        <w:tc>
          <w:tcPr>
            <w:tcW w:w="606"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c>
          <w:tcPr>
            <w:tcW w:w="606"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606"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1970"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Superior</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2.605,00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2.748,00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2.885,00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3.022,00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3.158,00</w:t>
            </w:r>
          </w:p>
        </w:tc>
      </w:tr>
      <w:tr w:rsidR="00F74CB6" w:rsidRPr="00F74CB6" w:rsidTr="00262DA1">
        <w:tc>
          <w:tcPr>
            <w:tcW w:w="1970"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Intermediário</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1.667,00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1.759,00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1.847,00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1.935,00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2.022,00</w:t>
            </w:r>
          </w:p>
        </w:tc>
      </w:tr>
      <w:tr w:rsidR="00F74CB6" w:rsidRPr="00F74CB6" w:rsidTr="00262DA1">
        <w:tc>
          <w:tcPr>
            <w:tcW w:w="1970"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Auxiliar</w:t>
            </w:r>
          </w:p>
        </w:tc>
        <w:tc>
          <w:tcPr>
            <w:tcW w:w="606"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594,00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627,00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658,00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689,00</w:t>
            </w:r>
          </w:p>
        </w:tc>
        <w:tc>
          <w:tcPr>
            <w:tcW w:w="606"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720,00</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25" w:name="anexoxviii"/>
      <w:bookmarkEnd w:id="25"/>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lastRenderedPageBreak/>
        <w:t>ANEXO XVIII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IX à Lei n</w:t>
      </w:r>
      <w:r w:rsidRPr="00F74CB6">
        <w:rPr>
          <w:rFonts w:ascii="Times New Roman" w:eastAsia="Times New Roman" w:hAnsi="Times New Roman" w:cs="Times New Roman"/>
          <w:strike/>
          <w:sz w:val="24"/>
          <w:szCs w:val="24"/>
          <w:lang w:eastAsia="pt-BR"/>
        </w:rPr>
        <w:t>°</w:t>
      </w:r>
      <w:r w:rsidRPr="00F74CB6">
        <w:rPr>
          <w:rFonts w:ascii="Times New Roman" w:eastAsia="Times New Roman" w:hAnsi="Times New Roman" w:cs="Times New Roman"/>
          <w:sz w:val="24"/>
          <w:szCs w:val="24"/>
          <w:lang w:eastAsia="pt-BR"/>
        </w:rPr>
        <w:t> 11.356, de 19 de outubro de 2006)</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MÁXIMO DA SOMA DA GSISTE COM A REMUNERAÇÃO DO SERVIDOR</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(Excluídas as vantagens pessoais e a retribuição pelo exercício de cargo ou função comissionada)</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452"/>
        <w:gridCol w:w="1508"/>
        <w:gridCol w:w="1320"/>
        <w:gridCol w:w="1226"/>
        <w:gridCol w:w="1320"/>
        <w:gridCol w:w="1508"/>
      </w:tblGrid>
      <w:tr w:rsidR="00F74CB6" w:rsidRPr="00F74CB6" w:rsidTr="00262DA1">
        <w:tc>
          <w:tcPr>
            <w:tcW w:w="1313"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 DO CARGO</w:t>
            </w:r>
          </w:p>
        </w:tc>
        <w:tc>
          <w:tcPr>
            <w:tcW w:w="3687" w:type="pct"/>
            <w:gridSpan w:val="5"/>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MÁXIMO DA SOMA DA GSISTE</w:t>
            </w:r>
          </w:p>
        </w:tc>
      </w:tr>
      <w:tr w:rsidR="00F74CB6" w:rsidRPr="00F74CB6" w:rsidTr="00262DA1">
        <w:tc>
          <w:tcPr>
            <w:tcW w:w="1313"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687" w:type="pct"/>
            <w:gridSpan w:val="5"/>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 A PARTIR DE</w:t>
            </w:r>
          </w:p>
        </w:tc>
      </w:tr>
      <w:tr w:rsidR="00F74CB6" w:rsidRPr="00F74CB6" w:rsidTr="00262DA1">
        <w:tc>
          <w:tcPr>
            <w:tcW w:w="1313"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707"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AGO 2016</w:t>
            </w:r>
          </w:p>
        </w:tc>
        <w:tc>
          <w:tcPr>
            <w:tcW w:w="657"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1ºJAN. 2017</w:t>
            </w:r>
          </w:p>
        </w:tc>
        <w:tc>
          <w:tcPr>
            <w:tcW w:w="707"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2018</w:t>
            </w:r>
          </w:p>
        </w:tc>
        <w:tc>
          <w:tcPr>
            <w:tcW w:w="808"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2019</w:t>
            </w:r>
          </w:p>
        </w:tc>
      </w:tr>
      <w:tr w:rsidR="00F74CB6" w:rsidRPr="00F74CB6" w:rsidTr="00262DA1">
        <w:tc>
          <w:tcPr>
            <w:tcW w:w="131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Superior</w:t>
            </w:r>
          </w:p>
        </w:tc>
        <w:tc>
          <w:tcPr>
            <w:tcW w:w="808"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10.900,00</w:t>
            </w:r>
          </w:p>
        </w:tc>
        <w:tc>
          <w:tcPr>
            <w:tcW w:w="70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12.526,00</w:t>
            </w:r>
          </w:p>
        </w:tc>
        <w:tc>
          <w:tcPr>
            <w:tcW w:w="65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13.185,00</w:t>
            </w:r>
          </w:p>
        </w:tc>
        <w:tc>
          <w:tcPr>
            <w:tcW w:w="70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13.812,00</w:t>
            </w:r>
          </w:p>
        </w:tc>
        <w:tc>
          <w:tcPr>
            <w:tcW w:w="808"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14.434,00</w:t>
            </w:r>
          </w:p>
        </w:tc>
      </w:tr>
      <w:tr w:rsidR="00F74CB6" w:rsidRPr="00F74CB6" w:rsidTr="00262DA1">
        <w:tc>
          <w:tcPr>
            <w:tcW w:w="131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Intermediário</w:t>
            </w:r>
          </w:p>
        </w:tc>
        <w:tc>
          <w:tcPr>
            <w:tcW w:w="808"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7.100,00</w:t>
            </w:r>
          </w:p>
        </w:tc>
        <w:tc>
          <w:tcPr>
            <w:tcW w:w="70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8.160,00</w:t>
            </w:r>
          </w:p>
        </w:tc>
        <w:tc>
          <w:tcPr>
            <w:tcW w:w="65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8.589,00</w:t>
            </w:r>
          </w:p>
        </w:tc>
        <w:tc>
          <w:tcPr>
            <w:tcW w:w="70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8.997,00</w:t>
            </w:r>
          </w:p>
        </w:tc>
        <w:tc>
          <w:tcPr>
            <w:tcW w:w="808"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9.402,00</w:t>
            </w:r>
          </w:p>
        </w:tc>
      </w:tr>
      <w:tr w:rsidR="00F74CB6" w:rsidRPr="00F74CB6" w:rsidTr="00262DA1">
        <w:tc>
          <w:tcPr>
            <w:tcW w:w="131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Auxiliar</w:t>
            </w:r>
          </w:p>
        </w:tc>
        <w:tc>
          <w:tcPr>
            <w:tcW w:w="808" w:type="pct"/>
            <w:tcBorders>
              <w:top w:val="nil"/>
              <w:left w:val="nil"/>
              <w:bottom w:val="single" w:sz="8" w:space="0" w:color="auto"/>
              <w:right w:val="single" w:sz="8" w:space="0" w:color="auto"/>
            </w:tcBorders>
            <w:tcMar>
              <w:top w:w="0" w:type="dxa"/>
              <w:left w:w="70" w:type="dxa"/>
              <w:bottom w:w="0" w:type="dxa"/>
              <w:right w:w="70"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3.500,00</w:t>
            </w:r>
          </w:p>
        </w:tc>
        <w:tc>
          <w:tcPr>
            <w:tcW w:w="70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4.023,00</w:t>
            </w:r>
          </w:p>
        </w:tc>
        <w:tc>
          <w:tcPr>
            <w:tcW w:w="65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4.234,00</w:t>
            </w:r>
          </w:p>
        </w:tc>
        <w:tc>
          <w:tcPr>
            <w:tcW w:w="70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4.436,00</w:t>
            </w:r>
          </w:p>
        </w:tc>
        <w:tc>
          <w:tcPr>
            <w:tcW w:w="808"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4.636,00</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26" w:name="anexoxix"/>
      <w:bookmarkEnd w:id="26"/>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XIX</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XX à Lei nº 11.907, de 2 de fevereiro de 2009)</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DA GRATIFICAÇÃO DE QUALIFICAÇÃO – GQ</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Valor da GQ para os cargos de Técnico e Assistente em Ciência e Tecnologia:</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I – Efeitos financeiros até 31 de julho de 2016</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 </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478"/>
        <w:gridCol w:w="1524"/>
        <w:gridCol w:w="1809"/>
        <w:gridCol w:w="1333"/>
        <w:gridCol w:w="2190"/>
      </w:tblGrid>
      <w:tr w:rsidR="00F74CB6" w:rsidRPr="00F74CB6" w:rsidTr="00262DA1">
        <w:tc>
          <w:tcPr>
            <w:tcW w:w="1327"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816" w:type="pct"/>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856" w:type="pct"/>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NÍVEIS DA GRATIFICAÇÃO DE QUALIFICAÇÃO</w:t>
            </w:r>
          </w:p>
        </w:tc>
      </w:tr>
      <w:tr w:rsidR="00F74CB6" w:rsidRPr="00F74CB6" w:rsidTr="00262DA1">
        <w:tc>
          <w:tcPr>
            <w:tcW w:w="1327" w:type="pct"/>
            <w:vMerge/>
            <w:tcBorders>
              <w:top w:val="single" w:sz="8" w:space="0" w:color="000000"/>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vMerge/>
            <w:tcBorders>
              <w:top w:val="single" w:sz="8" w:space="0" w:color="000000"/>
              <w:left w:val="nil"/>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r>
      <w:tr w:rsidR="00F74CB6" w:rsidRPr="00F74CB6" w:rsidTr="00262DA1">
        <w:tc>
          <w:tcPr>
            <w:tcW w:w="1327"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3</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3</w:t>
            </w: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752,00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1.462,00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2.925,00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725,00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1.412,00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2.822,00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700,00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1.362,00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2.725,00</w:t>
            </w:r>
          </w:p>
        </w:tc>
      </w:tr>
      <w:tr w:rsidR="00F74CB6" w:rsidRPr="00F74CB6" w:rsidTr="00262DA1">
        <w:trPr>
          <w:trHeight w:val="349"/>
        </w:trPr>
        <w:tc>
          <w:tcPr>
            <w:tcW w:w="1327"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2</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2</w:t>
            </w: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677,00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1.316,00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2.632,00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652,00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1.270,00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2.539,00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629,00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1.225,00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2.449,00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608,00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1.182,00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2.365,00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587,00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1.141,00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2.281,00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565,00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1.100,00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2.199,00</w:t>
            </w:r>
          </w:p>
        </w:tc>
      </w:tr>
      <w:tr w:rsidR="00F74CB6" w:rsidRPr="00F74CB6" w:rsidTr="00262DA1">
        <w:tc>
          <w:tcPr>
            <w:tcW w:w="1327"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1</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1</w:t>
            </w: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546,00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1.061,00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2.122,00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527,00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1.023,00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2.046,00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506,00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986,00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1.971,00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489,00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950,00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1.901,00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471,00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916,00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1.831,00</w:t>
            </w:r>
          </w:p>
        </w:tc>
      </w:tr>
      <w:tr w:rsidR="00F74CB6" w:rsidRPr="00F74CB6" w:rsidTr="00262DA1">
        <w:tc>
          <w:tcPr>
            <w:tcW w:w="1327"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16"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69"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452,00</w:t>
            </w:r>
          </w:p>
        </w:tc>
        <w:tc>
          <w:tcPr>
            <w:tcW w:w="714"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881,00</w:t>
            </w:r>
          </w:p>
        </w:tc>
        <w:tc>
          <w:tcPr>
            <w:tcW w:w="1173" w:type="pct"/>
            <w:tcBorders>
              <w:top w:val="nil"/>
              <w:left w:val="nil"/>
              <w:bottom w:val="single" w:sz="8" w:space="0" w:color="000000"/>
              <w:right w:val="single" w:sz="8" w:space="0" w:color="000000"/>
            </w:tcBorders>
            <w:tcMar>
              <w:top w:w="0" w:type="dxa"/>
              <w:left w:w="108" w:type="dxa"/>
              <w:bottom w:w="0" w:type="dxa"/>
              <w:right w:w="108" w:type="dxa"/>
            </w:tcMa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1.762,00</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II – Efeitos financeiros a partir de 1º de agosto de 2016</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478"/>
        <w:gridCol w:w="1809"/>
        <w:gridCol w:w="1619"/>
        <w:gridCol w:w="1619"/>
        <w:gridCol w:w="1809"/>
      </w:tblGrid>
      <w:tr w:rsidR="00F74CB6" w:rsidRPr="00F74CB6" w:rsidTr="00262DA1">
        <w:tc>
          <w:tcPr>
            <w:tcW w:w="1327" w:type="pct"/>
            <w:vMerge w:val="restart"/>
            <w:tcBorders>
              <w:top w:val="single" w:sz="8" w:space="0" w:color="auto"/>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lastRenderedPageBreak/>
              <w:t>CLASSE</w:t>
            </w:r>
          </w:p>
        </w:tc>
        <w:tc>
          <w:tcPr>
            <w:tcW w:w="969" w:type="pct"/>
            <w:vMerge w:val="restar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PADRÃO</w:t>
            </w:r>
          </w:p>
        </w:tc>
        <w:tc>
          <w:tcPr>
            <w:tcW w:w="2703" w:type="pct"/>
            <w:gridSpan w:val="3"/>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GRATIFICAÇÃO DE QUALIFICAÇÃO</w:t>
            </w:r>
          </w:p>
        </w:tc>
      </w:tr>
      <w:tr w:rsidR="00F74CB6" w:rsidRPr="00F74CB6" w:rsidTr="00262DA1">
        <w:tc>
          <w:tcPr>
            <w:tcW w:w="1327"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67"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II</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III</w:t>
            </w:r>
          </w:p>
        </w:tc>
      </w:tr>
      <w:tr w:rsidR="00F74CB6" w:rsidRPr="00F74CB6" w:rsidTr="00262DA1">
        <w:tc>
          <w:tcPr>
            <w:tcW w:w="1327" w:type="pct"/>
            <w:vMerge w:val="restart"/>
            <w:tcBorders>
              <w:top w:val="nil"/>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3</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3</w:t>
            </w:r>
          </w:p>
        </w:tc>
        <w:tc>
          <w:tcPr>
            <w:tcW w:w="969"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793,36</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1.542,41</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3.085,88</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764,88</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1.489,66</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2.977,21</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738,50</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1.436,91</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2.874,88</w:t>
            </w:r>
          </w:p>
        </w:tc>
      </w:tr>
      <w:tr w:rsidR="00F74CB6" w:rsidRPr="00F74CB6" w:rsidTr="00262DA1">
        <w:tc>
          <w:tcPr>
            <w:tcW w:w="1327" w:type="pct"/>
            <w:vMerge w:val="restart"/>
            <w:tcBorders>
              <w:top w:val="nil"/>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2</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2</w:t>
            </w:r>
          </w:p>
        </w:tc>
        <w:tc>
          <w:tcPr>
            <w:tcW w:w="969"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VI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714,24</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1.388,38</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2.776,76</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V</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687,86</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1.339,85</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2.678,65</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IV</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663,60</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1.292,38</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2.583,70</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641,44</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1.247,01</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2.495,08</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619,29</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1.203,76</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2.406,46</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596,08</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1.160,50</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2.319,95</w:t>
            </w:r>
          </w:p>
        </w:tc>
      </w:tr>
      <w:tr w:rsidR="00F74CB6" w:rsidRPr="00F74CB6" w:rsidTr="00262DA1">
        <w:tc>
          <w:tcPr>
            <w:tcW w:w="1327" w:type="pct"/>
            <w:vMerge w:val="restart"/>
            <w:tcBorders>
              <w:top w:val="nil"/>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1</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1</w:t>
            </w:r>
          </w:p>
        </w:tc>
        <w:tc>
          <w:tcPr>
            <w:tcW w:w="969"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VI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576,03</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1.119,36</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2.238,71</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V</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555,99</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1.079,27</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2.158,53</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IV</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533,83</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1.040,23</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2.079,41</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515,90</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1.002,25</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2.005,56</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496,91</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966,38</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1.931,71</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476,86</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929,46</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1.858,91</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III – Efeitos financeiros a partir de 1º de janeiro de 2017</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478"/>
        <w:gridCol w:w="1809"/>
        <w:gridCol w:w="1619"/>
        <w:gridCol w:w="1619"/>
        <w:gridCol w:w="1809"/>
      </w:tblGrid>
      <w:tr w:rsidR="00F74CB6" w:rsidRPr="00F74CB6" w:rsidTr="00262DA1">
        <w:tc>
          <w:tcPr>
            <w:tcW w:w="1327" w:type="pct"/>
            <w:vMerge w:val="restart"/>
            <w:tcBorders>
              <w:top w:val="single" w:sz="8" w:space="0" w:color="auto"/>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CLASSE</w:t>
            </w:r>
          </w:p>
        </w:tc>
        <w:tc>
          <w:tcPr>
            <w:tcW w:w="969" w:type="pct"/>
            <w:vMerge w:val="restar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PADRÃO</w:t>
            </w:r>
          </w:p>
        </w:tc>
        <w:tc>
          <w:tcPr>
            <w:tcW w:w="2703" w:type="pct"/>
            <w:gridSpan w:val="3"/>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GRATIFICAÇÃO DE QUALIFICAÇÃO</w:t>
            </w:r>
          </w:p>
        </w:tc>
      </w:tr>
      <w:tr w:rsidR="00F74CB6" w:rsidRPr="00F74CB6" w:rsidTr="00262DA1">
        <w:tc>
          <w:tcPr>
            <w:tcW w:w="1327"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67"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II</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III</w:t>
            </w:r>
          </w:p>
        </w:tc>
      </w:tr>
      <w:tr w:rsidR="00F74CB6" w:rsidRPr="00F74CB6" w:rsidTr="00262DA1">
        <w:tc>
          <w:tcPr>
            <w:tcW w:w="1327" w:type="pct"/>
            <w:vMerge w:val="restart"/>
            <w:tcBorders>
              <w:top w:val="nil"/>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3</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3</w:t>
            </w:r>
          </w:p>
        </w:tc>
        <w:tc>
          <w:tcPr>
            <w:tcW w:w="969"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833,03</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1.619,53</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3.240,17</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803,12</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1.564,14</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3.126,07</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775,43</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1.508,76</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3.018,62</w:t>
            </w:r>
          </w:p>
        </w:tc>
      </w:tr>
      <w:tr w:rsidR="00F74CB6" w:rsidRPr="00F74CB6" w:rsidTr="00262DA1">
        <w:tc>
          <w:tcPr>
            <w:tcW w:w="1327" w:type="pct"/>
            <w:vMerge w:val="restart"/>
            <w:tcBorders>
              <w:top w:val="nil"/>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2</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2</w:t>
            </w:r>
          </w:p>
        </w:tc>
        <w:tc>
          <w:tcPr>
            <w:tcW w:w="969"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VI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749,95</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1.457,80</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2.915,60</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V</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722,25</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1.406,84</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2.812,58</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IV</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696,77</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1.356,99</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2.712,88</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673,51</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1.309,36</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2.619,83</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650,25</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1.263,94</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2.526,78</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625,88</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1.218,53</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2.435,94</w:t>
            </w:r>
          </w:p>
        </w:tc>
      </w:tr>
      <w:tr w:rsidR="00F74CB6" w:rsidRPr="00F74CB6" w:rsidTr="00262DA1">
        <w:tc>
          <w:tcPr>
            <w:tcW w:w="1327" w:type="pct"/>
            <w:vMerge w:val="restart"/>
            <w:tcBorders>
              <w:top w:val="nil"/>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Técnico 1</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Assistente 1</w:t>
            </w:r>
          </w:p>
        </w:tc>
        <w:tc>
          <w:tcPr>
            <w:tcW w:w="969"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VI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604,83</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1.175,32</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2.350,65</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V</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583,78</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1.133,23</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2.266,46</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IV</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560,52</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1.092,24</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2.183,38</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541,69</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1.052,36</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2.105,83</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521,75</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1.014,70</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2.028,29</w:t>
            </w:r>
          </w:p>
        </w:tc>
      </w:tr>
      <w:tr w:rsidR="00F74CB6" w:rsidRPr="00F74CB6" w:rsidTr="00262DA1">
        <w:tc>
          <w:tcPr>
            <w:tcW w:w="1327"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9"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val="en-US" w:eastAsia="pt-BR"/>
              </w:rPr>
              <w:t>I</w:t>
            </w:r>
          </w:p>
        </w:tc>
        <w:tc>
          <w:tcPr>
            <w:tcW w:w="867"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500,70</w:t>
            </w:r>
          </w:p>
        </w:tc>
        <w:tc>
          <w:tcPr>
            <w:tcW w:w="867"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975,93</w:t>
            </w:r>
          </w:p>
        </w:tc>
        <w:tc>
          <w:tcPr>
            <w:tcW w:w="969"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1.951,86</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Valor da GQ para os cargos de Auxiliar em Ciência e Tecnologia:</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641"/>
        <w:gridCol w:w="2169"/>
        <w:gridCol w:w="1508"/>
        <w:gridCol w:w="1508"/>
        <w:gridCol w:w="1508"/>
      </w:tblGrid>
      <w:tr w:rsidR="00F74CB6" w:rsidRPr="00F74CB6" w:rsidTr="00262DA1">
        <w:tc>
          <w:tcPr>
            <w:tcW w:w="1414" w:type="pct"/>
            <w:vMerge w:val="restart"/>
            <w:tcBorders>
              <w:top w:val="single" w:sz="8" w:space="0" w:color="auto"/>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CLASSE</w:t>
            </w:r>
          </w:p>
        </w:tc>
        <w:tc>
          <w:tcPr>
            <w:tcW w:w="1162" w:type="pct"/>
            <w:vMerge w:val="restar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PADRÃO</w:t>
            </w:r>
          </w:p>
        </w:tc>
        <w:tc>
          <w:tcPr>
            <w:tcW w:w="2424" w:type="pct"/>
            <w:gridSpan w:val="3"/>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GRATIFICAÇÃO DE QUALIFICAÇÃO</w:t>
            </w:r>
          </w:p>
        </w:tc>
      </w:tr>
      <w:tr w:rsidR="00F74CB6" w:rsidRPr="00F74CB6" w:rsidTr="00262DA1">
        <w:tc>
          <w:tcPr>
            <w:tcW w:w="1414"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2424" w:type="pct"/>
            <w:gridSpan w:val="3"/>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EFEITOS FINANCEIROS A PARTIR DE</w:t>
            </w:r>
          </w:p>
        </w:tc>
      </w:tr>
      <w:tr w:rsidR="00F74CB6" w:rsidRPr="00F74CB6" w:rsidTr="00262DA1">
        <w:tc>
          <w:tcPr>
            <w:tcW w:w="1414"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2015</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AGO. 2016</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r>
      <w:tr w:rsidR="00F74CB6" w:rsidRPr="00F74CB6" w:rsidTr="00262DA1">
        <w:tc>
          <w:tcPr>
            <w:tcW w:w="1414" w:type="pct"/>
            <w:vMerge w:val="restart"/>
            <w:tcBorders>
              <w:top w:val="nil"/>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Auxiliar 2</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Auxiliar Técnico 2</w:t>
            </w:r>
          </w:p>
        </w:tc>
        <w:tc>
          <w:tcPr>
            <w:tcW w:w="1162"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VI</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255,00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269,03</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282,48</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V</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248,00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261,64</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274,72</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IV</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242,00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255,31</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268,08</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III</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236,00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248,98</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261,43</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230,00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242,65</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254,78</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224,00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236,32</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248,14</w:t>
            </w:r>
          </w:p>
        </w:tc>
      </w:tr>
      <w:tr w:rsidR="00F74CB6" w:rsidRPr="00F74CB6" w:rsidTr="00262DA1">
        <w:tc>
          <w:tcPr>
            <w:tcW w:w="1414" w:type="pct"/>
            <w:vMerge w:val="restart"/>
            <w:tcBorders>
              <w:top w:val="nil"/>
              <w:left w:val="single" w:sz="8" w:space="0" w:color="auto"/>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Auxiliar 1</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 </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Auxiliar Técnico 1</w:t>
            </w:r>
          </w:p>
        </w:tc>
        <w:tc>
          <w:tcPr>
            <w:tcW w:w="1162" w:type="pct"/>
            <w:tcBorders>
              <w:top w:val="nil"/>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VI</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215,00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226,83</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238,17</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V</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209,00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220,50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231,52</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IV</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204,00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215,22</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225,98</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III</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199,00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209,95</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220,44</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II</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194,00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204,67</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214,90</w:t>
            </w:r>
          </w:p>
        </w:tc>
      </w:tr>
      <w:tr w:rsidR="00F74CB6" w:rsidRPr="00F74CB6" w:rsidTr="00262DA1">
        <w:tc>
          <w:tcPr>
            <w:tcW w:w="1414"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162" w:type="pct"/>
            <w:tcBorders>
              <w:top w:val="nil"/>
              <w:left w:val="nil"/>
              <w:bottom w:val="single" w:sz="8" w:space="0" w:color="auto"/>
              <w:right w:val="single" w:sz="8" w:space="0" w:color="auto"/>
            </w:tcBorders>
            <w:tcMar>
              <w:top w:w="28" w:type="dxa"/>
              <w:left w:w="0" w:type="dxa"/>
              <w:bottom w:w="28" w:type="dxa"/>
              <w:right w:w="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I</w:t>
            </w:r>
          </w:p>
        </w:tc>
        <w:tc>
          <w:tcPr>
            <w:tcW w:w="808" w:type="pct"/>
            <w:tcBorders>
              <w:top w:val="nil"/>
              <w:left w:val="nil"/>
              <w:bottom w:val="single" w:sz="8" w:space="0" w:color="auto"/>
              <w:right w:val="single" w:sz="8" w:space="0" w:color="auto"/>
            </w:tcBorders>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pacing w:val="-4"/>
                <w:sz w:val="24"/>
                <w:szCs w:val="24"/>
                <w:lang w:eastAsia="pt-BR"/>
              </w:rPr>
              <w:t>189,00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199,40</w:t>
            </w:r>
          </w:p>
        </w:tc>
        <w:tc>
          <w:tcPr>
            <w:tcW w:w="808" w:type="pct"/>
            <w:tcBorders>
              <w:top w:val="nil"/>
              <w:left w:val="nil"/>
              <w:bottom w:val="single" w:sz="8" w:space="0" w:color="auto"/>
              <w:right w:val="single" w:sz="8" w:space="0" w:color="auto"/>
            </w:tcBorders>
            <w:tcMar>
              <w:top w:w="28" w:type="dxa"/>
              <w:left w:w="0" w:type="dxa"/>
              <w:bottom w:w="28" w:type="dxa"/>
              <w:right w:w="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209,36</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27" w:name="anexoxx"/>
      <w:bookmarkEnd w:id="27"/>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XX</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LXXXII à Lei nº 11.907, de 2 de fevereiro de 2009)</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VALORES DA GRATIFICAÇÃO DE APOIO À EXECUÇÃO DA POLÍTICA INDIGENISTA – GAPIN</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Valor da GAPIN para os cargos de nível superior:</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2074"/>
        <w:gridCol w:w="1792"/>
        <w:gridCol w:w="1792"/>
        <w:gridCol w:w="1792"/>
        <w:gridCol w:w="1884"/>
      </w:tblGrid>
      <w:tr w:rsidR="00F74CB6" w:rsidRPr="00F74CB6" w:rsidTr="00262DA1">
        <w:trPr>
          <w:trHeight w:val="46"/>
        </w:trPr>
        <w:tc>
          <w:tcPr>
            <w:tcW w:w="1111"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960" w:type="pct"/>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929" w:type="pct"/>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DA GAPIN A PARTIR DE</w:t>
            </w:r>
          </w:p>
        </w:tc>
      </w:tr>
      <w:tr w:rsidR="00F74CB6" w:rsidRPr="00F74CB6" w:rsidTr="00262DA1">
        <w:tc>
          <w:tcPr>
            <w:tcW w:w="1111" w:type="pct"/>
            <w:vMerge/>
            <w:tcBorders>
              <w:top w:val="single" w:sz="8" w:space="0" w:color="000000"/>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vMerge/>
            <w:tcBorders>
              <w:top w:val="single" w:sz="8" w:space="0" w:color="000000"/>
              <w:left w:val="nil"/>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JUL. 2008</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AGO. 2016</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r>
      <w:tr w:rsidR="00F74CB6" w:rsidRPr="00F74CB6" w:rsidTr="00262DA1">
        <w:tc>
          <w:tcPr>
            <w:tcW w:w="1111"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942,00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998,25</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1.050,80</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931,00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986,60</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1.038,53</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920,00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974,94</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1.026,26</w:t>
            </w:r>
          </w:p>
        </w:tc>
      </w:tr>
      <w:tr w:rsidR="00F74CB6" w:rsidRPr="00F74CB6" w:rsidTr="00262DA1">
        <w:tc>
          <w:tcPr>
            <w:tcW w:w="1111"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902,00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955,86</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1.006,18</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892,00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945,27</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995,03</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881,00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933,61</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982,76</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871,00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923,01</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971,60</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860,00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911,36</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959,33</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850,00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900,76</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948,17</w:t>
            </w:r>
          </w:p>
        </w:tc>
      </w:tr>
      <w:tr w:rsidR="00F74CB6" w:rsidRPr="00F74CB6" w:rsidTr="00262DA1">
        <w:tc>
          <w:tcPr>
            <w:tcW w:w="1111"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B</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834,00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883,80</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930,33</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824,00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873,21</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919,17</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814,00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862,61</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908,02</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804,00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852,01</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896,86</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795,00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842,47</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886,82</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785,00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831,88</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875,67</w:t>
            </w:r>
          </w:p>
        </w:tc>
      </w:tr>
      <w:tr w:rsidR="00F74CB6" w:rsidRPr="00F74CB6" w:rsidTr="00262DA1">
        <w:tc>
          <w:tcPr>
            <w:tcW w:w="1111"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770,00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815,98</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858,93</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761,00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806,44</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848,90</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752,00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796,91</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838,86</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743,00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787,37</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828,82</w:t>
            </w:r>
          </w:p>
        </w:tc>
      </w:tr>
      <w:tr w:rsidR="00F74CB6" w:rsidRPr="00F74CB6" w:rsidTr="00262DA1">
        <w:tc>
          <w:tcPr>
            <w:tcW w:w="1111"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734,00</w:t>
            </w:r>
          </w:p>
        </w:tc>
        <w:tc>
          <w:tcPr>
            <w:tcW w:w="96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777,83</w:t>
            </w:r>
          </w:p>
        </w:tc>
        <w:tc>
          <w:tcPr>
            <w:tcW w:w="101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818,78</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Valor da GAPIN para os cargos de nível intermediário:</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904"/>
        <w:gridCol w:w="1716"/>
        <w:gridCol w:w="1904"/>
        <w:gridCol w:w="1904"/>
        <w:gridCol w:w="1906"/>
      </w:tblGrid>
      <w:tr w:rsidR="00F74CB6" w:rsidRPr="00F74CB6" w:rsidTr="00262DA1">
        <w:trPr>
          <w:trHeight w:val="286"/>
        </w:trPr>
        <w:tc>
          <w:tcPr>
            <w:tcW w:w="1020"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919" w:type="pct"/>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3061" w:type="pct"/>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DA GAPIN A PARTIR DE</w:t>
            </w:r>
          </w:p>
        </w:tc>
      </w:tr>
      <w:tr w:rsidR="00F74CB6" w:rsidRPr="00F74CB6" w:rsidTr="00262DA1">
        <w:tc>
          <w:tcPr>
            <w:tcW w:w="1020" w:type="pct"/>
            <w:vMerge/>
            <w:tcBorders>
              <w:top w:val="single" w:sz="8" w:space="0" w:color="000000"/>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vMerge/>
            <w:tcBorders>
              <w:top w:val="single" w:sz="8" w:space="0" w:color="000000"/>
              <w:left w:val="nil"/>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w:t>
            </w:r>
            <w:r w:rsidRPr="00F74CB6">
              <w:rPr>
                <w:rFonts w:ascii="Times New Roman" w:eastAsia="Times New Roman" w:hAnsi="Times New Roman" w:cs="Times New Roman"/>
                <w:strike/>
                <w:sz w:val="24"/>
                <w:szCs w:val="24"/>
                <w:lang w:eastAsia="pt-BR"/>
              </w:rPr>
              <w:t>°</w:t>
            </w:r>
            <w:r w:rsidRPr="00F74CB6">
              <w:rPr>
                <w:rFonts w:ascii="Times New Roman" w:eastAsia="Times New Roman" w:hAnsi="Times New Roman" w:cs="Times New Roman"/>
                <w:sz w:val="24"/>
                <w:szCs w:val="24"/>
                <w:lang w:eastAsia="pt-BR"/>
              </w:rPr>
              <w:t> JUL. 2008</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AGO. 2016</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r>
      <w:tr w:rsidR="00F74CB6" w:rsidRPr="00F74CB6" w:rsidTr="00262DA1">
        <w:tc>
          <w:tcPr>
            <w:tcW w:w="1020"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895,00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948,45</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998,37</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885,00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937,85</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987,22</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874,00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926,19</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974,95</w:t>
            </w:r>
          </w:p>
        </w:tc>
      </w:tr>
      <w:tr w:rsidR="00F74CB6" w:rsidRPr="00F74CB6" w:rsidTr="00262DA1">
        <w:tc>
          <w:tcPr>
            <w:tcW w:w="1020"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857,00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908,18</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955,98</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847,00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897,58</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944,83</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837,00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886,98</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933,67</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827,00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876,39</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922,52</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817,00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865,79</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911,36</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808,00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856,25</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901,32</w:t>
            </w:r>
          </w:p>
        </w:tc>
      </w:tr>
      <w:tr w:rsidR="00F74CB6" w:rsidRPr="00F74CB6" w:rsidTr="00262DA1">
        <w:tc>
          <w:tcPr>
            <w:tcW w:w="1020"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B</w:t>
            </w: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792,00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839,30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883,48</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782,00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828,70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872,32</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773,00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819,16</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862,28</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764,00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809,62</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852,24</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755,00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800,09</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842,20</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746,00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790,55</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832,16</w:t>
            </w:r>
          </w:p>
        </w:tc>
      </w:tr>
      <w:tr w:rsidR="00F74CB6" w:rsidRPr="00F74CB6" w:rsidTr="00262DA1">
        <w:tc>
          <w:tcPr>
            <w:tcW w:w="1020"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731,00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774,65</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815,43</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723,00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766,18</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806,51</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714,00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756,64</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796,47</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706,00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748,16</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787,54</w:t>
            </w:r>
          </w:p>
        </w:tc>
      </w:tr>
      <w:tr w:rsidR="00F74CB6" w:rsidRPr="00F74CB6" w:rsidTr="00262DA1">
        <w:tc>
          <w:tcPr>
            <w:tcW w:w="1020" w:type="pct"/>
            <w:vMerge/>
            <w:tcBorders>
              <w:top w:val="nil"/>
              <w:left w:val="single" w:sz="8" w:space="0" w:color="000000"/>
              <w:bottom w:val="single" w:sz="8" w:space="0" w:color="000000"/>
              <w:right w:val="single" w:sz="8" w:space="0" w:color="000000"/>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9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697,00</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738,62</w:t>
            </w:r>
          </w:p>
        </w:tc>
        <w:tc>
          <w:tcPr>
            <w:tcW w:w="102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777,50</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 Valor da GAPIN para os cargos de nível auxiliar: </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886"/>
        <w:gridCol w:w="2828"/>
        <w:gridCol w:w="1508"/>
        <w:gridCol w:w="1508"/>
        <w:gridCol w:w="1604"/>
      </w:tblGrid>
      <w:tr w:rsidR="00F74CB6" w:rsidRPr="00F74CB6" w:rsidTr="00262DA1">
        <w:trPr>
          <w:trHeight w:val="56"/>
        </w:trPr>
        <w:tc>
          <w:tcPr>
            <w:tcW w:w="1010" w:type="pct"/>
            <w:vMerge w:val="restart"/>
            <w:tcBorders>
              <w:top w:val="single" w:sz="8" w:space="0" w:color="auto"/>
              <w:left w:val="single" w:sz="8" w:space="0" w:color="auto"/>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1515" w:type="pct"/>
            <w:vMerge w:val="restart"/>
            <w:tcBorders>
              <w:top w:val="single" w:sz="8" w:space="0" w:color="000000"/>
              <w:left w:val="nil"/>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475" w:type="pct"/>
            <w:gridSpan w:val="3"/>
            <w:tcBorders>
              <w:top w:val="single" w:sz="8" w:space="0" w:color="auto"/>
              <w:left w:val="nil"/>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DA GAPIN A PARTIR DE</w:t>
            </w:r>
          </w:p>
        </w:tc>
      </w:tr>
      <w:tr w:rsidR="00F74CB6" w:rsidRPr="00F74CB6" w:rsidTr="00262DA1">
        <w:trPr>
          <w:trHeight w:val="298"/>
        </w:trPr>
        <w:tc>
          <w:tcPr>
            <w:tcW w:w="101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515" w:type="pct"/>
            <w:vMerge/>
            <w:tcBorders>
              <w:top w:val="single" w:sz="8" w:space="0" w:color="000000"/>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808"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w:t>
            </w:r>
            <w:r w:rsidRPr="00F74CB6">
              <w:rPr>
                <w:rFonts w:ascii="Times New Roman" w:eastAsia="Times New Roman" w:hAnsi="Times New Roman" w:cs="Times New Roman"/>
                <w:strike/>
                <w:sz w:val="24"/>
                <w:szCs w:val="24"/>
                <w:lang w:eastAsia="pt-BR"/>
              </w:rPr>
              <w:t>°</w:t>
            </w:r>
            <w:r w:rsidRPr="00F74CB6">
              <w:rPr>
                <w:rFonts w:ascii="Times New Roman" w:eastAsia="Times New Roman" w:hAnsi="Times New Roman" w:cs="Times New Roman"/>
                <w:sz w:val="24"/>
                <w:szCs w:val="24"/>
                <w:lang w:eastAsia="pt-BR"/>
              </w:rPr>
              <w:t> JUL. 2009</w:t>
            </w:r>
          </w:p>
        </w:tc>
        <w:tc>
          <w:tcPr>
            <w:tcW w:w="808"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AGO. 2016</w:t>
            </w:r>
          </w:p>
        </w:tc>
        <w:tc>
          <w:tcPr>
            <w:tcW w:w="859" w:type="pct"/>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1º JAN. 2017</w:t>
            </w:r>
          </w:p>
        </w:tc>
      </w:tr>
      <w:tr w:rsidR="00F74CB6" w:rsidRPr="00F74CB6" w:rsidTr="00262DA1">
        <w:trPr>
          <w:trHeight w:val="298"/>
        </w:trPr>
        <w:tc>
          <w:tcPr>
            <w:tcW w:w="1010" w:type="pct"/>
            <w:vMerge w:val="restart"/>
            <w:tcBorders>
              <w:top w:val="nil"/>
              <w:left w:val="single" w:sz="8" w:space="0" w:color="auto"/>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1515"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808"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754,00</w:t>
            </w:r>
          </w:p>
        </w:tc>
        <w:tc>
          <w:tcPr>
            <w:tcW w:w="808"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799,03</w:t>
            </w:r>
          </w:p>
        </w:tc>
        <w:tc>
          <w:tcPr>
            <w:tcW w:w="859"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841,09</w:t>
            </w:r>
          </w:p>
        </w:tc>
      </w:tr>
      <w:tr w:rsidR="00F74CB6" w:rsidRPr="00F74CB6" w:rsidTr="00262DA1">
        <w:trPr>
          <w:trHeight w:val="298"/>
        </w:trPr>
        <w:tc>
          <w:tcPr>
            <w:tcW w:w="1010"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515"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08"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753,00</w:t>
            </w:r>
          </w:p>
        </w:tc>
        <w:tc>
          <w:tcPr>
            <w:tcW w:w="808"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797,97</w:t>
            </w:r>
          </w:p>
        </w:tc>
        <w:tc>
          <w:tcPr>
            <w:tcW w:w="859"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839,97</w:t>
            </w:r>
          </w:p>
        </w:tc>
      </w:tr>
      <w:tr w:rsidR="00F74CB6" w:rsidRPr="00F74CB6" w:rsidTr="00262DA1">
        <w:tc>
          <w:tcPr>
            <w:tcW w:w="1010" w:type="pct"/>
            <w:vMerge/>
            <w:tcBorders>
              <w:top w:val="nil"/>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1515"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08" w:type="pct"/>
            <w:tcBorders>
              <w:top w:val="nil"/>
              <w:left w:val="nil"/>
              <w:bottom w:val="single" w:sz="8" w:space="0" w:color="auto"/>
              <w:right w:val="single" w:sz="8" w:space="0" w:color="auto"/>
            </w:tcBorders>
            <w:tcMar>
              <w:top w:w="0" w:type="dxa"/>
              <w:left w:w="15" w:type="dxa"/>
              <w:bottom w:w="0" w:type="dxa"/>
              <w:right w:w="15"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752,00</w:t>
            </w:r>
          </w:p>
        </w:tc>
        <w:tc>
          <w:tcPr>
            <w:tcW w:w="808"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796,91</w:t>
            </w:r>
          </w:p>
        </w:tc>
        <w:tc>
          <w:tcPr>
            <w:tcW w:w="859" w:type="pct"/>
            <w:tcBorders>
              <w:top w:val="nil"/>
              <w:left w:val="nil"/>
              <w:bottom w:val="single" w:sz="8" w:space="0" w:color="auto"/>
              <w:right w:val="single" w:sz="8" w:space="0" w:color="auto"/>
            </w:tcBorders>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838,86</w:t>
            </w:r>
          </w:p>
        </w:tc>
      </w:tr>
    </w:tbl>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bookmarkStart w:id="28" w:name="anexoxxi"/>
      <w:bookmarkEnd w:id="28"/>
    </w:p>
    <w:p w:rsidR="00F74CB6" w:rsidRPr="00F74CB6" w:rsidRDefault="00F74CB6" w:rsidP="00F74CB6">
      <w:pPr>
        <w:spacing w:after="0" w:line="240" w:lineRule="auto"/>
        <w:jc w:val="center"/>
        <w:rPr>
          <w:rFonts w:ascii="Times New Roman" w:eastAsia="Times New Roman" w:hAnsi="Times New Roman" w:cs="Times New Roman"/>
          <w:b/>
          <w:bCs/>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b/>
          <w:bCs/>
          <w:sz w:val="28"/>
          <w:szCs w:val="28"/>
          <w:lang w:eastAsia="pt-BR"/>
        </w:rPr>
      </w:pPr>
      <w:r w:rsidRPr="00F74CB6">
        <w:rPr>
          <w:rFonts w:ascii="Times New Roman" w:eastAsia="Times New Roman" w:hAnsi="Times New Roman" w:cs="Times New Roman"/>
          <w:b/>
          <w:bCs/>
          <w:sz w:val="28"/>
          <w:szCs w:val="28"/>
          <w:lang w:eastAsia="pt-BR"/>
        </w:rPr>
        <w:t>ANEXO XXI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(Anexo XLV à Lei nº 12.702, de 7 de agosto de 2012)</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DE VENCIMENTO BÁSICO E DE VALOR DAS GRATIFICAÇÕES E RETRIBUIÇÕES PARA O CARGO DE MÉDICO</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Tabela XI – Plano Especial de Cargos da Suframa</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Vencimento básico para os cargos de Médico do Plano Especial de Cargos da Suframa, de que trata a Lei n</w:t>
      </w:r>
      <w:r w:rsidRPr="00F74CB6">
        <w:rPr>
          <w:rFonts w:ascii="Times New Roman" w:eastAsia="Times New Roman" w:hAnsi="Times New Roman" w:cs="Times New Roman"/>
          <w:strike/>
          <w:sz w:val="24"/>
          <w:szCs w:val="24"/>
          <w:lang w:eastAsia="pt-BR"/>
        </w:rPr>
        <w:t>º</w:t>
      </w:r>
      <w:r w:rsidRPr="00F74CB6">
        <w:rPr>
          <w:rFonts w:ascii="Times New Roman" w:eastAsia="Times New Roman" w:hAnsi="Times New Roman" w:cs="Times New Roman"/>
          <w:sz w:val="24"/>
          <w:szCs w:val="24"/>
          <w:lang w:eastAsia="pt-BR"/>
        </w:rPr>
        <w:t> 11.356, de 19 de outubro de 2006, com jornada de 40 horas semanais: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034"/>
        <w:gridCol w:w="1127"/>
        <w:gridCol w:w="1301"/>
        <w:gridCol w:w="1396"/>
        <w:gridCol w:w="1396"/>
        <w:gridCol w:w="1396"/>
        <w:gridCol w:w="1684"/>
      </w:tblGrid>
      <w:tr w:rsidR="00F74CB6" w:rsidRPr="00F74CB6" w:rsidTr="00262DA1">
        <w:trPr>
          <w:trHeight w:val="300"/>
        </w:trPr>
        <w:tc>
          <w:tcPr>
            <w:tcW w:w="510" w:type="pct"/>
            <w:vMerge w:val="restart"/>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561" w:type="pct"/>
            <w:vMerge w:val="restar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3928" w:type="pct"/>
            <w:gridSpan w:val="5"/>
            <w:tcBorders>
              <w:top w:val="single" w:sz="8" w:space="0" w:color="auto"/>
              <w:left w:val="nil"/>
              <w:bottom w:val="single" w:sz="8" w:space="0" w:color="auto"/>
              <w:right w:val="single" w:sz="8" w:space="0" w:color="000000"/>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VENCIMENTO BÁSICO</w:t>
            </w:r>
          </w:p>
        </w:tc>
      </w:tr>
      <w:tr w:rsidR="00F74CB6" w:rsidRPr="00F74CB6" w:rsidTr="00262DA1">
        <w:trPr>
          <w:trHeight w:val="56"/>
        </w:trPr>
        <w:tc>
          <w:tcPr>
            <w:tcW w:w="51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928" w:type="pct"/>
            <w:gridSpan w:val="5"/>
            <w:tcBorders>
              <w:top w:val="nil"/>
              <w:left w:val="nil"/>
              <w:bottom w:val="single" w:sz="8" w:space="0" w:color="auto"/>
              <w:right w:val="single" w:sz="8" w:space="0" w:color="000000"/>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w:t>
            </w:r>
          </w:p>
        </w:tc>
      </w:tr>
      <w:tr w:rsidR="00F74CB6" w:rsidRPr="00F74CB6" w:rsidTr="00262DA1">
        <w:trPr>
          <w:trHeight w:val="507"/>
        </w:trPr>
        <w:tc>
          <w:tcPr>
            <w:tcW w:w="51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714"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ATÉ 31 JUL. 2016</w:t>
            </w:r>
          </w:p>
        </w:tc>
        <w:tc>
          <w:tcPr>
            <w:tcW w:w="765"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AGO. 2016</w:t>
            </w:r>
          </w:p>
        </w:tc>
        <w:tc>
          <w:tcPr>
            <w:tcW w:w="765"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2017</w:t>
            </w:r>
          </w:p>
        </w:tc>
        <w:tc>
          <w:tcPr>
            <w:tcW w:w="765"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2018</w:t>
            </w:r>
          </w:p>
        </w:tc>
        <w:tc>
          <w:tcPr>
            <w:tcW w:w="918"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2019</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S</w:t>
            </w: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10.630,56</w:t>
            </w:r>
          </w:p>
        </w:tc>
        <w:tc>
          <w:tcPr>
            <w:tcW w:w="765"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w:t>
            </w:r>
            <w:r w:rsidRPr="00F74CB6">
              <w:rPr>
                <w:rFonts w:ascii="Times New Roman" w:eastAsia="Times New Roman" w:hAnsi="Times New Roman" w:cs="Times New Roman"/>
                <w:sz w:val="24"/>
                <w:szCs w:val="24"/>
                <w:lang w:val="en-US" w:eastAsia="pt-BR"/>
              </w:rPr>
              <w:t>524,68</w:t>
            </w:r>
          </w:p>
        </w:tc>
        <w:tc>
          <w:tcPr>
            <w:tcW w:w="765"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14.749,66</w:t>
            </w:r>
          </w:p>
        </w:tc>
        <w:tc>
          <w:tcPr>
            <w:tcW w:w="765"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15.974,64</w:t>
            </w:r>
          </w:p>
        </w:tc>
        <w:tc>
          <w:tcPr>
            <w:tcW w:w="91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17.199,61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10.312,92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13.216,96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14.343,24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15.469,53</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16.595,81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10.004,78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12.916,00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14.020,00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15.123,99</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16.227,99</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C</w:t>
            </w: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9.705,84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12.612,05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13.692,60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14.773,15</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15.853,69</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9.415,84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12.327,21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13.385,72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14.444,23</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15.502,74</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9.134,50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12.049,92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13.086,13</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14.122,33</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15.158,53</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8.861,56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11.780,05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12.793,67</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13.807,28</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14.820,90</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8.596,78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11.516,05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12.507,35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13.498,65</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14.489,94</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8.339,92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11.259,12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12.228,47</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13.197,81</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14.167,15</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B</w:t>
            </w: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8.090,72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10.983,18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11.928,01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12.872,83</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13.817,66</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7.848,98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10.740,30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11.663,20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12.586,10</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13.509,00</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7.614,46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10.504,01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11.404,62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12.305,22</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13.205,83</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7.386,94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10.272,86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11.151,35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12.029,85</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12.908,34</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7.166,22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10.048,01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10.904,68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11.761,35</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12.618,02</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6.952,10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9.829,36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10.664,48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11.499,60</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12.334,72</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6.744,38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9.592,97</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10.404,78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11.216,60</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12.028,41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6.542,86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9.385,27</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10.175,25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10.965,23</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11.755,22</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6.347,36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9.183,36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9.951,74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10.720,12</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11.488,51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6.157,70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8.987,11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9.734,10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10.481,10</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11.228,09</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714" w:type="pct"/>
            <w:tcBorders>
              <w:top w:val="nil"/>
              <w:left w:val="single" w:sz="8" w:space="0" w:color="000000"/>
              <w:bottom w:val="single" w:sz="8" w:space="0" w:color="000000"/>
              <w:right w:val="single" w:sz="8" w:space="0" w:color="000000"/>
            </w:tcBorders>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5.973,70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8.795,08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9.521,06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10.247,04</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10.973,02</w:t>
            </w:r>
          </w:p>
        </w:tc>
      </w:tr>
    </w:tbl>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 Vencimento básico para os cargos de Médico do Plano Especial de Cargos da Suframa, de que trata a Lei n</w:t>
      </w:r>
      <w:r w:rsidRPr="00F74CB6">
        <w:rPr>
          <w:rFonts w:ascii="Times New Roman" w:eastAsia="Times New Roman" w:hAnsi="Times New Roman" w:cs="Times New Roman"/>
          <w:strike/>
          <w:sz w:val="24"/>
          <w:szCs w:val="24"/>
          <w:lang w:eastAsia="pt-BR"/>
        </w:rPr>
        <w:t>º</w:t>
      </w:r>
      <w:r w:rsidRPr="00F74CB6">
        <w:rPr>
          <w:rFonts w:ascii="Times New Roman" w:eastAsia="Times New Roman" w:hAnsi="Times New Roman" w:cs="Times New Roman"/>
          <w:sz w:val="24"/>
          <w:szCs w:val="24"/>
          <w:lang w:eastAsia="pt-BR"/>
        </w:rPr>
        <w:t> 11.356, de 19 de outubro de 2006, com jornada de 20 horas semanais: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 </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034"/>
        <w:gridCol w:w="1127"/>
        <w:gridCol w:w="1206"/>
        <w:gridCol w:w="1491"/>
        <w:gridCol w:w="1396"/>
        <w:gridCol w:w="1396"/>
        <w:gridCol w:w="1684"/>
      </w:tblGrid>
      <w:tr w:rsidR="00F74CB6" w:rsidRPr="00F74CB6" w:rsidTr="00262DA1">
        <w:trPr>
          <w:trHeight w:val="300"/>
        </w:trPr>
        <w:tc>
          <w:tcPr>
            <w:tcW w:w="510" w:type="pct"/>
            <w:vMerge w:val="restart"/>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561" w:type="pct"/>
            <w:vMerge w:val="restar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3928" w:type="pct"/>
            <w:gridSpan w:val="5"/>
            <w:tcBorders>
              <w:top w:val="single" w:sz="8" w:space="0" w:color="auto"/>
              <w:left w:val="nil"/>
              <w:bottom w:val="single" w:sz="8" w:space="0" w:color="auto"/>
              <w:right w:val="single" w:sz="8" w:space="0" w:color="000000"/>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VENCIMENTO BÁSICO</w:t>
            </w:r>
          </w:p>
        </w:tc>
      </w:tr>
      <w:tr w:rsidR="00F74CB6" w:rsidRPr="00F74CB6" w:rsidTr="00262DA1">
        <w:trPr>
          <w:trHeight w:val="300"/>
        </w:trPr>
        <w:tc>
          <w:tcPr>
            <w:tcW w:w="51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928" w:type="pct"/>
            <w:gridSpan w:val="5"/>
            <w:tcBorders>
              <w:top w:val="nil"/>
              <w:left w:val="nil"/>
              <w:bottom w:val="single" w:sz="8" w:space="0" w:color="auto"/>
              <w:right w:val="single" w:sz="8" w:space="0" w:color="000000"/>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w:t>
            </w:r>
          </w:p>
        </w:tc>
      </w:tr>
      <w:tr w:rsidR="00F74CB6" w:rsidRPr="00F74CB6" w:rsidTr="00262DA1">
        <w:trPr>
          <w:trHeight w:val="51"/>
        </w:trPr>
        <w:tc>
          <w:tcPr>
            <w:tcW w:w="51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63"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ATÉ 31 JUL. 2016</w:t>
            </w:r>
          </w:p>
        </w:tc>
        <w:tc>
          <w:tcPr>
            <w:tcW w:w="816"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AGO. 2016</w:t>
            </w:r>
          </w:p>
        </w:tc>
        <w:tc>
          <w:tcPr>
            <w:tcW w:w="765"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2017</w:t>
            </w:r>
          </w:p>
        </w:tc>
        <w:tc>
          <w:tcPr>
            <w:tcW w:w="765"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2018</w:t>
            </w:r>
          </w:p>
        </w:tc>
        <w:tc>
          <w:tcPr>
            <w:tcW w:w="918"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2019</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S</w:t>
            </w: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63" w:type="pct"/>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5.315,28</w:t>
            </w:r>
          </w:p>
        </w:tc>
        <w:tc>
          <w:tcPr>
            <w:tcW w:w="816"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8.290,32</w:t>
            </w:r>
          </w:p>
        </w:tc>
        <w:tc>
          <w:tcPr>
            <w:tcW w:w="765"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9.041,21</w:t>
            </w:r>
          </w:p>
        </w:tc>
        <w:tc>
          <w:tcPr>
            <w:tcW w:w="765"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9.792,09</w:t>
            </w:r>
          </w:p>
        </w:tc>
        <w:tc>
          <w:tcPr>
            <w:tcW w:w="91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10.542,97</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5.156,46</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8.106,80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8.797,62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9.488,45</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10.179,27</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5.002,39</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7.926,67</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8.604,20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9.281,73</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9.959,27</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C</w:t>
            </w: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4.852,92</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7.748,41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8.412,26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9.076,11</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9.739,96</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4.707,92</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7.577,68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8.228,36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8.879,03</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9.529,71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4.567,25</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7.411,40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8.048,73</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8.686,05</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9.323,38</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4.430,78</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7.249,50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7.873,29</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8.497,07</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9.120,86</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4.298,39</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7.090,54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7.700,89</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8.311,25</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8.921,60</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4.169,96</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6.935,79</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7.532,92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8.130,05</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8.727,18</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B</w:t>
            </w: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4.045,36</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6.760,75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7.342,34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7.923,94</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8.505,53</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3.924,49</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6.619,76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7.188,59</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7.757,42</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8.326,25</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3.807,23</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6.477,36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7.032,72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7.588,08</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8.143,44</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3.693,47</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6.337,51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6.879,47</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7.421,43</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7.963,39</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3.583,11</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6.201,50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6.730,22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7.258,95</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7.787,68</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3.476,05</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6.069,26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6.584,91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7.100,57</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7.616,22</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3.372,19</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5.922,76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6.423,97</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6.925,19</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7.426,41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3.271,43</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5.796,66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6.284,58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6.772,50</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7.260,42</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3.173,68</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5.674,14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6.148,90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6.623,66</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7.098,43</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3.078,85</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5.555,12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6.016,85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6.478,58</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6.940,31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561"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63"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2.986,85</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5.438,21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5.887,10</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6.335,99</w:t>
            </w:r>
          </w:p>
        </w:tc>
        <w:tc>
          <w:tcPr>
            <w:tcW w:w="91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6.784,89</w:t>
            </w:r>
          </w:p>
        </w:tc>
      </w:tr>
    </w:tbl>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 Valor do ponto da Gratificação de Desempenho de Atividades Médicas do Plano Especial de Cargos da Suframa – GDM-Suframa para os cargos de Médico do Plano Especial de Cargos da Suframa, de que trata a Lei n</w:t>
      </w:r>
      <w:r w:rsidRPr="00F74CB6">
        <w:rPr>
          <w:rFonts w:ascii="Times New Roman" w:eastAsia="Times New Roman" w:hAnsi="Times New Roman" w:cs="Times New Roman"/>
          <w:strike/>
          <w:sz w:val="24"/>
          <w:szCs w:val="24"/>
          <w:lang w:eastAsia="pt-BR"/>
        </w:rPr>
        <w:t>º</w:t>
      </w:r>
      <w:r w:rsidRPr="00F74CB6">
        <w:rPr>
          <w:rFonts w:ascii="Times New Roman" w:eastAsia="Times New Roman" w:hAnsi="Times New Roman" w:cs="Times New Roman"/>
          <w:sz w:val="24"/>
          <w:szCs w:val="24"/>
          <w:lang w:eastAsia="pt-BR"/>
        </w:rPr>
        <w:t> 11.356, de 19 de outubro de 2006, com jornada de 40 horas semanais:</w:t>
      </w: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034"/>
        <w:gridCol w:w="1127"/>
        <w:gridCol w:w="1200"/>
        <w:gridCol w:w="1493"/>
        <w:gridCol w:w="1400"/>
        <w:gridCol w:w="1400"/>
        <w:gridCol w:w="1680"/>
      </w:tblGrid>
      <w:tr w:rsidR="00F74CB6" w:rsidRPr="00F74CB6" w:rsidTr="00262DA1">
        <w:trPr>
          <w:trHeight w:val="300"/>
        </w:trPr>
        <w:tc>
          <w:tcPr>
            <w:tcW w:w="505" w:type="pct"/>
            <w:vMerge w:val="restart"/>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06" w:type="pct"/>
            <w:vMerge w:val="restar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3889" w:type="pct"/>
            <w:gridSpan w:val="5"/>
            <w:tcBorders>
              <w:top w:val="single" w:sz="8" w:space="0" w:color="auto"/>
              <w:left w:val="nil"/>
              <w:bottom w:val="single" w:sz="8" w:space="0" w:color="auto"/>
              <w:right w:val="single" w:sz="8" w:space="0" w:color="000000"/>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PONTO DA GDM-SUFRAMA</w:t>
            </w:r>
          </w:p>
        </w:tc>
      </w:tr>
      <w:tr w:rsidR="00F74CB6" w:rsidRPr="00F74CB6" w:rsidTr="00262DA1">
        <w:trPr>
          <w:trHeight w:val="300"/>
        </w:trPr>
        <w:tc>
          <w:tcPr>
            <w:tcW w:w="505"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889" w:type="pct"/>
            <w:gridSpan w:val="5"/>
            <w:tcBorders>
              <w:top w:val="nil"/>
              <w:left w:val="nil"/>
              <w:bottom w:val="single" w:sz="8" w:space="0" w:color="auto"/>
              <w:right w:val="single" w:sz="8" w:space="0" w:color="000000"/>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w:t>
            </w:r>
          </w:p>
        </w:tc>
      </w:tr>
      <w:tr w:rsidR="00F74CB6" w:rsidRPr="00F74CB6" w:rsidTr="00262DA1">
        <w:trPr>
          <w:trHeight w:val="136"/>
        </w:trPr>
        <w:tc>
          <w:tcPr>
            <w:tcW w:w="505"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57"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ATÉ 31 JUL. 2016</w:t>
            </w:r>
          </w:p>
        </w:tc>
        <w:tc>
          <w:tcPr>
            <w:tcW w:w="808"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AGO. 2016</w:t>
            </w:r>
          </w:p>
        </w:tc>
        <w:tc>
          <w:tcPr>
            <w:tcW w:w="758" w:type="pct"/>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2017</w:t>
            </w:r>
          </w:p>
        </w:tc>
        <w:tc>
          <w:tcPr>
            <w:tcW w:w="758" w:type="pct"/>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2018</w:t>
            </w:r>
          </w:p>
        </w:tc>
        <w:tc>
          <w:tcPr>
            <w:tcW w:w="909" w:type="pct"/>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2019</w:t>
            </w:r>
          </w:p>
        </w:tc>
      </w:tr>
      <w:tr w:rsidR="00F74CB6" w:rsidRPr="00F74CB6" w:rsidTr="00262DA1">
        <w:trPr>
          <w:trHeight w:val="300"/>
        </w:trPr>
        <w:tc>
          <w:tcPr>
            <w:tcW w:w="505"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S</w:t>
            </w: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57" w:type="pct"/>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30,77</w:t>
            </w:r>
          </w:p>
        </w:tc>
        <w:tc>
          <w:tcPr>
            <w:tcW w:w="80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15,03</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16,39</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17,75</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19,11</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30,17</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14,69</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15,94</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17,19</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18,44</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29,59</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14,35</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15,58</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16,80</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18,03</w:t>
            </w:r>
          </w:p>
        </w:tc>
      </w:tr>
      <w:tr w:rsidR="00F74CB6" w:rsidRPr="00F74CB6" w:rsidTr="00262DA1">
        <w:trPr>
          <w:trHeight w:val="300"/>
        </w:trPr>
        <w:tc>
          <w:tcPr>
            <w:tcW w:w="505"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C</w:t>
            </w: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29,03</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14,01</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15,21</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16,41</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17,62</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28,48</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13,70</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14,87</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16,05</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17,23</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27,95</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13,39</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14,54</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15,69</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16,84</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27,44</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13,09</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14,22</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15,34</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16,47</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26,94</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12,80</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13,90</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15,00</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16,10</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26,45</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12,51</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13,59</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14,66</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15,74</w:t>
            </w:r>
          </w:p>
        </w:tc>
      </w:tr>
      <w:tr w:rsidR="00F74CB6" w:rsidRPr="00F74CB6" w:rsidTr="00262DA1">
        <w:trPr>
          <w:trHeight w:val="300"/>
        </w:trPr>
        <w:tc>
          <w:tcPr>
            <w:tcW w:w="505"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B</w:t>
            </w: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25,98</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12,20</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13,25</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14,30</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15,35</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25,52</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11,93</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12,96</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13,98</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15,01</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25,08</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11,67</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12,67</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13,67</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14,67</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24,65</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11,41</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12,39</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13,37</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14,34</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24,23</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11,16</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12,12</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13,07</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14,02</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23,82</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10,92</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11,85</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12,78</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13,71</w:t>
            </w:r>
          </w:p>
        </w:tc>
      </w:tr>
      <w:tr w:rsidR="00F74CB6" w:rsidRPr="00F74CB6" w:rsidTr="00262DA1">
        <w:trPr>
          <w:trHeight w:val="300"/>
        </w:trPr>
        <w:tc>
          <w:tcPr>
            <w:tcW w:w="505"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23,42</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10,66</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11,56</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12,46</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13,36</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23,04</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10,43</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11,31</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12,18</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13,06</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22,67</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10,20</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11,06</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11,91</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12,77</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22,31</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9,99</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10,82</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11,65</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12,48</w:t>
            </w:r>
          </w:p>
        </w:tc>
      </w:tr>
      <w:tr w:rsidR="00F74CB6" w:rsidRPr="00F74CB6" w:rsidTr="00262DA1">
        <w:trPr>
          <w:trHeight w:val="300"/>
        </w:trPr>
        <w:tc>
          <w:tcPr>
            <w:tcW w:w="505"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06"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57"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21,96</w:t>
            </w:r>
          </w:p>
        </w:tc>
        <w:tc>
          <w:tcPr>
            <w:tcW w:w="80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9,77</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10,58</w:t>
            </w:r>
          </w:p>
        </w:tc>
        <w:tc>
          <w:tcPr>
            <w:tcW w:w="758"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11,39</w:t>
            </w:r>
          </w:p>
        </w:tc>
        <w:tc>
          <w:tcPr>
            <w:tcW w:w="909"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12,19</w:t>
            </w:r>
          </w:p>
        </w:tc>
      </w:tr>
    </w:tbl>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lastRenderedPageBreak/>
        <w:t>d) Valor do ponto da Gratificação de Desempenho de Atividades Médicas do Plano Especial de Cargos da Suframa – GDM-Suframa para os cargos de Médico do Plano Especial de Cargos da Suframa, de que trata a Lei n</w:t>
      </w:r>
      <w:r w:rsidRPr="00F74CB6">
        <w:rPr>
          <w:rFonts w:ascii="Times New Roman" w:eastAsia="Times New Roman" w:hAnsi="Times New Roman" w:cs="Times New Roman"/>
          <w:strike/>
          <w:sz w:val="24"/>
          <w:szCs w:val="24"/>
          <w:lang w:eastAsia="pt-BR"/>
        </w:rPr>
        <w:t>º</w:t>
      </w:r>
      <w:r w:rsidRPr="00F74CB6">
        <w:rPr>
          <w:rFonts w:ascii="Times New Roman" w:eastAsia="Times New Roman" w:hAnsi="Times New Roman" w:cs="Times New Roman"/>
          <w:sz w:val="24"/>
          <w:szCs w:val="24"/>
          <w:lang w:eastAsia="pt-BR"/>
        </w:rPr>
        <w:t> 11.356, de 19 de outubro de 2006, com jornada de 20 horas semanais:</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left w:w="0" w:type="dxa"/>
          <w:right w:w="0" w:type="dxa"/>
        </w:tblCellMar>
        <w:tblLook w:val="04A0" w:firstRow="1" w:lastRow="0" w:firstColumn="1" w:lastColumn="0" w:noHBand="0" w:noVBand="1"/>
      </w:tblPr>
      <w:tblGrid>
        <w:gridCol w:w="1034"/>
        <w:gridCol w:w="1130"/>
        <w:gridCol w:w="1128"/>
        <w:gridCol w:w="1415"/>
        <w:gridCol w:w="1510"/>
        <w:gridCol w:w="1510"/>
        <w:gridCol w:w="1607"/>
      </w:tblGrid>
      <w:tr w:rsidR="00F74CB6" w:rsidRPr="00F74CB6" w:rsidTr="00262DA1">
        <w:trPr>
          <w:trHeight w:val="300"/>
        </w:trPr>
        <w:tc>
          <w:tcPr>
            <w:tcW w:w="510" w:type="pct"/>
            <w:vMerge w:val="restart"/>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13" w:type="pct"/>
            <w:vMerge w:val="restar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3877" w:type="pct"/>
            <w:gridSpan w:val="5"/>
            <w:tcBorders>
              <w:top w:val="single" w:sz="8" w:space="0" w:color="auto"/>
              <w:left w:val="nil"/>
              <w:bottom w:val="single" w:sz="8" w:space="0" w:color="auto"/>
              <w:right w:val="single" w:sz="8" w:space="0" w:color="000000"/>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DO PONTO DA GDM-SUFRAMA</w:t>
            </w:r>
          </w:p>
        </w:tc>
      </w:tr>
      <w:tr w:rsidR="00F74CB6" w:rsidRPr="00F74CB6" w:rsidTr="00262DA1">
        <w:trPr>
          <w:trHeight w:val="300"/>
        </w:trPr>
        <w:tc>
          <w:tcPr>
            <w:tcW w:w="51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3877" w:type="pct"/>
            <w:gridSpan w:val="5"/>
            <w:tcBorders>
              <w:top w:val="nil"/>
              <w:left w:val="nil"/>
              <w:bottom w:val="single" w:sz="8" w:space="0" w:color="auto"/>
              <w:right w:val="single" w:sz="8" w:space="0" w:color="000000"/>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EFEITOS FINANCEIROS</w:t>
            </w:r>
          </w:p>
        </w:tc>
      </w:tr>
      <w:tr w:rsidR="00F74CB6" w:rsidRPr="00F74CB6" w:rsidTr="00262DA1">
        <w:trPr>
          <w:trHeight w:val="51"/>
        </w:trPr>
        <w:tc>
          <w:tcPr>
            <w:tcW w:w="510" w:type="pct"/>
            <w:vMerge/>
            <w:tcBorders>
              <w:top w:val="single" w:sz="8" w:space="0" w:color="auto"/>
              <w:left w:val="single" w:sz="8" w:space="0" w:color="auto"/>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vMerge/>
            <w:tcBorders>
              <w:top w:val="single" w:sz="8" w:space="0" w:color="auto"/>
              <w:left w:val="nil"/>
              <w:bottom w:val="single" w:sz="8" w:space="0" w:color="auto"/>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2"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ATÉ 31 JUL. 2016</w:t>
            </w:r>
          </w:p>
        </w:tc>
        <w:tc>
          <w:tcPr>
            <w:tcW w:w="765" w:type="pct"/>
            <w:tcBorders>
              <w:top w:val="nil"/>
              <w:left w:val="nil"/>
              <w:bottom w:val="nil"/>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AGO. 2016</w:t>
            </w:r>
          </w:p>
        </w:tc>
        <w:tc>
          <w:tcPr>
            <w:tcW w:w="816" w:type="pct"/>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2017</w:t>
            </w:r>
          </w:p>
        </w:tc>
        <w:tc>
          <w:tcPr>
            <w:tcW w:w="816" w:type="pct"/>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2018</w:t>
            </w:r>
          </w:p>
        </w:tc>
        <w:tc>
          <w:tcPr>
            <w:tcW w:w="867" w:type="pct"/>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 PARTIR DE 1º JAN. 2019</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S</w:t>
            </w: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12" w:type="pct"/>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25,77</w:t>
            </w:r>
          </w:p>
        </w:tc>
        <w:tc>
          <w:tcPr>
            <w:tcW w:w="765"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9,21</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10,05</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10,88</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11,71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25,17</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9,01</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9,78</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10,54</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11,31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24,59</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8,81</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9,56</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10,31</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11,07</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C</w:t>
            </w: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24,03</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8,61</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9,35</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10,08</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10,82</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23,48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8,42</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9,14</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9,87</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10,59</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22,95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8,23</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8,94</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9,65</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10,36</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22,44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8,06</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8,75</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9,44</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10,13</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21,94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7,88</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8,56</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9,23</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9,91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21,45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7,71</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8,37</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9,03</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9,70</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B</w:t>
            </w: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20,98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7,51</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8,16</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8,80</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9,45</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V</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20,52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7,36</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7,99</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8,62</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9,25</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IV</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20,08</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7,20</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7,81</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8,43</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9,05</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19,65</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7,04</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7,64</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8,25</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8,85</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19,23</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6,89</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7,48</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8,07</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8,65</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18,82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6,74</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7,32</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7,89</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8,46</w:t>
            </w:r>
          </w:p>
        </w:tc>
      </w:tr>
      <w:tr w:rsidR="00F74CB6" w:rsidRPr="00F74CB6" w:rsidTr="00262DA1">
        <w:trPr>
          <w:trHeight w:val="300"/>
        </w:trPr>
        <w:tc>
          <w:tcPr>
            <w:tcW w:w="510" w:type="pct"/>
            <w:vMerge w:val="restart"/>
            <w:tcBorders>
              <w:top w:val="nil"/>
              <w:left w:val="single" w:sz="8" w:space="0" w:color="auto"/>
              <w:bottom w:val="single" w:sz="8" w:space="0" w:color="000000"/>
              <w:right w:val="single" w:sz="8" w:space="0" w:color="auto"/>
            </w:tcBorders>
            <w:shd w:val="clear" w:color="auto" w:fill="FFFFFF"/>
            <w:noWrap/>
            <w:tcMar>
              <w:top w:w="0" w:type="dxa"/>
              <w:left w:w="70" w:type="dxa"/>
              <w:bottom w:w="0" w:type="dxa"/>
              <w:right w:w="70" w:type="dxa"/>
            </w:tcMar>
            <w:vAlign w:val="center"/>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18,42</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6,58</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7,14</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7,69</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8,25</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18,04</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6,44</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6,98</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7,53</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8,07</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17,67</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6,30</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6,83</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7,36</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7,89</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17,31</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6,17</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6,69</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7,20</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7,71</w:t>
            </w:r>
          </w:p>
        </w:tc>
      </w:tr>
      <w:tr w:rsidR="00F74CB6" w:rsidRPr="00F74CB6" w:rsidTr="00262DA1">
        <w:trPr>
          <w:trHeight w:val="300"/>
        </w:trPr>
        <w:tc>
          <w:tcPr>
            <w:tcW w:w="510" w:type="pct"/>
            <w:vMerge/>
            <w:tcBorders>
              <w:top w:val="nil"/>
              <w:left w:val="single" w:sz="8" w:space="0" w:color="auto"/>
              <w:bottom w:val="single" w:sz="8" w:space="0" w:color="000000"/>
              <w:right w:val="single" w:sz="8" w:space="0" w:color="auto"/>
            </w:tcBorders>
            <w:vAlign w:val="center"/>
            <w:hideMark/>
          </w:tcPr>
          <w:p w:rsidR="00F74CB6" w:rsidRPr="00F74CB6" w:rsidRDefault="00F74CB6" w:rsidP="00F74CB6">
            <w:pPr>
              <w:spacing w:after="0" w:line="240" w:lineRule="auto"/>
              <w:rPr>
                <w:rFonts w:ascii="Times New Roman" w:eastAsia="Times New Roman" w:hAnsi="Times New Roman" w:cs="Times New Roman"/>
                <w:sz w:val="24"/>
                <w:szCs w:val="24"/>
                <w:lang w:eastAsia="pt-BR"/>
              </w:rPr>
            </w:pPr>
          </w:p>
        </w:tc>
        <w:tc>
          <w:tcPr>
            <w:tcW w:w="613" w:type="pct"/>
            <w:tcBorders>
              <w:top w:val="nil"/>
              <w:left w:val="nil"/>
              <w:bottom w:val="single" w:sz="8" w:space="0" w:color="auto"/>
              <w:right w:val="nil"/>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val="en-US" w:eastAsia="pt-BR"/>
              </w:rPr>
              <w:t>I</w:t>
            </w:r>
          </w:p>
        </w:tc>
        <w:tc>
          <w:tcPr>
            <w:tcW w:w="612" w:type="pct"/>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16,96</w:t>
            </w:r>
          </w:p>
        </w:tc>
        <w:tc>
          <w:tcPr>
            <w:tcW w:w="765"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6,04</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6,54</w:t>
            </w:r>
          </w:p>
        </w:tc>
        <w:tc>
          <w:tcPr>
            <w:tcW w:w="816"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7,04</w:t>
            </w:r>
          </w:p>
        </w:tc>
        <w:tc>
          <w:tcPr>
            <w:tcW w:w="867" w:type="pc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7,54</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(NR)</w:t>
      </w: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autoSpaceDE w:val="0"/>
        <w:autoSpaceDN w:val="0"/>
        <w:adjustRightInd w:val="0"/>
        <w:spacing w:after="0" w:line="240" w:lineRule="auto"/>
        <w:jc w:val="center"/>
        <w:rPr>
          <w:rFonts w:ascii="Times New Roman" w:eastAsia="Times New Roman" w:hAnsi="Times New Roman" w:cs="Times New Roman"/>
          <w:b/>
          <w:bCs/>
          <w:color w:val="000000"/>
          <w:sz w:val="28"/>
          <w:szCs w:val="28"/>
        </w:rPr>
      </w:pPr>
      <w:r w:rsidRPr="00F74CB6">
        <w:rPr>
          <w:rFonts w:ascii="Times New Roman" w:eastAsia="Times New Roman" w:hAnsi="Times New Roman" w:cs="Times New Roman"/>
          <w:b/>
          <w:bCs/>
          <w:color w:val="000000"/>
          <w:sz w:val="28"/>
          <w:szCs w:val="28"/>
        </w:rPr>
        <w:t>ANEXO XXII</w:t>
      </w:r>
    </w:p>
    <w:p w:rsidR="00F74CB6" w:rsidRPr="00F74CB6" w:rsidRDefault="00F74CB6" w:rsidP="00F74CB6">
      <w:pPr>
        <w:jc w:val="center"/>
        <w:rPr>
          <w:rFonts w:ascii="Times New Roman"/>
          <w:sz w:val="24"/>
          <w:szCs w:val="24"/>
        </w:rPr>
      </w:pPr>
      <w:r w:rsidRPr="00F74CB6">
        <w:rPr>
          <w:rFonts w:ascii="Times New Roman"/>
          <w:sz w:val="24"/>
          <w:szCs w:val="24"/>
        </w:rPr>
        <w:t>TABELA DE CORRELA</w:t>
      </w:r>
      <w:r w:rsidRPr="00F74CB6">
        <w:rPr>
          <w:rFonts w:ascii="Times New Roman"/>
          <w:sz w:val="24"/>
          <w:szCs w:val="24"/>
        </w:rPr>
        <w:t>ÇÃ</w:t>
      </w:r>
      <w:r w:rsidRPr="00F74CB6">
        <w:rPr>
          <w:rFonts w:ascii="Times New Roman"/>
          <w:sz w:val="24"/>
          <w:szCs w:val="24"/>
        </w:rPr>
        <w:t>O DO CARGO DE ANALISTA DE INFRAESTRUTURA</w:t>
      </w:r>
    </w:p>
    <w:tbl>
      <w:tblPr>
        <w:tblStyle w:val="TableNormal1"/>
        <w:tblW w:w="8963"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
        <w:gridCol w:w="1450"/>
        <w:gridCol w:w="1258"/>
        <w:gridCol w:w="806"/>
        <w:gridCol w:w="811"/>
        <w:gridCol w:w="1265"/>
        <w:gridCol w:w="1440"/>
        <w:gridCol w:w="968"/>
      </w:tblGrid>
      <w:tr w:rsidR="00F74CB6" w:rsidRPr="00F74CB6" w:rsidTr="00262DA1">
        <w:trPr>
          <w:trHeight w:hRule="exact" w:val="955"/>
        </w:trPr>
        <w:tc>
          <w:tcPr>
            <w:tcW w:w="4479" w:type="dxa"/>
            <w:gridSpan w:val="4"/>
            <w:vAlign w:val="center"/>
          </w:tcPr>
          <w:p w:rsidR="00F74CB6" w:rsidRPr="00F74CB6" w:rsidRDefault="00F74CB6" w:rsidP="00F74CB6">
            <w:pPr>
              <w:jc w:val="center"/>
              <w:rPr>
                <w:rFonts w:ascii="Times New Roman" w:eastAsia="Times New Roman" w:hAnsi="Times New Roman" w:cs="Times New Roman"/>
                <w:sz w:val="24"/>
                <w:szCs w:val="24"/>
                <w:lang w:val="pt-BR"/>
              </w:rPr>
            </w:pPr>
            <w:r w:rsidRPr="00F74CB6">
              <w:rPr>
                <w:rFonts w:ascii="Times New Roman" w:eastAsia="Times New Roman" w:hAnsi="Times New Roman" w:cs="Times New Roman"/>
                <w:sz w:val="24"/>
                <w:szCs w:val="24"/>
                <w:lang w:val="pt-BR"/>
              </w:rPr>
              <w:t>SITUAÇÃO ATÉ 31 DE MARÇO DE 2019</w:t>
            </w:r>
          </w:p>
          <w:p w:rsidR="00F74CB6" w:rsidRPr="00F74CB6" w:rsidRDefault="00F74CB6" w:rsidP="00F74CB6">
            <w:pPr>
              <w:jc w:val="center"/>
              <w:rPr>
                <w:rFonts w:ascii="Times New Roman" w:eastAsia="Times New Roman" w:hAnsi="Times New Roman" w:cs="Times New Roman"/>
                <w:sz w:val="24"/>
                <w:szCs w:val="24"/>
                <w:lang w:val="pt-BR"/>
              </w:rPr>
            </w:pPr>
            <w:r w:rsidRPr="00F74CB6">
              <w:rPr>
                <w:rFonts w:ascii="Times New Roman" w:eastAsia="Times New Roman" w:hAnsi="Times New Roman" w:cs="Times New Roman"/>
                <w:sz w:val="24"/>
                <w:szCs w:val="24"/>
                <w:lang w:val="pt-BR"/>
              </w:rPr>
              <w:t>(Lei nº 11.539, de 8 de novembro de 2007)</w:t>
            </w:r>
          </w:p>
        </w:tc>
        <w:tc>
          <w:tcPr>
            <w:tcW w:w="4484" w:type="dxa"/>
            <w:gridSpan w:val="4"/>
            <w:vAlign w:val="center"/>
          </w:tcPr>
          <w:p w:rsidR="00F74CB6" w:rsidRPr="00F74CB6" w:rsidRDefault="00F74CB6" w:rsidP="00F74CB6">
            <w:pPr>
              <w:jc w:val="center"/>
              <w:rPr>
                <w:rFonts w:ascii="Times New Roman" w:eastAsia="Times New Roman" w:hAnsi="Times New Roman" w:cs="Times New Roman"/>
                <w:sz w:val="24"/>
                <w:szCs w:val="24"/>
                <w:lang w:val="pt-BR"/>
              </w:rPr>
            </w:pPr>
            <w:r w:rsidRPr="00F74CB6">
              <w:rPr>
                <w:rFonts w:ascii="Times New Roman" w:eastAsia="Times New Roman" w:hAnsi="Times New Roman" w:cs="Times New Roman"/>
                <w:sz w:val="24"/>
                <w:szCs w:val="24"/>
                <w:lang w:val="pt-BR"/>
              </w:rPr>
              <w:t>SITUAÇÃO A PARTIR DE 1º DE ABRIL DE 2019</w:t>
            </w:r>
          </w:p>
        </w:tc>
      </w:tr>
      <w:tr w:rsidR="00F74CB6" w:rsidRPr="00F74CB6" w:rsidTr="00262DA1">
        <w:trPr>
          <w:trHeight w:hRule="exact" w:val="595"/>
        </w:trPr>
        <w:tc>
          <w:tcPr>
            <w:tcW w:w="965" w:type="dxa"/>
          </w:tcPr>
          <w:p w:rsidR="00F74CB6" w:rsidRPr="00F74CB6" w:rsidRDefault="00F74CB6" w:rsidP="00F74CB6">
            <w:pPr>
              <w:spacing w:before="140"/>
              <w:ind w:left="120"/>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NÍVEL</w:t>
            </w:r>
          </w:p>
        </w:tc>
        <w:tc>
          <w:tcPr>
            <w:tcW w:w="1450" w:type="dxa"/>
          </w:tcPr>
          <w:p w:rsidR="00F74CB6" w:rsidRPr="00F74CB6" w:rsidRDefault="00F74CB6" w:rsidP="00F74CB6">
            <w:pPr>
              <w:spacing w:before="140"/>
              <w:ind w:left="300" w:right="47"/>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CARGO</w:t>
            </w:r>
          </w:p>
        </w:tc>
        <w:tc>
          <w:tcPr>
            <w:tcW w:w="1258" w:type="dxa"/>
          </w:tcPr>
          <w:p w:rsidR="00F74CB6" w:rsidRPr="00F74CB6" w:rsidRDefault="00F74CB6" w:rsidP="00F74CB6">
            <w:pPr>
              <w:spacing w:before="140"/>
              <w:ind w:left="180"/>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CLASSE</w:t>
            </w:r>
          </w:p>
        </w:tc>
        <w:tc>
          <w:tcPr>
            <w:tcW w:w="806" w:type="dxa"/>
          </w:tcPr>
          <w:p w:rsidR="00F74CB6" w:rsidRPr="00F74CB6" w:rsidRDefault="00F74CB6" w:rsidP="00F74CB6">
            <w:pPr>
              <w:spacing w:before="140"/>
              <w:ind w:left="47" w:right="43"/>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Padrão</w:t>
            </w:r>
          </w:p>
        </w:tc>
        <w:tc>
          <w:tcPr>
            <w:tcW w:w="811" w:type="dxa"/>
          </w:tcPr>
          <w:p w:rsidR="00F74CB6" w:rsidRPr="00F74CB6" w:rsidRDefault="00F74CB6" w:rsidP="00F74CB6">
            <w:pPr>
              <w:spacing w:before="140"/>
              <w:ind w:left="47" w:right="47"/>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Padrão</w:t>
            </w:r>
          </w:p>
        </w:tc>
        <w:tc>
          <w:tcPr>
            <w:tcW w:w="1265" w:type="dxa"/>
          </w:tcPr>
          <w:p w:rsidR="00F74CB6" w:rsidRPr="00F74CB6" w:rsidRDefault="00F74CB6" w:rsidP="00F74CB6">
            <w:pPr>
              <w:spacing w:before="140"/>
              <w:ind w:left="176"/>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CLASSE</w:t>
            </w:r>
          </w:p>
        </w:tc>
        <w:tc>
          <w:tcPr>
            <w:tcW w:w="1440" w:type="dxa"/>
          </w:tcPr>
          <w:p w:rsidR="00F74CB6" w:rsidRPr="00F74CB6" w:rsidRDefault="00F74CB6" w:rsidP="00F74CB6">
            <w:pPr>
              <w:spacing w:before="140"/>
              <w:ind w:left="233" w:right="47"/>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CARGO</w:t>
            </w:r>
          </w:p>
        </w:tc>
        <w:tc>
          <w:tcPr>
            <w:tcW w:w="968" w:type="dxa"/>
          </w:tcPr>
          <w:p w:rsidR="00F74CB6" w:rsidRPr="00F74CB6" w:rsidRDefault="00F74CB6" w:rsidP="00F74CB6">
            <w:pPr>
              <w:spacing w:before="140"/>
              <w:ind w:left="116"/>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NÍVEL</w:t>
            </w:r>
          </w:p>
        </w:tc>
      </w:tr>
      <w:tr w:rsidR="00F74CB6" w:rsidRPr="00F74CB6" w:rsidTr="00262DA1">
        <w:trPr>
          <w:trHeight w:hRule="exact" w:val="307"/>
        </w:trPr>
        <w:tc>
          <w:tcPr>
            <w:tcW w:w="965"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Superior</w:t>
            </w:r>
          </w:p>
        </w:tc>
        <w:tc>
          <w:tcPr>
            <w:tcW w:w="1450"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Analista de Infraestrutura</w:t>
            </w:r>
          </w:p>
        </w:tc>
        <w:tc>
          <w:tcPr>
            <w:tcW w:w="1258"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ESPECIAL</w:t>
            </w: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III</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IV</w:t>
            </w:r>
          </w:p>
        </w:tc>
        <w:tc>
          <w:tcPr>
            <w:tcW w:w="1265"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ESPECIAL</w:t>
            </w:r>
          </w:p>
        </w:tc>
        <w:tc>
          <w:tcPr>
            <w:tcW w:w="1440"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Analista de Infraestrutura</w:t>
            </w:r>
          </w:p>
        </w:tc>
        <w:tc>
          <w:tcPr>
            <w:tcW w:w="968"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Superior</w:t>
            </w:r>
          </w:p>
        </w:tc>
      </w:tr>
      <w:tr w:rsidR="00F74CB6" w:rsidRPr="00F74CB6" w:rsidTr="00262DA1">
        <w:trPr>
          <w:trHeight w:hRule="exact" w:val="312"/>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III</w:t>
            </w:r>
          </w:p>
        </w:tc>
        <w:tc>
          <w:tcPr>
            <w:tcW w:w="1265" w:type="dxa"/>
            <w:vMerge/>
            <w:vAlign w:val="center"/>
          </w:tcPr>
          <w:p w:rsidR="00F74CB6" w:rsidRPr="00F74CB6" w:rsidRDefault="00F74CB6" w:rsidP="00F74CB6">
            <w:pPr>
              <w:jc w:val="center"/>
              <w:rPr>
                <w:rFonts w:ascii="Times New Roman" w:hAnsi="Times New Roman" w:cs="Times New Roman"/>
                <w:sz w:val="24"/>
                <w:szCs w:val="24"/>
              </w:rPr>
            </w:pP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12"/>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w:t>
            </w:r>
          </w:p>
        </w:tc>
        <w:tc>
          <w:tcPr>
            <w:tcW w:w="1265" w:type="dxa"/>
            <w:vMerge/>
            <w:vAlign w:val="center"/>
          </w:tcPr>
          <w:p w:rsidR="00F74CB6" w:rsidRPr="00F74CB6" w:rsidRDefault="00F74CB6" w:rsidP="00F74CB6">
            <w:pPr>
              <w:jc w:val="center"/>
              <w:rPr>
                <w:rFonts w:ascii="Times New Roman" w:hAnsi="Times New Roman" w:cs="Times New Roman"/>
                <w:sz w:val="24"/>
                <w:szCs w:val="24"/>
              </w:rPr>
            </w:pP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07"/>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B</w:t>
            </w: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V</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w:t>
            </w:r>
          </w:p>
        </w:tc>
        <w:tc>
          <w:tcPr>
            <w:tcW w:w="1265" w:type="dxa"/>
            <w:vMerge/>
            <w:vAlign w:val="center"/>
          </w:tcPr>
          <w:p w:rsidR="00F74CB6" w:rsidRPr="00F74CB6" w:rsidRDefault="00F74CB6" w:rsidP="00F74CB6">
            <w:pPr>
              <w:jc w:val="center"/>
              <w:rPr>
                <w:rFonts w:ascii="Times New Roman" w:hAnsi="Times New Roman" w:cs="Times New Roman"/>
                <w:sz w:val="24"/>
                <w:szCs w:val="24"/>
              </w:rPr>
            </w:pP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12"/>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IV</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III</w:t>
            </w:r>
          </w:p>
        </w:tc>
        <w:tc>
          <w:tcPr>
            <w:tcW w:w="1265"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C</w:t>
            </w: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07"/>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III</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w:t>
            </w:r>
          </w:p>
        </w:tc>
        <w:tc>
          <w:tcPr>
            <w:tcW w:w="1265" w:type="dxa"/>
            <w:vMerge/>
            <w:vAlign w:val="center"/>
          </w:tcPr>
          <w:p w:rsidR="00F74CB6" w:rsidRPr="00F74CB6" w:rsidRDefault="00F74CB6" w:rsidP="00F74CB6">
            <w:pPr>
              <w:jc w:val="center"/>
              <w:rPr>
                <w:rFonts w:ascii="Times New Roman" w:hAnsi="Times New Roman" w:cs="Times New Roman"/>
                <w:sz w:val="24"/>
                <w:szCs w:val="24"/>
              </w:rPr>
            </w:pP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12"/>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w:t>
            </w:r>
          </w:p>
        </w:tc>
        <w:tc>
          <w:tcPr>
            <w:tcW w:w="1265" w:type="dxa"/>
            <w:vMerge/>
            <w:vAlign w:val="center"/>
          </w:tcPr>
          <w:p w:rsidR="00F74CB6" w:rsidRPr="00F74CB6" w:rsidRDefault="00F74CB6" w:rsidP="00F74CB6">
            <w:pPr>
              <w:jc w:val="center"/>
              <w:rPr>
                <w:rFonts w:ascii="Times New Roman" w:hAnsi="Times New Roman" w:cs="Times New Roman"/>
                <w:sz w:val="24"/>
                <w:szCs w:val="24"/>
              </w:rPr>
            </w:pP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07"/>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III</w:t>
            </w:r>
          </w:p>
        </w:tc>
        <w:tc>
          <w:tcPr>
            <w:tcW w:w="1265"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B</w:t>
            </w: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12"/>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A</w:t>
            </w: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V</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w:t>
            </w:r>
          </w:p>
        </w:tc>
        <w:tc>
          <w:tcPr>
            <w:tcW w:w="1265" w:type="dxa"/>
            <w:vMerge/>
            <w:vAlign w:val="center"/>
          </w:tcPr>
          <w:p w:rsidR="00F74CB6" w:rsidRPr="00F74CB6" w:rsidRDefault="00F74CB6" w:rsidP="00F74CB6">
            <w:pPr>
              <w:jc w:val="center"/>
              <w:rPr>
                <w:rFonts w:ascii="Times New Roman" w:hAnsi="Times New Roman" w:cs="Times New Roman"/>
                <w:sz w:val="24"/>
                <w:szCs w:val="24"/>
              </w:rPr>
            </w:pP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12"/>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IV</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w:t>
            </w:r>
          </w:p>
        </w:tc>
        <w:tc>
          <w:tcPr>
            <w:tcW w:w="1265" w:type="dxa"/>
            <w:vMerge/>
            <w:vAlign w:val="center"/>
          </w:tcPr>
          <w:p w:rsidR="00F74CB6" w:rsidRPr="00F74CB6" w:rsidRDefault="00F74CB6" w:rsidP="00F74CB6">
            <w:pPr>
              <w:jc w:val="center"/>
              <w:rPr>
                <w:rFonts w:ascii="Times New Roman" w:hAnsi="Times New Roman" w:cs="Times New Roman"/>
                <w:sz w:val="24"/>
                <w:szCs w:val="24"/>
              </w:rPr>
            </w:pP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07"/>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III</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III</w:t>
            </w:r>
          </w:p>
        </w:tc>
        <w:tc>
          <w:tcPr>
            <w:tcW w:w="1265" w:type="dxa"/>
            <w:vMerge w:val="restart"/>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A</w:t>
            </w: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12"/>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II</w:t>
            </w:r>
          </w:p>
        </w:tc>
        <w:tc>
          <w:tcPr>
            <w:tcW w:w="1265" w:type="dxa"/>
            <w:vMerge/>
            <w:vAlign w:val="center"/>
          </w:tcPr>
          <w:p w:rsidR="00F74CB6" w:rsidRPr="00F74CB6" w:rsidRDefault="00F74CB6" w:rsidP="00F74CB6">
            <w:pPr>
              <w:jc w:val="center"/>
              <w:rPr>
                <w:rFonts w:ascii="Times New Roman" w:hAnsi="Times New Roman" w:cs="Times New Roman"/>
                <w:sz w:val="24"/>
                <w:szCs w:val="24"/>
              </w:rPr>
            </w:pP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r w:rsidR="00F74CB6" w:rsidRPr="00F74CB6" w:rsidTr="00262DA1">
        <w:trPr>
          <w:trHeight w:hRule="exact" w:val="307"/>
        </w:trPr>
        <w:tc>
          <w:tcPr>
            <w:tcW w:w="965" w:type="dxa"/>
            <w:vMerge/>
            <w:vAlign w:val="center"/>
          </w:tcPr>
          <w:p w:rsidR="00F74CB6" w:rsidRPr="00F74CB6" w:rsidRDefault="00F74CB6" w:rsidP="00F74CB6">
            <w:pPr>
              <w:jc w:val="center"/>
              <w:rPr>
                <w:rFonts w:ascii="Times New Roman" w:hAnsi="Times New Roman" w:cs="Times New Roman"/>
                <w:sz w:val="24"/>
                <w:szCs w:val="24"/>
              </w:rPr>
            </w:pPr>
          </w:p>
        </w:tc>
        <w:tc>
          <w:tcPr>
            <w:tcW w:w="1450" w:type="dxa"/>
            <w:vMerge/>
            <w:vAlign w:val="center"/>
          </w:tcPr>
          <w:p w:rsidR="00F74CB6" w:rsidRPr="00F74CB6" w:rsidRDefault="00F74CB6" w:rsidP="00F74CB6">
            <w:pPr>
              <w:jc w:val="center"/>
              <w:rPr>
                <w:rFonts w:ascii="Times New Roman" w:hAnsi="Times New Roman" w:cs="Times New Roman"/>
                <w:sz w:val="24"/>
                <w:szCs w:val="24"/>
              </w:rPr>
            </w:pPr>
          </w:p>
        </w:tc>
        <w:tc>
          <w:tcPr>
            <w:tcW w:w="1258" w:type="dxa"/>
            <w:vMerge/>
            <w:vAlign w:val="center"/>
          </w:tcPr>
          <w:p w:rsidR="00F74CB6" w:rsidRPr="00F74CB6" w:rsidRDefault="00F74CB6" w:rsidP="00F74CB6">
            <w:pPr>
              <w:jc w:val="center"/>
              <w:rPr>
                <w:rFonts w:ascii="Times New Roman" w:hAnsi="Times New Roman" w:cs="Times New Roman"/>
                <w:sz w:val="24"/>
                <w:szCs w:val="24"/>
              </w:rPr>
            </w:pPr>
          </w:p>
        </w:tc>
        <w:tc>
          <w:tcPr>
            <w:tcW w:w="806"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w:t>
            </w:r>
          </w:p>
        </w:tc>
        <w:tc>
          <w:tcPr>
            <w:tcW w:w="811" w:type="dxa"/>
            <w:vAlign w:val="center"/>
          </w:tcPr>
          <w:p w:rsidR="00F74CB6" w:rsidRPr="00F74CB6" w:rsidRDefault="00F74CB6" w:rsidP="00F74CB6">
            <w:pPr>
              <w:jc w:val="center"/>
              <w:rPr>
                <w:rFonts w:ascii="Times New Roman" w:eastAsia="Times New Roman" w:hAnsi="Times New Roman" w:cs="Times New Roman"/>
                <w:sz w:val="24"/>
                <w:szCs w:val="24"/>
              </w:rPr>
            </w:pPr>
            <w:r w:rsidRPr="00F74CB6">
              <w:rPr>
                <w:rFonts w:ascii="Times New Roman" w:eastAsia="Times New Roman" w:hAnsi="Times New Roman" w:cs="Times New Roman"/>
                <w:sz w:val="24"/>
                <w:szCs w:val="24"/>
              </w:rPr>
              <w:t>I</w:t>
            </w:r>
          </w:p>
        </w:tc>
        <w:tc>
          <w:tcPr>
            <w:tcW w:w="1265" w:type="dxa"/>
            <w:vMerge/>
            <w:vAlign w:val="center"/>
          </w:tcPr>
          <w:p w:rsidR="00F74CB6" w:rsidRPr="00F74CB6" w:rsidRDefault="00F74CB6" w:rsidP="00F74CB6">
            <w:pPr>
              <w:jc w:val="center"/>
              <w:rPr>
                <w:rFonts w:ascii="Times New Roman" w:hAnsi="Times New Roman" w:cs="Times New Roman"/>
                <w:sz w:val="24"/>
                <w:szCs w:val="24"/>
              </w:rPr>
            </w:pPr>
          </w:p>
        </w:tc>
        <w:tc>
          <w:tcPr>
            <w:tcW w:w="1440" w:type="dxa"/>
            <w:vMerge/>
            <w:vAlign w:val="center"/>
          </w:tcPr>
          <w:p w:rsidR="00F74CB6" w:rsidRPr="00F74CB6" w:rsidRDefault="00F74CB6" w:rsidP="00F74CB6">
            <w:pPr>
              <w:jc w:val="center"/>
              <w:rPr>
                <w:rFonts w:ascii="Times New Roman" w:hAnsi="Times New Roman" w:cs="Times New Roman"/>
                <w:sz w:val="24"/>
                <w:szCs w:val="24"/>
              </w:rPr>
            </w:pPr>
          </w:p>
        </w:tc>
        <w:tc>
          <w:tcPr>
            <w:tcW w:w="968" w:type="dxa"/>
            <w:vMerge/>
            <w:vAlign w:val="center"/>
          </w:tcPr>
          <w:p w:rsidR="00F74CB6" w:rsidRPr="00F74CB6" w:rsidRDefault="00F74CB6" w:rsidP="00F74CB6">
            <w:pPr>
              <w:jc w:val="center"/>
              <w:rPr>
                <w:rFonts w:ascii="Times New Roman" w:hAnsi="Times New Roman" w:cs="Times New Roman"/>
                <w:sz w:val="24"/>
                <w:szCs w:val="24"/>
              </w:rPr>
            </w:pP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ar-SA"/>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ar-SA"/>
        </w:rPr>
      </w:pPr>
    </w:p>
    <w:p w:rsidR="00F74CB6" w:rsidRPr="00F74CB6" w:rsidRDefault="00F74CB6" w:rsidP="00F74CB6">
      <w:pPr>
        <w:spacing w:after="0" w:line="240" w:lineRule="auto"/>
        <w:jc w:val="center"/>
        <w:rPr>
          <w:rFonts w:ascii="Times New Roman" w:eastAsia="Times New Roman" w:hAnsi="Times New Roman" w:cs="Times New Roman"/>
          <w:b/>
          <w:sz w:val="24"/>
          <w:szCs w:val="24"/>
          <w:lang w:eastAsia="ar-SA"/>
        </w:rPr>
      </w:pPr>
      <w:r w:rsidRPr="00F74CB6">
        <w:rPr>
          <w:rFonts w:ascii="Times New Roman" w:eastAsia="Times New Roman" w:hAnsi="Times New Roman" w:cs="Times New Roman"/>
          <w:b/>
          <w:sz w:val="24"/>
          <w:szCs w:val="24"/>
          <w:lang w:eastAsia="ar-SA"/>
        </w:rPr>
        <w:t>ANEXO XXXIII</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ar-SA"/>
        </w:rPr>
      </w:pPr>
    </w:p>
    <w:p w:rsidR="00F74CB6" w:rsidRPr="00F74CB6" w:rsidRDefault="00F74CB6" w:rsidP="00F74CB6">
      <w:pPr>
        <w:spacing w:after="0" w:line="240" w:lineRule="auto"/>
        <w:jc w:val="center"/>
        <w:rPr>
          <w:rFonts w:ascii="Times New Roman" w:eastAsia="Times New Roman" w:hAnsi="Times New Roman" w:cs="Times New Roman"/>
          <w:sz w:val="24"/>
          <w:szCs w:val="24"/>
          <w:lang w:eastAsia="ar-SA"/>
        </w:rPr>
      </w:pPr>
      <w:r w:rsidRPr="00F74CB6">
        <w:rPr>
          <w:rFonts w:ascii="Times New Roman" w:eastAsia="Times New Roman" w:hAnsi="Times New Roman" w:cs="Times New Roman"/>
          <w:sz w:val="24"/>
          <w:szCs w:val="24"/>
          <w:lang w:eastAsia="ar-SA"/>
        </w:rPr>
        <w:t>(Anexo XLV da Lei n</w:t>
      </w:r>
      <w:r w:rsidRPr="00F74CB6">
        <w:rPr>
          <w:rFonts w:ascii="Times New Roman" w:eastAsia="Times New Roman" w:hAnsi="Times New Roman" w:cs="Times New Roman"/>
          <w:sz w:val="24"/>
          <w:szCs w:val="24"/>
          <w:u w:val="single"/>
          <w:vertAlign w:val="superscript"/>
          <w:lang w:eastAsia="ar-SA"/>
        </w:rPr>
        <w:t>o</w:t>
      </w:r>
      <w:r w:rsidRPr="00F74CB6">
        <w:rPr>
          <w:rFonts w:ascii="Times New Roman" w:eastAsia="Times New Roman" w:hAnsi="Times New Roman" w:cs="Times New Roman"/>
          <w:sz w:val="24"/>
          <w:szCs w:val="24"/>
          <w:lang w:eastAsia="ar-SA"/>
        </w:rPr>
        <w:t xml:space="preserve"> 12.702, de 7 agosto de 2012)</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ar-SA"/>
        </w:rPr>
      </w:pPr>
    </w:p>
    <w:p w:rsidR="00F74CB6" w:rsidRPr="00F74CB6" w:rsidRDefault="00F74CB6" w:rsidP="00F74CB6">
      <w:pPr>
        <w:spacing w:after="0" w:line="240" w:lineRule="auto"/>
        <w:rPr>
          <w:rFonts w:ascii="Times New Roman" w:eastAsia="Times New Roman" w:hAnsi="Times New Roman" w:cs="Times New Roman"/>
          <w:sz w:val="24"/>
          <w:szCs w:val="24"/>
          <w:lang w:eastAsia="ar-SA"/>
        </w:rPr>
      </w:pPr>
      <w:r w:rsidRPr="00F74CB6">
        <w:rPr>
          <w:rFonts w:ascii="Times New Roman" w:eastAsia="Times New Roman" w:hAnsi="Times New Roman" w:cs="Times New Roman"/>
          <w:sz w:val="24"/>
          <w:szCs w:val="24"/>
          <w:lang w:eastAsia="ar-SA"/>
        </w:rPr>
        <w:t>“.......................................................................................................................................</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ar-SA"/>
        </w:rPr>
      </w:pPr>
    </w:p>
    <w:p w:rsidR="00F74CB6" w:rsidRPr="00F74CB6" w:rsidRDefault="00F74CB6" w:rsidP="00F74CB6">
      <w:pPr>
        <w:spacing w:after="0" w:line="240" w:lineRule="auto"/>
        <w:jc w:val="center"/>
        <w:rPr>
          <w:rFonts w:ascii="Times New Roman" w:eastAsia="Times New Roman" w:hAnsi="Times New Roman" w:cs="Times New Roman"/>
          <w:color w:val="000000"/>
          <w:sz w:val="24"/>
          <w:szCs w:val="24"/>
          <w:lang w:eastAsia="pt-BR"/>
        </w:rPr>
      </w:pPr>
      <w:r w:rsidRPr="00F74CB6">
        <w:rPr>
          <w:rFonts w:ascii="Times New Roman" w:eastAsia="Times New Roman" w:hAnsi="Times New Roman" w:cs="Times New Roman"/>
          <w:color w:val="000000"/>
          <w:sz w:val="24"/>
          <w:szCs w:val="24"/>
          <w:lang w:eastAsia="pt-BR"/>
        </w:rPr>
        <w:t>Tabela XII - Plano Especial de Cargos do DNIT</w:t>
      </w:r>
    </w:p>
    <w:p w:rsidR="00F74CB6" w:rsidRPr="00F74CB6" w:rsidRDefault="00F74CB6" w:rsidP="00F74CB6">
      <w:pPr>
        <w:spacing w:after="0" w:line="240" w:lineRule="auto"/>
        <w:jc w:val="center"/>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Calibri" w:hAnsi="Times New Roman" w:cs="Times New Roman"/>
          <w:sz w:val="24"/>
          <w:szCs w:val="24"/>
        </w:rPr>
      </w:pPr>
      <w:r w:rsidRPr="00F74CB6">
        <w:rPr>
          <w:rFonts w:ascii="Times New Roman" w:eastAsia="Calibri" w:hAnsi="Times New Roman" w:cs="Times New Roman"/>
          <w:sz w:val="24"/>
          <w:szCs w:val="24"/>
        </w:rPr>
        <w:t>a) Vencimento básico dos cargos de nível superior de Médico do Plano Especial de Cargos do DNIT, de que trata o art. 3</w:t>
      </w:r>
      <w:r w:rsidRPr="00F74CB6">
        <w:rPr>
          <w:rFonts w:ascii="Times New Roman" w:eastAsia="Calibri" w:hAnsi="Times New Roman" w:cs="Times New Roman"/>
          <w:strike/>
          <w:sz w:val="24"/>
          <w:szCs w:val="24"/>
        </w:rPr>
        <w:t>º</w:t>
      </w:r>
      <w:r w:rsidRPr="00F74CB6">
        <w:rPr>
          <w:rFonts w:ascii="Times New Roman" w:eastAsia="Calibri" w:hAnsi="Times New Roman" w:cs="Times New Roman"/>
          <w:sz w:val="24"/>
          <w:szCs w:val="24"/>
        </w:rPr>
        <w:t xml:space="preserve"> da Lei n</w:t>
      </w:r>
      <w:r w:rsidRPr="00F74CB6">
        <w:rPr>
          <w:rFonts w:ascii="Times New Roman" w:eastAsia="Calibri" w:hAnsi="Times New Roman" w:cs="Times New Roman"/>
          <w:strike/>
          <w:sz w:val="24"/>
          <w:szCs w:val="24"/>
        </w:rPr>
        <w:t>º</w:t>
      </w:r>
      <w:r w:rsidRPr="00F74CB6">
        <w:rPr>
          <w:rFonts w:ascii="Times New Roman" w:eastAsia="Calibri" w:hAnsi="Times New Roman" w:cs="Times New Roman"/>
          <w:sz w:val="24"/>
          <w:szCs w:val="24"/>
        </w:rPr>
        <w:t xml:space="preserve"> 11.171, de 2 de setembro de 2005, com jornada de 40 horas semanais:</w:t>
      </w:r>
    </w:p>
    <w:p w:rsidR="00F74CB6" w:rsidRPr="00F74CB6" w:rsidRDefault="00F74CB6" w:rsidP="00F74CB6">
      <w:pPr>
        <w:spacing w:after="0" w:line="240" w:lineRule="auto"/>
        <w:jc w:val="right"/>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right"/>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top w:w="15" w:type="dxa"/>
          <w:left w:w="15" w:type="dxa"/>
          <w:bottom w:w="15" w:type="dxa"/>
          <w:right w:w="15" w:type="dxa"/>
        </w:tblCellMar>
        <w:tblLook w:val="0000" w:firstRow="0" w:lastRow="0" w:firstColumn="0" w:lastColumn="0" w:noHBand="0" w:noVBand="0"/>
      </w:tblPr>
      <w:tblGrid>
        <w:gridCol w:w="1337"/>
        <w:gridCol w:w="1469"/>
        <w:gridCol w:w="1202"/>
        <w:gridCol w:w="1334"/>
        <w:gridCol w:w="1334"/>
        <w:gridCol w:w="1336"/>
        <w:gridCol w:w="1332"/>
      </w:tblGrid>
      <w:tr w:rsidR="00F74CB6" w:rsidRPr="00F74CB6" w:rsidTr="00262DA1">
        <w:trPr>
          <w:cantSplit/>
          <w:trHeight w:val="448"/>
        </w:trPr>
        <w:tc>
          <w:tcPr>
            <w:tcW w:w="715"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CARGOS</w:t>
            </w:r>
          </w:p>
        </w:tc>
        <w:tc>
          <w:tcPr>
            <w:tcW w:w="786"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43"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856" w:type="pct"/>
            <w:gridSpan w:val="4"/>
            <w:tcBorders>
              <w:top w:val="single" w:sz="4" w:space="0" w:color="000000"/>
              <w:left w:val="single" w:sz="4" w:space="0" w:color="000000"/>
              <w:right w:val="single" w:sz="4" w:space="0" w:color="000000"/>
            </w:tcBorders>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color w:val="000000"/>
                <w:sz w:val="24"/>
                <w:szCs w:val="24"/>
                <w:lang w:eastAsia="pt-BR"/>
              </w:rPr>
              <w:t>VENCIMENTO BÁSICO</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p>
        </w:tc>
        <w:tc>
          <w:tcPr>
            <w:tcW w:w="786"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14" w:type="pct"/>
            <w:tcBorders>
              <w:top w:val="single" w:sz="4" w:space="0" w:color="auto"/>
              <w:left w:val="single" w:sz="4" w:space="0" w:color="000000"/>
              <w:bottom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xml:space="preserve"> de janeiro de 2015</w:t>
            </w:r>
          </w:p>
        </w:tc>
        <w:tc>
          <w:tcPr>
            <w:tcW w:w="714" w:type="pct"/>
            <w:tcBorders>
              <w:top w:val="single" w:sz="4" w:space="0" w:color="000000"/>
              <w:left w:val="single" w:sz="4" w:space="0" w:color="000000"/>
              <w:bottom w:val="single" w:sz="4" w:space="0" w:color="000000"/>
              <w:right w:val="single" w:sz="4" w:space="0" w:color="000000"/>
            </w:tcBorders>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maio de 2017</w:t>
            </w:r>
          </w:p>
        </w:tc>
        <w:tc>
          <w:tcPr>
            <w:tcW w:w="715" w:type="pct"/>
            <w:tcBorders>
              <w:top w:val="single" w:sz="4" w:space="0" w:color="000000"/>
              <w:left w:val="single" w:sz="4" w:space="0" w:color="000000"/>
              <w:bottom w:val="single" w:sz="4" w:space="0" w:color="auto"/>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2018</w:t>
            </w:r>
          </w:p>
        </w:tc>
        <w:tc>
          <w:tcPr>
            <w:tcW w:w="713" w:type="pct"/>
            <w:tcBorders>
              <w:top w:val="single" w:sz="4" w:space="0" w:color="000000"/>
              <w:left w:val="single" w:sz="4" w:space="0" w:color="000000"/>
              <w:bottom w:val="single" w:sz="4" w:space="0" w:color="auto"/>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2019</w:t>
            </w:r>
          </w:p>
        </w:tc>
      </w:tr>
      <w:tr w:rsidR="00F74CB6" w:rsidRPr="00F74CB6" w:rsidTr="00262DA1">
        <w:trPr>
          <w:cantSplit/>
          <w:trHeight w:val="255"/>
        </w:trPr>
        <w:tc>
          <w:tcPr>
            <w:tcW w:w="715"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Médico</w:t>
            </w:r>
          </w:p>
          <w:p w:rsidR="00F74CB6" w:rsidRPr="00F74CB6" w:rsidRDefault="00F74CB6" w:rsidP="00F74CB6">
            <w:pPr>
              <w:spacing w:after="0" w:line="240" w:lineRule="auto"/>
              <w:jc w:val="center"/>
              <w:rPr>
                <w:rFonts w:ascii="Times New Roman" w:eastAsia="Calibri" w:hAnsi="Times New Roman" w:cs="Times New Roman"/>
                <w:sz w:val="24"/>
                <w:szCs w:val="24"/>
              </w:rPr>
            </w:pPr>
          </w:p>
          <w:p w:rsidR="00F74CB6" w:rsidRPr="00F74CB6" w:rsidRDefault="00F74CB6" w:rsidP="00F74CB6">
            <w:pPr>
              <w:spacing w:after="0" w:line="240" w:lineRule="auto"/>
              <w:jc w:val="center"/>
              <w:rPr>
                <w:rFonts w:ascii="Times New Roman" w:eastAsia="Calibri" w:hAnsi="Times New Roman" w:cs="Times New Roman"/>
                <w:sz w:val="24"/>
                <w:szCs w:val="24"/>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7.684,44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8.672,90</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9.248,73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9.832,15</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7.518,34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8.485,43</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9.048,82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9.619,63</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7.356,86</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8.303,18</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8.854,47</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9.413,02</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7.007,26</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7.908,61</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8.433,70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8.965,71</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6.856,94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7.738,95</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8.252,78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8.773,38</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6.708,86</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7.571,83</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8.074,56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8.583,91</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6.564,94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7.409,39</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7.901,34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8.399,77</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6.423,06</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7.249,26</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7.730,58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8.218,23</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6.285,14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7.093,60</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7.564,58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8.041,77</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5.985,88</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6.755,85</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7.204,40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7.658,87</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5.855,44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6.608,63</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7.047,41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7.491,97</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5.730,62</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6.467,76</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6.897,18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7.332,26</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5.607,34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6.328,62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6.748,81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7.174,53</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5.485,50</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6.191,11</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6.602,16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7.018,64</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5.369,02</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6.059,64</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6.461,97</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6.869,60</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5.112,10</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5.769,67</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6.152,75</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6.540,87</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5.001,70</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5.645,07</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6.019,88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6.399,62</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4.903,14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5.533,84</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5.901,25</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6.273,51</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4.807,00</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5.425,33</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5.785,54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6.150,50</w:t>
            </w:r>
          </w:p>
        </w:tc>
      </w:tr>
      <w:tr w:rsidR="00F74CB6" w:rsidRPr="00F74CB6" w:rsidTr="00262DA1">
        <w:trPr>
          <w:cantSplit/>
          <w:trHeight w:val="255"/>
        </w:trPr>
        <w:tc>
          <w:tcPr>
            <w:tcW w:w="715"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4.712,74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5.318,94</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5.672,09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6.029,90</w:t>
            </w:r>
          </w:p>
        </w:tc>
      </w:tr>
    </w:tbl>
    <w:p w:rsidR="00F74CB6" w:rsidRPr="00F74CB6" w:rsidRDefault="00F74CB6" w:rsidP="00F74CB6">
      <w:pPr>
        <w:spacing w:after="0" w:line="240" w:lineRule="auto"/>
        <w:jc w:val="center"/>
        <w:rPr>
          <w:rFonts w:ascii="Times New Roman" w:eastAsia="Calibri" w:hAnsi="Times New Roman" w:cs="Times New Roman"/>
          <w:sz w:val="24"/>
          <w:szCs w:val="24"/>
        </w:rPr>
      </w:pPr>
    </w:p>
    <w:p w:rsidR="00F74CB6" w:rsidRPr="00F74CB6" w:rsidRDefault="00F74CB6" w:rsidP="00F74CB6">
      <w:pPr>
        <w:spacing w:after="0" w:line="240" w:lineRule="auto"/>
        <w:jc w:val="center"/>
        <w:rPr>
          <w:rFonts w:ascii="Times New Roman" w:eastAsia="Calibri" w:hAnsi="Times New Roman" w:cs="Times New Roman"/>
          <w:sz w:val="24"/>
          <w:szCs w:val="24"/>
        </w:rPr>
      </w:pPr>
    </w:p>
    <w:p w:rsidR="00F74CB6" w:rsidRPr="00F74CB6" w:rsidRDefault="00F74CB6" w:rsidP="00F74CB6">
      <w:pPr>
        <w:spacing w:after="0" w:line="240" w:lineRule="auto"/>
        <w:jc w:val="both"/>
        <w:rPr>
          <w:rFonts w:ascii="Times New Roman" w:eastAsia="Calibri" w:hAnsi="Times New Roman" w:cs="Times New Roman"/>
          <w:sz w:val="24"/>
          <w:szCs w:val="24"/>
        </w:rPr>
      </w:pPr>
      <w:r w:rsidRPr="00F74CB6">
        <w:rPr>
          <w:rFonts w:ascii="Times New Roman" w:eastAsia="Calibri" w:hAnsi="Times New Roman" w:cs="Times New Roman"/>
          <w:sz w:val="24"/>
          <w:szCs w:val="24"/>
        </w:rPr>
        <w:t>b) Vencimento básico dos cargos de nível superior de Médico do Plano Especial de Cargos do DNIT, de que trata a Lei n</w:t>
      </w:r>
      <w:r w:rsidRPr="00F74CB6">
        <w:rPr>
          <w:rFonts w:ascii="Times New Roman" w:eastAsia="Calibri" w:hAnsi="Times New Roman" w:cs="Times New Roman"/>
          <w:strike/>
          <w:sz w:val="24"/>
          <w:szCs w:val="24"/>
        </w:rPr>
        <w:t>º</w:t>
      </w:r>
      <w:r w:rsidRPr="00F74CB6">
        <w:rPr>
          <w:rFonts w:ascii="Times New Roman" w:eastAsia="Calibri" w:hAnsi="Times New Roman" w:cs="Times New Roman"/>
          <w:sz w:val="24"/>
          <w:szCs w:val="24"/>
        </w:rPr>
        <w:t xml:space="preserve"> 11.171, de 2 de setembro de 2005, com jornada de 20 horas semanais:</w:t>
      </w:r>
    </w:p>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right"/>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top w:w="15" w:type="dxa"/>
          <w:left w:w="15" w:type="dxa"/>
          <w:bottom w:w="15" w:type="dxa"/>
          <w:right w:w="15" w:type="dxa"/>
        </w:tblCellMar>
        <w:tblLook w:val="0000" w:firstRow="0" w:lastRow="0" w:firstColumn="0" w:lastColumn="0" w:noHBand="0" w:noVBand="0"/>
      </w:tblPr>
      <w:tblGrid>
        <w:gridCol w:w="1337"/>
        <w:gridCol w:w="1469"/>
        <w:gridCol w:w="1202"/>
        <w:gridCol w:w="1334"/>
        <w:gridCol w:w="1334"/>
        <w:gridCol w:w="1334"/>
        <w:gridCol w:w="1334"/>
      </w:tblGrid>
      <w:tr w:rsidR="00F74CB6" w:rsidRPr="00F74CB6" w:rsidTr="00262DA1">
        <w:trPr>
          <w:cantSplit/>
          <w:trHeight w:val="448"/>
        </w:trPr>
        <w:tc>
          <w:tcPr>
            <w:tcW w:w="715"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CARGOS</w:t>
            </w:r>
          </w:p>
        </w:tc>
        <w:tc>
          <w:tcPr>
            <w:tcW w:w="786"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43"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856" w:type="pct"/>
            <w:gridSpan w:val="4"/>
            <w:tcBorders>
              <w:top w:val="single" w:sz="4" w:space="0" w:color="000000"/>
              <w:left w:val="single" w:sz="4" w:space="0" w:color="000000"/>
              <w:right w:val="single" w:sz="4" w:space="0" w:color="000000"/>
            </w:tcBorders>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color w:val="000000"/>
                <w:sz w:val="24"/>
                <w:szCs w:val="24"/>
                <w:lang w:eastAsia="pt-BR"/>
              </w:rPr>
              <w:t>VENCIMENTO BÁSICO</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p>
        </w:tc>
        <w:tc>
          <w:tcPr>
            <w:tcW w:w="786"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14" w:type="pct"/>
            <w:tcBorders>
              <w:top w:val="single" w:sz="4" w:space="0" w:color="auto"/>
              <w:left w:val="single" w:sz="4" w:space="0" w:color="000000"/>
              <w:bottom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xml:space="preserve"> de janeiro de 2015</w:t>
            </w:r>
          </w:p>
        </w:tc>
        <w:tc>
          <w:tcPr>
            <w:tcW w:w="714" w:type="pct"/>
            <w:tcBorders>
              <w:top w:val="single" w:sz="4" w:space="0" w:color="000000"/>
              <w:left w:val="single" w:sz="4" w:space="0" w:color="000000"/>
              <w:bottom w:val="single" w:sz="4" w:space="0" w:color="000000"/>
              <w:right w:val="single" w:sz="4" w:space="0" w:color="000000"/>
            </w:tcBorders>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maio de 2017</w:t>
            </w:r>
          </w:p>
        </w:tc>
        <w:tc>
          <w:tcPr>
            <w:tcW w:w="714" w:type="pct"/>
            <w:tcBorders>
              <w:top w:val="single" w:sz="4" w:space="0" w:color="000000"/>
              <w:left w:val="single" w:sz="4" w:space="0" w:color="000000"/>
              <w:bottom w:val="single" w:sz="4" w:space="0" w:color="auto"/>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2018</w:t>
            </w:r>
          </w:p>
        </w:tc>
        <w:tc>
          <w:tcPr>
            <w:tcW w:w="714" w:type="pct"/>
            <w:tcBorders>
              <w:top w:val="single" w:sz="4" w:space="0" w:color="000000"/>
              <w:left w:val="single" w:sz="4" w:space="0" w:color="000000"/>
              <w:bottom w:val="single" w:sz="4" w:space="0" w:color="auto"/>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2019</w:t>
            </w:r>
          </w:p>
        </w:tc>
      </w:tr>
      <w:tr w:rsidR="00F74CB6" w:rsidRPr="00F74CB6" w:rsidTr="00262DA1">
        <w:trPr>
          <w:cantSplit/>
          <w:trHeight w:val="255"/>
        </w:trPr>
        <w:tc>
          <w:tcPr>
            <w:tcW w:w="715"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Médico</w:t>
            </w:r>
          </w:p>
          <w:p w:rsidR="00F74CB6" w:rsidRPr="00F74CB6" w:rsidRDefault="00F74CB6" w:rsidP="00F74CB6">
            <w:pPr>
              <w:spacing w:after="0" w:line="240" w:lineRule="auto"/>
              <w:jc w:val="center"/>
              <w:rPr>
                <w:rFonts w:ascii="Times New Roman" w:eastAsia="Calibri" w:hAnsi="Times New Roman" w:cs="Times New Roman"/>
                <w:sz w:val="24"/>
                <w:szCs w:val="24"/>
              </w:rPr>
            </w:pPr>
          </w:p>
          <w:p w:rsidR="00F74CB6" w:rsidRPr="00F74CB6" w:rsidRDefault="00F74CB6" w:rsidP="00F74CB6">
            <w:pPr>
              <w:spacing w:after="0" w:line="240" w:lineRule="auto"/>
              <w:jc w:val="center"/>
              <w:rPr>
                <w:rFonts w:ascii="Times New Roman" w:eastAsia="Calibri" w:hAnsi="Times New Roman" w:cs="Times New Roman"/>
                <w:sz w:val="24"/>
                <w:szCs w:val="24"/>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3.842,22</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4.336,45</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4.624,37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4.916,08</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3.759,17</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4.242,72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4.524,41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4.809,82</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3.678,43</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4.151,59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4.427,23</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4.706,51</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3.503,63</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3.954,31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4.216,85</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4.482,86</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3.428,47</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3.869,48</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4.126,39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4.386,69</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3.354,43</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3.785,91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4.037,28</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4.291,96</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3.282,47</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3.704,70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3.950,67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4.199,88</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3.211,53</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3.624,63</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3.865,29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4.109,12</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3.142,57</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3.546,80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3.782,29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4.020,88</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2.992,94</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3.377,92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3.602,20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3.829,43</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2.927,72</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3.304,32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3.523,71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3.745,98</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2.865,31</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3.233,88</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3.448,59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3.666,13</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2.803,67</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3.164,31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3.374,40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3.587,26</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2.742,75</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3.095,55</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3.301,08</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3.509,32</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2.684,51</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3.029,82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3.230,99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3.434,80</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2.556,05</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2.884,84</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3.076,38</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3.270,44</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2.500,85</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2.822,54</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3.009,94</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3.199,81</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2.451,57</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2.766,92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2.950,63</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3.136,76</w:t>
            </w:r>
          </w:p>
        </w:tc>
      </w:tr>
      <w:tr w:rsidR="00F74CB6" w:rsidRPr="00F74CB6" w:rsidTr="00262DA1">
        <w:trPr>
          <w:cantSplit/>
          <w:trHeight w:val="255"/>
        </w:trPr>
        <w:tc>
          <w:tcPr>
            <w:tcW w:w="715"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2.403,50</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2.712,66</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2.892,77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3.075,25</w:t>
            </w:r>
          </w:p>
        </w:tc>
      </w:tr>
      <w:tr w:rsidR="00F74CB6" w:rsidRPr="00F74CB6" w:rsidTr="00262DA1">
        <w:trPr>
          <w:cantSplit/>
          <w:trHeight w:val="255"/>
        </w:trPr>
        <w:tc>
          <w:tcPr>
            <w:tcW w:w="715"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2.356,37</w:t>
            </w:r>
          </w:p>
        </w:tc>
        <w:tc>
          <w:tcPr>
            <w:tcW w:w="714"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2.659,47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2.836,05</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3.014,95</w:t>
            </w:r>
          </w:p>
        </w:tc>
      </w:tr>
    </w:tbl>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both"/>
        <w:rPr>
          <w:rFonts w:ascii="Times New Roman" w:eastAsia="Calibri" w:hAnsi="Times New Roman" w:cs="Times New Roman"/>
          <w:sz w:val="24"/>
          <w:szCs w:val="24"/>
        </w:rPr>
      </w:pPr>
      <w:r w:rsidRPr="00F74CB6">
        <w:rPr>
          <w:rFonts w:ascii="Times New Roman" w:eastAsia="Calibri" w:hAnsi="Times New Roman" w:cs="Times New Roman"/>
          <w:sz w:val="24"/>
          <w:szCs w:val="24"/>
        </w:rPr>
        <w:t>c) Valor do ponto da Gratificação de Desempenho de Atividades Médicas do Plano Especial de Cargos do DNIT – GDM-DNIT para os cargos de nível superior de Médico do Plano Especial de Cargos do DNIT, de que trata a Lei n</w:t>
      </w:r>
      <w:r w:rsidRPr="00F74CB6">
        <w:rPr>
          <w:rFonts w:ascii="Times New Roman" w:eastAsia="Calibri" w:hAnsi="Times New Roman" w:cs="Times New Roman"/>
          <w:strike/>
          <w:sz w:val="24"/>
          <w:szCs w:val="24"/>
        </w:rPr>
        <w:t>º</w:t>
      </w:r>
      <w:r w:rsidRPr="00F74CB6">
        <w:rPr>
          <w:rFonts w:ascii="Times New Roman" w:eastAsia="Calibri" w:hAnsi="Times New Roman" w:cs="Times New Roman"/>
          <w:sz w:val="24"/>
          <w:szCs w:val="24"/>
        </w:rPr>
        <w:t xml:space="preserve"> 11.171, de 2 de setembro de 2005, com jornada de 40 horas semanais </w:t>
      </w:r>
      <w:hyperlink r:id="rId17" w:anchor="art12" w:history="1">
        <w:r w:rsidRPr="00F74CB6">
          <w:rPr>
            <w:rFonts w:ascii="Times New Roman" w:eastAsia="Calibri" w:hAnsi="Times New Roman" w:cs="Times New Roman"/>
            <w:sz w:val="24"/>
            <w:szCs w:val="24"/>
          </w:rPr>
          <w:t>(Redação dada pela Lei n</w:t>
        </w:r>
        <w:r w:rsidRPr="00F74CB6">
          <w:rPr>
            <w:rFonts w:ascii="Times New Roman" w:eastAsia="Calibri" w:hAnsi="Times New Roman" w:cs="Times New Roman"/>
            <w:strike/>
            <w:sz w:val="24"/>
            <w:szCs w:val="24"/>
          </w:rPr>
          <w:t>º</w:t>
        </w:r>
        <w:r w:rsidRPr="00F74CB6">
          <w:rPr>
            <w:rFonts w:ascii="Times New Roman" w:eastAsia="Calibri" w:hAnsi="Times New Roman" w:cs="Times New Roman"/>
            <w:sz w:val="24"/>
            <w:szCs w:val="24"/>
          </w:rPr>
          <w:t xml:space="preserve"> 12.998, de 2014)</w:t>
        </w:r>
      </w:hyperlink>
      <w:r w:rsidRPr="00F74CB6">
        <w:rPr>
          <w:rFonts w:ascii="Times New Roman" w:eastAsia="Calibri" w:hAnsi="Times New Roman" w:cs="Times New Roman"/>
          <w:sz w:val="24"/>
          <w:szCs w:val="24"/>
        </w:rPr>
        <w:t>:</w:t>
      </w:r>
    </w:p>
    <w:p w:rsidR="00F74CB6" w:rsidRPr="00F74CB6" w:rsidRDefault="00F74CB6" w:rsidP="00F74CB6">
      <w:pPr>
        <w:spacing w:after="0" w:line="240" w:lineRule="auto"/>
        <w:jc w:val="right"/>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right"/>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top w:w="15" w:type="dxa"/>
          <w:left w:w="15" w:type="dxa"/>
          <w:bottom w:w="15" w:type="dxa"/>
          <w:right w:w="15" w:type="dxa"/>
        </w:tblCellMar>
        <w:tblLook w:val="0000" w:firstRow="0" w:lastRow="0" w:firstColumn="0" w:lastColumn="0" w:noHBand="0" w:noVBand="0"/>
      </w:tblPr>
      <w:tblGrid>
        <w:gridCol w:w="1335"/>
        <w:gridCol w:w="1469"/>
        <w:gridCol w:w="1202"/>
        <w:gridCol w:w="1334"/>
        <w:gridCol w:w="1336"/>
        <w:gridCol w:w="1334"/>
        <w:gridCol w:w="1334"/>
      </w:tblGrid>
      <w:tr w:rsidR="00F74CB6" w:rsidRPr="00F74CB6" w:rsidTr="00262DA1">
        <w:trPr>
          <w:cantSplit/>
          <w:trHeight w:val="359"/>
        </w:trPr>
        <w:tc>
          <w:tcPr>
            <w:tcW w:w="714"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CARGOS</w:t>
            </w:r>
          </w:p>
        </w:tc>
        <w:tc>
          <w:tcPr>
            <w:tcW w:w="786"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43"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857" w:type="pct"/>
            <w:gridSpan w:val="4"/>
            <w:tcBorders>
              <w:top w:val="single" w:sz="4" w:space="0" w:color="000000"/>
              <w:left w:val="single" w:sz="4" w:space="0" w:color="000000"/>
              <w:right w:val="single" w:sz="4" w:space="0" w:color="000000"/>
            </w:tcBorders>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VALOR DO PONTO </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p>
        </w:tc>
        <w:tc>
          <w:tcPr>
            <w:tcW w:w="786"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14" w:type="pct"/>
            <w:tcBorders>
              <w:top w:val="single" w:sz="4" w:space="0" w:color="auto"/>
              <w:left w:val="single" w:sz="4" w:space="0" w:color="000000"/>
              <w:bottom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2015</w:t>
            </w:r>
          </w:p>
        </w:tc>
        <w:tc>
          <w:tcPr>
            <w:tcW w:w="7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maio de 2017</w:t>
            </w:r>
          </w:p>
        </w:tc>
        <w:tc>
          <w:tcPr>
            <w:tcW w:w="714" w:type="pct"/>
            <w:tcBorders>
              <w:top w:val="single" w:sz="4" w:space="0" w:color="000000"/>
              <w:left w:val="single" w:sz="4" w:space="0" w:color="000000"/>
              <w:bottom w:val="single" w:sz="4" w:space="0" w:color="auto"/>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2018</w:t>
            </w:r>
          </w:p>
        </w:tc>
        <w:tc>
          <w:tcPr>
            <w:tcW w:w="715" w:type="pct"/>
            <w:tcBorders>
              <w:top w:val="single" w:sz="4" w:space="0" w:color="000000"/>
              <w:left w:val="single" w:sz="4" w:space="0" w:color="000000"/>
              <w:bottom w:val="single" w:sz="4" w:space="0" w:color="auto"/>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2019</w:t>
            </w:r>
          </w:p>
        </w:tc>
      </w:tr>
      <w:tr w:rsidR="00F74CB6" w:rsidRPr="00F74CB6" w:rsidTr="00262DA1">
        <w:trPr>
          <w:cantSplit/>
          <w:trHeight w:val="255"/>
        </w:trPr>
        <w:tc>
          <w:tcPr>
            <w:tcW w:w="714" w:type="pct"/>
            <w:vMerge w:val="restart"/>
            <w:tcBorders>
              <w:top w:val="single" w:sz="4" w:space="0" w:color="000000"/>
              <w:left w:val="single" w:sz="4" w:space="0" w:color="000000"/>
            </w:tcBorders>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lastRenderedPageBreak/>
              <w:t xml:space="preserve">Médico </w:t>
            </w:r>
          </w:p>
          <w:p w:rsidR="00F74CB6" w:rsidRPr="00F74CB6" w:rsidRDefault="00F74CB6" w:rsidP="00F74CB6">
            <w:pPr>
              <w:spacing w:after="0" w:line="240" w:lineRule="auto"/>
              <w:jc w:val="center"/>
              <w:rPr>
                <w:rFonts w:ascii="Times New Roman" w:eastAsia="Calibri" w:hAnsi="Times New Roman" w:cs="Times New Roman"/>
                <w:sz w:val="24"/>
                <w:szCs w:val="24"/>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78,47</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88,56</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94,44</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100,40</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77,31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87,25</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93,04</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98,91</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76,17</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85,97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91,68</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97,46</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74,31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83,87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89,44</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95,08</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73,21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82,63</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88,12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93,68</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72,13</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81,41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86,82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92,30</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71,06</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80,20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85,52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90,91</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70,01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79,02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84,27</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89,59</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68,98</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77,85</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83,02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88,26</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67,30</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75,96</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81,00</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86,11</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66,31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74,84</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79,81</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84,84</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65,33</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73,73</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78,63</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83,59</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64,36</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72,64</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77,46</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82,35</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63,41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71,57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76,32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81,13</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62,47</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70,51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75,19</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79,93</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60,95</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68,79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73,36</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77,99</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60,05</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67,77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72,27</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76,83</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59,16</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66,77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71,20</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75,69</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58,29</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65,79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70,16</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74,59</w:t>
            </w:r>
          </w:p>
        </w:tc>
      </w:tr>
      <w:tr w:rsidR="00F74CB6" w:rsidRPr="00F74CB6" w:rsidTr="00262DA1">
        <w:trPr>
          <w:cantSplit/>
          <w:trHeight w:val="255"/>
        </w:trPr>
        <w:tc>
          <w:tcPr>
            <w:tcW w:w="714"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57,43</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64,82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69,12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73,48</w:t>
            </w:r>
          </w:p>
        </w:tc>
      </w:tr>
    </w:tbl>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both"/>
        <w:rPr>
          <w:rFonts w:ascii="Times New Roman" w:eastAsia="Calibri" w:hAnsi="Times New Roman" w:cs="Times New Roman"/>
          <w:sz w:val="24"/>
          <w:szCs w:val="24"/>
        </w:rPr>
      </w:pPr>
      <w:r w:rsidRPr="00F74CB6">
        <w:rPr>
          <w:rFonts w:ascii="Times New Roman" w:eastAsia="Calibri" w:hAnsi="Times New Roman" w:cs="Times New Roman"/>
          <w:sz w:val="24"/>
          <w:szCs w:val="24"/>
        </w:rPr>
        <w:t>d) Valor do ponto da Gratificação de Desempenho de Atividades Médicas do Plano Especial de Cargos do DNIT – GDM-DNIT para os cargos de nível superior de Médico do Plano Especial de Cargos do DNIT, de que trata a Lei n</w:t>
      </w:r>
      <w:r w:rsidRPr="00F74CB6">
        <w:rPr>
          <w:rFonts w:ascii="Times New Roman" w:eastAsia="Calibri" w:hAnsi="Times New Roman" w:cs="Times New Roman"/>
          <w:strike/>
          <w:sz w:val="24"/>
          <w:szCs w:val="24"/>
        </w:rPr>
        <w:t>º</w:t>
      </w:r>
      <w:r w:rsidRPr="00F74CB6">
        <w:rPr>
          <w:rFonts w:ascii="Times New Roman" w:eastAsia="Calibri" w:hAnsi="Times New Roman" w:cs="Times New Roman"/>
          <w:sz w:val="24"/>
          <w:szCs w:val="24"/>
        </w:rPr>
        <w:t xml:space="preserve"> 11.171, de 2 de setembro de 2005, com jornada de 20 horas semanais </w:t>
      </w:r>
      <w:hyperlink r:id="rId18" w:anchor="art12" w:history="1">
        <w:r w:rsidRPr="00F74CB6">
          <w:rPr>
            <w:rFonts w:ascii="Times New Roman" w:eastAsia="Calibri" w:hAnsi="Times New Roman" w:cs="Times New Roman"/>
            <w:sz w:val="24"/>
            <w:szCs w:val="24"/>
          </w:rPr>
          <w:t>(Redação dada pela Lei n</w:t>
        </w:r>
        <w:r w:rsidRPr="00F74CB6">
          <w:rPr>
            <w:rFonts w:ascii="Times New Roman" w:eastAsia="Calibri" w:hAnsi="Times New Roman" w:cs="Times New Roman"/>
            <w:strike/>
            <w:sz w:val="24"/>
            <w:szCs w:val="24"/>
          </w:rPr>
          <w:t>º</w:t>
        </w:r>
        <w:r w:rsidRPr="00F74CB6">
          <w:rPr>
            <w:rFonts w:ascii="Times New Roman" w:eastAsia="Calibri" w:hAnsi="Times New Roman" w:cs="Times New Roman"/>
            <w:sz w:val="24"/>
            <w:szCs w:val="24"/>
          </w:rPr>
          <w:t xml:space="preserve"> 12.998, de 2014)</w:t>
        </w:r>
      </w:hyperlink>
      <w:r w:rsidRPr="00F74CB6">
        <w:rPr>
          <w:rFonts w:ascii="Times New Roman" w:eastAsia="Calibri" w:hAnsi="Times New Roman" w:cs="Times New Roman"/>
          <w:sz w:val="24"/>
          <w:szCs w:val="24"/>
        </w:rPr>
        <w:t>:</w:t>
      </w:r>
    </w:p>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right"/>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Em R$</w:t>
      </w:r>
    </w:p>
    <w:tbl>
      <w:tblPr>
        <w:tblW w:w="5000" w:type="pct"/>
        <w:tblCellMar>
          <w:top w:w="15" w:type="dxa"/>
          <w:left w:w="15" w:type="dxa"/>
          <w:bottom w:w="15" w:type="dxa"/>
          <w:right w:w="15" w:type="dxa"/>
        </w:tblCellMar>
        <w:tblLook w:val="0000" w:firstRow="0" w:lastRow="0" w:firstColumn="0" w:lastColumn="0" w:noHBand="0" w:noVBand="0"/>
      </w:tblPr>
      <w:tblGrid>
        <w:gridCol w:w="1335"/>
        <w:gridCol w:w="1469"/>
        <w:gridCol w:w="1202"/>
        <w:gridCol w:w="1334"/>
        <w:gridCol w:w="1336"/>
        <w:gridCol w:w="1334"/>
        <w:gridCol w:w="1334"/>
      </w:tblGrid>
      <w:tr w:rsidR="00F74CB6" w:rsidRPr="00F74CB6" w:rsidTr="00262DA1">
        <w:trPr>
          <w:cantSplit/>
          <w:trHeight w:val="359"/>
        </w:trPr>
        <w:tc>
          <w:tcPr>
            <w:tcW w:w="714"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CARGOS</w:t>
            </w:r>
          </w:p>
        </w:tc>
        <w:tc>
          <w:tcPr>
            <w:tcW w:w="786"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CLASSE</w:t>
            </w:r>
          </w:p>
        </w:tc>
        <w:tc>
          <w:tcPr>
            <w:tcW w:w="643" w:type="pct"/>
            <w:vMerge w:val="restart"/>
            <w:tcBorders>
              <w:top w:val="single" w:sz="4" w:space="0" w:color="000000"/>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PADRÃO</w:t>
            </w:r>
          </w:p>
        </w:tc>
        <w:tc>
          <w:tcPr>
            <w:tcW w:w="2857" w:type="pct"/>
            <w:gridSpan w:val="4"/>
            <w:tcBorders>
              <w:top w:val="single" w:sz="4" w:space="0" w:color="000000"/>
              <w:left w:val="single" w:sz="4" w:space="0" w:color="000000"/>
              <w:right w:val="single" w:sz="4" w:space="0" w:color="000000"/>
            </w:tcBorders>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 xml:space="preserve">VALOR DO PONTO </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p>
        </w:tc>
        <w:tc>
          <w:tcPr>
            <w:tcW w:w="786"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14" w:type="pct"/>
            <w:tcBorders>
              <w:top w:val="single" w:sz="4" w:space="0" w:color="auto"/>
              <w:left w:val="single" w:sz="4" w:space="0" w:color="000000"/>
              <w:bottom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2015</w:t>
            </w:r>
          </w:p>
        </w:tc>
        <w:tc>
          <w:tcPr>
            <w:tcW w:w="7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maio de 2017</w:t>
            </w:r>
          </w:p>
        </w:tc>
        <w:tc>
          <w:tcPr>
            <w:tcW w:w="714" w:type="pct"/>
            <w:tcBorders>
              <w:top w:val="single" w:sz="4" w:space="0" w:color="000000"/>
              <w:left w:val="single" w:sz="4" w:space="0" w:color="000000"/>
              <w:bottom w:val="single" w:sz="4" w:space="0" w:color="auto"/>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2018</w:t>
            </w:r>
          </w:p>
        </w:tc>
        <w:tc>
          <w:tcPr>
            <w:tcW w:w="715" w:type="pct"/>
            <w:tcBorders>
              <w:top w:val="single" w:sz="4" w:space="0" w:color="000000"/>
              <w:left w:val="single" w:sz="4" w:space="0" w:color="000000"/>
              <w:bottom w:val="single" w:sz="4" w:space="0" w:color="auto"/>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2019</w:t>
            </w:r>
          </w:p>
        </w:tc>
      </w:tr>
      <w:tr w:rsidR="00F74CB6" w:rsidRPr="00F74CB6" w:rsidTr="00262DA1">
        <w:trPr>
          <w:cantSplit/>
          <w:trHeight w:val="255"/>
        </w:trPr>
        <w:tc>
          <w:tcPr>
            <w:tcW w:w="714" w:type="pct"/>
            <w:vMerge w:val="restart"/>
            <w:tcBorders>
              <w:top w:val="single" w:sz="4" w:space="0" w:color="000000"/>
              <w:left w:val="single" w:sz="4" w:space="0" w:color="000000"/>
            </w:tcBorders>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 xml:space="preserve">Médico </w:t>
            </w:r>
          </w:p>
          <w:p w:rsidR="00F74CB6" w:rsidRPr="00F74CB6" w:rsidRDefault="00F74CB6" w:rsidP="00F74CB6">
            <w:pPr>
              <w:spacing w:after="0" w:line="240" w:lineRule="auto"/>
              <w:jc w:val="center"/>
              <w:rPr>
                <w:rFonts w:ascii="Times New Roman" w:eastAsia="Calibri" w:hAnsi="Times New Roman" w:cs="Times New Roman"/>
                <w:sz w:val="24"/>
                <w:szCs w:val="24"/>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ESPECIAL</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78,47</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88,56</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94,44</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100,40</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77,31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87,25</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93,04</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98,91</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76,17</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85,97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91,68</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97,46</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74,31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83,87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89,44</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95,08</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73,21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82,63</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88,12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93,68</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72,13</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81,41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86,82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92,30</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71,06</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80,20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85,52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90,91</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70,01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79,02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84,27</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89,59</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68,98</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77,85</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83,02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88,26</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B</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67,30</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75,96</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81,00</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86,11</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66,31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74,84</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79,81</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84,84</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65,33</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73,73</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78,63</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83,59</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64,36</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72,64</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77,46</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82,35</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63,41</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71,57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76,32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81,13</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62,47</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70,51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75,19</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79,93</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val="restar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A</w:t>
            </w: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60,95</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68,79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73,36</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77,99</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IV</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60,05</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67,77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72,27</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76,83</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59,16</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66,77</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71,20</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75,69</w:t>
            </w:r>
          </w:p>
        </w:tc>
      </w:tr>
      <w:tr w:rsidR="00F74CB6" w:rsidRPr="00F74CB6" w:rsidTr="00262DA1">
        <w:trPr>
          <w:cantSplit/>
          <w:trHeight w:val="255"/>
        </w:trPr>
        <w:tc>
          <w:tcPr>
            <w:tcW w:w="714" w:type="pct"/>
            <w:vMerge/>
            <w:tcBorders>
              <w:left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58,29</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65,79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70,16</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74,59</w:t>
            </w:r>
          </w:p>
        </w:tc>
      </w:tr>
      <w:tr w:rsidR="00F74CB6" w:rsidRPr="00F74CB6" w:rsidTr="00262DA1">
        <w:trPr>
          <w:cantSplit/>
          <w:trHeight w:val="255"/>
        </w:trPr>
        <w:tc>
          <w:tcPr>
            <w:tcW w:w="714" w:type="pct"/>
            <w:vMerge/>
            <w:tcBorders>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786" w:type="pct"/>
            <w:vMerge/>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643" w:type="pct"/>
            <w:tcBorders>
              <w:top w:val="single" w:sz="4" w:space="0" w:color="000000"/>
              <w:left w:val="single" w:sz="4" w:space="0" w:color="000000"/>
              <w:bottom w:val="single" w:sz="4" w:space="0" w:color="000000"/>
            </w:tcBorders>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714" w:type="pct"/>
            <w:tcBorders>
              <w:top w:val="single" w:sz="4" w:space="0" w:color="000000"/>
              <w:left w:val="single" w:sz="4" w:space="0" w:color="000000"/>
              <w:bottom w:val="single" w:sz="4" w:space="0" w:color="000000"/>
              <w:right w:val="single" w:sz="4" w:space="0" w:color="000000"/>
            </w:tcBorders>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57,43</w:t>
            </w:r>
          </w:p>
        </w:tc>
        <w:tc>
          <w:tcPr>
            <w:tcW w:w="715" w:type="pct"/>
            <w:tcBorders>
              <w:top w:val="single" w:sz="4" w:space="0" w:color="000000"/>
              <w:left w:val="single" w:sz="4" w:space="0" w:color="000000"/>
              <w:bottom w:val="single" w:sz="4" w:space="0" w:color="000000"/>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64,82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69,12</w:t>
            </w:r>
          </w:p>
        </w:tc>
        <w:tc>
          <w:tcPr>
            <w:tcW w:w="715" w:type="pct"/>
            <w:tcBorders>
              <w:top w:val="single" w:sz="4" w:space="0" w:color="auto"/>
              <w:left w:val="single" w:sz="4" w:space="0" w:color="auto"/>
              <w:bottom w:val="single" w:sz="4" w:space="0" w:color="auto"/>
              <w:right w:val="single" w:sz="4" w:space="0" w:color="auto"/>
            </w:tcBorders>
            <w:shd w:val="clear" w:color="auto" w:fill="auto"/>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73,48</w:t>
            </w:r>
          </w:p>
        </w:tc>
      </w:tr>
    </w:tbl>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both"/>
        <w:rPr>
          <w:rFonts w:ascii="Times New Roman" w:eastAsia="Calibri" w:hAnsi="Times New Roman" w:cs="Times New Roman"/>
          <w:sz w:val="24"/>
          <w:szCs w:val="24"/>
        </w:rPr>
      </w:pPr>
      <w:r w:rsidRPr="00F74CB6">
        <w:rPr>
          <w:rFonts w:ascii="Times New Roman" w:eastAsia="Calibri" w:hAnsi="Times New Roman" w:cs="Times New Roman"/>
          <w:sz w:val="24"/>
          <w:szCs w:val="24"/>
        </w:rPr>
        <w:t>e) Valor da Gratificação de Qualificação - GQ para os cargos de Médico do Plano Especial de Cargos do DNIT, a que se refere a Lei n</w:t>
      </w:r>
      <w:r w:rsidRPr="00F74CB6">
        <w:rPr>
          <w:rFonts w:ascii="Times New Roman" w:eastAsia="Calibri" w:hAnsi="Times New Roman" w:cs="Times New Roman"/>
          <w:strike/>
          <w:sz w:val="24"/>
          <w:szCs w:val="24"/>
        </w:rPr>
        <w:t>º</w:t>
      </w:r>
      <w:r w:rsidRPr="00F74CB6">
        <w:rPr>
          <w:rFonts w:ascii="Times New Roman" w:eastAsia="Calibri" w:hAnsi="Times New Roman" w:cs="Times New Roman"/>
          <w:sz w:val="24"/>
          <w:szCs w:val="24"/>
        </w:rPr>
        <w:t xml:space="preserve"> 11.171, de 2 de setembro de 2005, com jornada de 40 horas semanais:</w:t>
      </w:r>
    </w:p>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right"/>
        <w:rPr>
          <w:rFonts w:ascii="Times New Roman" w:eastAsia="Times New Roman" w:hAnsi="Times New Roman" w:cs="Times New Roman"/>
          <w:sz w:val="24"/>
          <w:szCs w:val="24"/>
          <w:lang w:eastAsia="pt-BR"/>
        </w:rPr>
      </w:pPr>
      <w:r w:rsidRPr="00F74CB6">
        <w:rPr>
          <w:rFonts w:ascii="Times New Roman" w:eastAsia="Times New Roman" w:hAnsi="Times New Roman" w:cs="Times New Roman"/>
          <w:color w:val="000000"/>
          <w:sz w:val="24"/>
          <w:szCs w:val="24"/>
          <w:lang w:eastAsia="pt-BR"/>
        </w:rPr>
        <w:t> Em R$</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340"/>
        <w:gridCol w:w="1468"/>
        <w:gridCol w:w="1634"/>
        <w:gridCol w:w="1636"/>
        <w:gridCol w:w="1636"/>
        <w:gridCol w:w="1636"/>
      </w:tblGrid>
      <w:tr w:rsidR="00F74CB6" w:rsidRPr="00F74CB6" w:rsidTr="00262DA1">
        <w:trPr>
          <w:cantSplit/>
          <w:trHeight w:val="359"/>
        </w:trPr>
        <w:tc>
          <w:tcPr>
            <w:tcW w:w="716" w:type="pct"/>
            <w:vMerge w:val="restart"/>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785" w:type="pct"/>
            <w:vMerge w:val="restart"/>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w:t>
            </w:r>
          </w:p>
        </w:tc>
        <w:tc>
          <w:tcPr>
            <w:tcW w:w="3499" w:type="pct"/>
            <w:gridSpan w:val="4"/>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DA GQ</w:t>
            </w:r>
          </w:p>
        </w:tc>
      </w:tr>
      <w:tr w:rsidR="00F74CB6" w:rsidRPr="00F74CB6" w:rsidTr="00262DA1">
        <w:trPr>
          <w:cantSplit/>
          <w:trHeight w:val="255"/>
        </w:trPr>
        <w:tc>
          <w:tcPr>
            <w:tcW w:w="716" w:type="pct"/>
            <w:vMerge/>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p>
        </w:tc>
        <w:tc>
          <w:tcPr>
            <w:tcW w:w="785" w:type="pct"/>
            <w:vMerge/>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874"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2015</w:t>
            </w:r>
          </w:p>
        </w:tc>
        <w:tc>
          <w:tcPr>
            <w:tcW w:w="875" w:type="pct"/>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maio de 2017</w:t>
            </w:r>
          </w:p>
        </w:tc>
        <w:tc>
          <w:tcPr>
            <w:tcW w:w="875"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2018</w:t>
            </w:r>
          </w:p>
        </w:tc>
        <w:tc>
          <w:tcPr>
            <w:tcW w:w="875"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2019</w:t>
            </w:r>
          </w:p>
        </w:tc>
      </w:tr>
      <w:tr w:rsidR="00F74CB6" w:rsidRPr="00F74CB6" w:rsidTr="00262DA1">
        <w:trPr>
          <w:cantSplit/>
          <w:trHeight w:val="255"/>
        </w:trPr>
        <w:tc>
          <w:tcPr>
            <w:tcW w:w="716" w:type="pct"/>
            <w:vMerge w:val="restart"/>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Médico</w:t>
            </w:r>
          </w:p>
        </w:tc>
        <w:tc>
          <w:tcPr>
            <w:tcW w:w="785" w:type="pct"/>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74"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389,72</w:t>
            </w:r>
          </w:p>
        </w:tc>
        <w:tc>
          <w:tcPr>
            <w:tcW w:w="875" w:type="pct"/>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439,85</w:t>
            </w:r>
          </w:p>
        </w:tc>
        <w:tc>
          <w:tcPr>
            <w:tcW w:w="875"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469,05</w:t>
            </w:r>
          </w:p>
        </w:tc>
        <w:tc>
          <w:tcPr>
            <w:tcW w:w="875"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498,64</w:t>
            </w:r>
          </w:p>
        </w:tc>
      </w:tr>
      <w:tr w:rsidR="00F74CB6" w:rsidRPr="00F74CB6" w:rsidTr="00262DA1">
        <w:trPr>
          <w:cantSplit/>
          <w:trHeight w:val="255"/>
        </w:trPr>
        <w:tc>
          <w:tcPr>
            <w:tcW w:w="716" w:type="pct"/>
            <w:vMerge/>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p>
        </w:tc>
        <w:tc>
          <w:tcPr>
            <w:tcW w:w="785" w:type="pct"/>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74"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779,44</w:t>
            </w:r>
          </w:p>
        </w:tc>
        <w:tc>
          <w:tcPr>
            <w:tcW w:w="875" w:type="pct"/>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879,70</w:t>
            </w:r>
          </w:p>
        </w:tc>
        <w:tc>
          <w:tcPr>
            <w:tcW w:w="875"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938,11</w:t>
            </w:r>
          </w:p>
        </w:tc>
        <w:tc>
          <w:tcPr>
            <w:tcW w:w="875" w:type="pct"/>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997,28</w:t>
            </w:r>
          </w:p>
        </w:tc>
      </w:tr>
    </w:tbl>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rPr>
          <w:rFonts w:ascii="Times New Roman" w:eastAsia="Times New Roman" w:hAnsi="Times New Roman" w:cs="Times New Roman"/>
          <w:sz w:val="24"/>
          <w:szCs w:val="24"/>
          <w:lang w:eastAsia="pt-BR"/>
        </w:rPr>
      </w:pPr>
    </w:p>
    <w:p w:rsidR="00F74CB6" w:rsidRPr="00F74CB6" w:rsidRDefault="00F74CB6" w:rsidP="00F74CB6">
      <w:pPr>
        <w:spacing w:after="0" w:line="240" w:lineRule="auto"/>
        <w:jc w:val="both"/>
        <w:rPr>
          <w:rFonts w:ascii="Times New Roman" w:eastAsia="Calibri" w:hAnsi="Times New Roman" w:cs="Times New Roman"/>
          <w:sz w:val="24"/>
          <w:szCs w:val="24"/>
        </w:rPr>
      </w:pPr>
      <w:r w:rsidRPr="00F74CB6">
        <w:rPr>
          <w:rFonts w:ascii="Times New Roman" w:eastAsia="Calibri" w:hAnsi="Times New Roman" w:cs="Times New Roman"/>
          <w:sz w:val="24"/>
          <w:szCs w:val="24"/>
        </w:rPr>
        <w:t>f) Valor da Gratificação de Qualificação - GQ para os cargos de Médico do Plano Especial de Cargos do DNIT, a que se refere a Lei n</w:t>
      </w:r>
      <w:r w:rsidRPr="00F74CB6">
        <w:rPr>
          <w:rFonts w:ascii="Times New Roman" w:eastAsia="Calibri" w:hAnsi="Times New Roman" w:cs="Times New Roman"/>
          <w:strike/>
          <w:sz w:val="24"/>
          <w:szCs w:val="24"/>
        </w:rPr>
        <w:t>º</w:t>
      </w:r>
      <w:r w:rsidRPr="00F74CB6">
        <w:rPr>
          <w:rFonts w:ascii="Times New Roman" w:eastAsia="Calibri" w:hAnsi="Times New Roman" w:cs="Times New Roman"/>
          <w:sz w:val="24"/>
          <w:szCs w:val="24"/>
        </w:rPr>
        <w:t xml:space="preserve"> 11.171, de 2 de setembro de 2005, com jornada de 20 horas semanais:</w:t>
      </w:r>
    </w:p>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right"/>
        <w:rPr>
          <w:rFonts w:ascii="Times New Roman" w:eastAsia="Times New Roman" w:hAnsi="Times New Roman" w:cs="Times New Roman"/>
          <w:sz w:val="24"/>
          <w:szCs w:val="24"/>
          <w:lang w:eastAsia="pt-BR"/>
        </w:rPr>
      </w:pPr>
      <w:r w:rsidRPr="00F74CB6">
        <w:rPr>
          <w:rFonts w:ascii="Times New Roman" w:eastAsia="Times New Roman" w:hAnsi="Times New Roman" w:cs="Times New Roman"/>
          <w:color w:val="000000"/>
          <w:sz w:val="24"/>
          <w:szCs w:val="24"/>
          <w:lang w:eastAsia="pt-BR"/>
        </w:rPr>
        <w:t>Em 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339"/>
        <w:gridCol w:w="1469"/>
        <w:gridCol w:w="1633"/>
        <w:gridCol w:w="1635"/>
        <w:gridCol w:w="1633"/>
        <w:gridCol w:w="1635"/>
      </w:tblGrid>
      <w:tr w:rsidR="00F74CB6" w:rsidRPr="00F74CB6" w:rsidTr="00262DA1">
        <w:trPr>
          <w:cantSplit/>
          <w:trHeight w:val="359"/>
        </w:trPr>
        <w:tc>
          <w:tcPr>
            <w:tcW w:w="716" w:type="pct"/>
            <w:vMerge w:val="restart"/>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CARGO</w:t>
            </w:r>
          </w:p>
        </w:tc>
        <w:tc>
          <w:tcPr>
            <w:tcW w:w="786" w:type="pct"/>
            <w:vMerge w:val="restart"/>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NÍVEL</w:t>
            </w:r>
          </w:p>
        </w:tc>
        <w:tc>
          <w:tcPr>
            <w:tcW w:w="3498" w:type="pct"/>
            <w:gridSpan w:val="4"/>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VALOR DA GQ</w:t>
            </w:r>
          </w:p>
        </w:tc>
      </w:tr>
      <w:tr w:rsidR="00F74CB6" w:rsidRPr="00F74CB6" w:rsidTr="00262DA1">
        <w:trPr>
          <w:cantSplit/>
          <w:trHeight w:val="255"/>
        </w:trPr>
        <w:tc>
          <w:tcPr>
            <w:tcW w:w="716" w:type="pct"/>
            <w:vMerge/>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p>
        </w:tc>
        <w:tc>
          <w:tcPr>
            <w:tcW w:w="786" w:type="pct"/>
            <w:vMerge/>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p>
        </w:tc>
        <w:tc>
          <w:tcPr>
            <w:tcW w:w="874"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2015</w:t>
            </w:r>
          </w:p>
        </w:tc>
        <w:tc>
          <w:tcPr>
            <w:tcW w:w="875" w:type="pct"/>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maio de 2017</w:t>
            </w:r>
          </w:p>
        </w:tc>
        <w:tc>
          <w:tcPr>
            <w:tcW w:w="874"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2018</w:t>
            </w:r>
          </w:p>
        </w:tc>
        <w:tc>
          <w:tcPr>
            <w:tcW w:w="875"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A partir de 1</w:t>
            </w:r>
            <w:r w:rsidRPr="00F74CB6">
              <w:rPr>
                <w:rFonts w:ascii="Times New Roman" w:eastAsia="Calibri" w:hAnsi="Times New Roman" w:cs="Times New Roman"/>
                <w:sz w:val="24"/>
                <w:szCs w:val="24"/>
                <w:u w:val="words"/>
                <w:vertAlign w:val="superscript"/>
              </w:rPr>
              <w:t>o</w:t>
            </w:r>
            <w:r w:rsidRPr="00F74CB6">
              <w:rPr>
                <w:rFonts w:ascii="Times New Roman" w:eastAsia="Calibri" w:hAnsi="Times New Roman" w:cs="Times New Roman"/>
                <w:sz w:val="24"/>
                <w:szCs w:val="24"/>
              </w:rPr>
              <w:t> de janeiro de 2019</w:t>
            </w:r>
          </w:p>
        </w:tc>
      </w:tr>
      <w:tr w:rsidR="00F74CB6" w:rsidRPr="00F74CB6" w:rsidTr="00262DA1">
        <w:trPr>
          <w:cantSplit/>
          <w:trHeight w:val="255"/>
        </w:trPr>
        <w:tc>
          <w:tcPr>
            <w:tcW w:w="716" w:type="pct"/>
            <w:vMerge w:val="restart"/>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Médico</w:t>
            </w:r>
          </w:p>
        </w:tc>
        <w:tc>
          <w:tcPr>
            <w:tcW w:w="786" w:type="pct"/>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w:t>
            </w:r>
          </w:p>
        </w:tc>
        <w:tc>
          <w:tcPr>
            <w:tcW w:w="874"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389,72</w:t>
            </w:r>
          </w:p>
        </w:tc>
        <w:tc>
          <w:tcPr>
            <w:tcW w:w="875" w:type="pct"/>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439,85</w:t>
            </w:r>
          </w:p>
        </w:tc>
        <w:tc>
          <w:tcPr>
            <w:tcW w:w="874"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469,05</w:t>
            </w:r>
          </w:p>
        </w:tc>
        <w:tc>
          <w:tcPr>
            <w:tcW w:w="875"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498,64</w:t>
            </w:r>
          </w:p>
        </w:tc>
      </w:tr>
      <w:tr w:rsidR="00F74CB6" w:rsidRPr="00F74CB6" w:rsidTr="00262DA1">
        <w:trPr>
          <w:cantSplit/>
          <w:trHeight w:val="255"/>
        </w:trPr>
        <w:tc>
          <w:tcPr>
            <w:tcW w:w="716" w:type="pct"/>
            <w:vMerge/>
            <w:shd w:val="clear" w:color="auto" w:fill="auto"/>
            <w:vAlign w:val="center"/>
          </w:tcPr>
          <w:p w:rsidR="00F74CB6" w:rsidRPr="00F74CB6" w:rsidRDefault="00F74CB6" w:rsidP="00F74CB6">
            <w:pPr>
              <w:snapToGrid w:val="0"/>
              <w:spacing w:after="0" w:line="240" w:lineRule="auto"/>
              <w:jc w:val="center"/>
              <w:rPr>
                <w:rFonts w:ascii="Times New Roman" w:eastAsia="Calibri" w:hAnsi="Times New Roman" w:cs="Times New Roman"/>
                <w:sz w:val="24"/>
                <w:szCs w:val="24"/>
              </w:rPr>
            </w:pPr>
          </w:p>
        </w:tc>
        <w:tc>
          <w:tcPr>
            <w:tcW w:w="786" w:type="pct"/>
            <w:shd w:val="clear" w:color="auto" w:fill="auto"/>
            <w:vAlign w:val="center"/>
          </w:tcPr>
          <w:p w:rsidR="00F74CB6" w:rsidRPr="00F74CB6" w:rsidRDefault="00F74CB6" w:rsidP="00F74CB6">
            <w:pPr>
              <w:snapToGrid w:val="0"/>
              <w:spacing w:after="0" w:line="240" w:lineRule="auto"/>
              <w:jc w:val="center"/>
              <w:rPr>
                <w:rFonts w:ascii="Times New Roman" w:eastAsia="Times New Roman" w:hAnsi="Times New Roman" w:cs="Times New Roman"/>
                <w:sz w:val="24"/>
                <w:szCs w:val="24"/>
                <w:lang w:eastAsia="pt-BR"/>
              </w:rPr>
            </w:pPr>
            <w:r w:rsidRPr="00F74CB6">
              <w:rPr>
                <w:rFonts w:ascii="Times New Roman" w:eastAsia="Times New Roman" w:hAnsi="Times New Roman" w:cs="Times New Roman"/>
                <w:sz w:val="24"/>
                <w:szCs w:val="24"/>
                <w:lang w:eastAsia="pt-BR"/>
              </w:rPr>
              <w:t>II</w:t>
            </w:r>
          </w:p>
        </w:tc>
        <w:tc>
          <w:tcPr>
            <w:tcW w:w="874"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779,44</w:t>
            </w:r>
          </w:p>
        </w:tc>
        <w:tc>
          <w:tcPr>
            <w:tcW w:w="875" w:type="pct"/>
            <w:shd w:val="clear" w:color="auto" w:fill="auto"/>
            <w:vAlign w:val="center"/>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879,70</w:t>
            </w:r>
          </w:p>
        </w:tc>
        <w:tc>
          <w:tcPr>
            <w:tcW w:w="874" w:type="pct"/>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938,11</w:t>
            </w:r>
          </w:p>
        </w:tc>
        <w:tc>
          <w:tcPr>
            <w:tcW w:w="875" w:type="pct"/>
            <w:vAlign w:val="bottom"/>
          </w:tcPr>
          <w:p w:rsidR="00F74CB6" w:rsidRPr="00F74CB6" w:rsidRDefault="00F74CB6" w:rsidP="00F74CB6">
            <w:pPr>
              <w:spacing w:after="0" w:line="240" w:lineRule="auto"/>
              <w:jc w:val="center"/>
              <w:rPr>
                <w:rFonts w:ascii="Times New Roman" w:eastAsia="Calibri" w:hAnsi="Times New Roman" w:cs="Times New Roman"/>
                <w:sz w:val="24"/>
                <w:szCs w:val="24"/>
              </w:rPr>
            </w:pPr>
            <w:r w:rsidRPr="00F74CB6">
              <w:rPr>
                <w:rFonts w:ascii="Times New Roman" w:eastAsia="Calibri" w:hAnsi="Times New Roman" w:cs="Times New Roman"/>
                <w:sz w:val="24"/>
                <w:szCs w:val="24"/>
              </w:rPr>
              <w:t>997,28</w:t>
            </w:r>
          </w:p>
        </w:tc>
      </w:tr>
    </w:tbl>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jc w:val="both"/>
        <w:rPr>
          <w:rFonts w:ascii="Times New Roman" w:eastAsia="Calibri" w:hAnsi="Times New Roman" w:cs="Times New Roman"/>
          <w:sz w:val="24"/>
          <w:szCs w:val="24"/>
        </w:rPr>
      </w:pPr>
    </w:p>
    <w:p w:rsidR="00F74CB6" w:rsidRPr="00F74CB6" w:rsidRDefault="00F74CB6" w:rsidP="00F74CB6">
      <w:pPr>
        <w:spacing w:after="0" w:line="240" w:lineRule="auto"/>
        <w:rPr>
          <w:rFonts w:ascii="Times New Roman" w:eastAsia="Times New Roman" w:hAnsi="Times New Roman" w:cs="Times New Roman"/>
          <w:sz w:val="24"/>
          <w:szCs w:val="24"/>
          <w:lang w:eastAsia="ar-SA"/>
        </w:rPr>
      </w:pPr>
      <w:r w:rsidRPr="00F74CB6">
        <w:rPr>
          <w:rFonts w:ascii="Times New Roman" w:eastAsia="Times New Roman" w:hAnsi="Times New Roman" w:cs="Times New Roman"/>
          <w:sz w:val="24"/>
          <w:szCs w:val="24"/>
          <w:lang w:eastAsia="ar-SA"/>
        </w:rPr>
        <w:t>..................................................................................................................................” (NR)</w:t>
      </w:r>
    </w:p>
    <w:p w:rsidR="00F74CB6" w:rsidRPr="00F74CB6" w:rsidRDefault="00E86269" w:rsidP="00F74CB6">
      <w:pPr>
        <w:spacing w:before="960" w:after="720" w:line="240" w:lineRule="auto"/>
        <w:ind w:firstLine="2520"/>
        <w:jc w:val="both"/>
        <w:rPr>
          <w:rFonts w:ascii="Times New Roman" w:eastAsia="Times New Roman" w:hAnsi="Times New Roman" w:cs="Times New Roman"/>
          <w:sz w:val="28"/>
          <w:szCs w:val="20"/>
          <w:lang w:eastAsia="pt-BR"/>
        </w:rPr>
      </w:pPr>
      <w:r>
        <w:rPr>
          <w:rFonts w:ascii="Times New Roman" w:eastAsia="Times New Roman" w:hAnsi="Times New Roman" w:cs="Times New Roman"/>
          <w:sz w:val="28"/>
          <w:szCs w:val="20"/>
          <w:lang w:eastAsia="pt-BR"/>
        </w:rPr>
        <w:t>S</w:t>
      </w:r>
      <w:r w:rsidR="00F74CB6" w:rsidRPr="00F74CB6">
        <w:rPr>
          <w:rFonts w:ascii="Times New Roman" w:eastAsia="Times New Roman" w:hAnsi="Times New Roman" w:cs="Times New Roman"/>
          <w:sz w:val="28"/>
          <w:szCs w:val="20"/>
          <w:lang w:eastAsia="pt-BR"/>
        </w:rPr>
        <w:t>ala da Comissão,</w:t>
      </w:r>
      <w:r>
        <w:rPr>
          <w:rFonts w:ascii="Times New Roman" w:eastAsia="Times New Roman" w:hAnsi="Times New Roman" w:cs="Times New Roman"/>
          <w:sz w:val="28"/>
          <w:szCs w:val="20"/>
          <w:lang w:eastAsia="pt-BR"/>
        </w:rPr>
        <w:t xml:space="preserve"> 17 de maio de 2017</w:t>
      </w:r>
    </w:p>
    <w:p w:rsidR="00E86269" w:rsidRDefault="00E86269" w:rsidP="00E86269">
      <w:pPr>
        <w:jc w:val="center"/>
        <w:rPr>
          <w:rFonts w:ascii="Times New Roman" w:eastAsia="Times New Roman" w:hAnsi="Times New Roman" w:cs="Times New Roman"/>
          <w:sz w:val="28"/>
          <w:szCs w:val="20"/>
          <w:lang w:eastAsia="pt-BR"/>
        </w:rPr>
      </w:pPr>
    </w:p>
    <w:p w:rsidR="00E86269" w:rsidRPr="00E86269" w:rsidRDefault="00E86269" w:rsidP="00E86269">
      <w:pPr>
        <w:jc w:val="center"/>
        <w:rPr>
          <w:rFonts w:ascii="Times New Roman" w:eastAsia="Times New Roman" w:hAnsi="Times New Roman" w:cs="Times New Roman"/>
          <w:sz w:val="28"/>
          <w:szCs w:val="20"/>
          <w:lang w:eastAsia="pt-BR"/>
        </w:rPr>
      </w:pPr>
      <w:r w:rsidRPr="00E86269">
        <w:rPr>
          <w:rFonts w:ascii="Times New Roman" w:eastAsia="Times New Roman" w:hAnsi="Times New Roman" w:cs="Times New Roman"/>
          <w:sz w:val="28"/>
          <w:szCs w:val="20"/>
          <w:lang w:eastAsia="pt-BR"/>
        </w:rPr>
        <w:t>Deputado Hiran Gonçalves</w:t>
      </w:r>
    </w:p>
    <w:p w:rsidR="00F74CB6" w:rsidRPr="00E86269" w:rsidRDefault="00F74CB6" w:rsidP="00E86269">
      <w:pPr>
        <w:jc w:val="center"/>
        <w:rPr>
          <w:rFonts w:ascii="Times New Roman" w:eastAsia="Times New Roman" w:hAnsi="Times New Roman" w:cs="Times New Roman"/>
          <w:sz w:val="28"/>
          <w:szCs w:val="20"/>
          <w:lang w:eastAsia="pt-BR"/>
        </w:rPr>
      </w:pPr>
      <w:r w:rsidRPr="00E86269">
        <w:rPr>
          <w:rFonts w:ascii="Times New Roman" w:eastAsia="Times New Roman" w:hAnsi="Times New Roman" w:cs="Times New Roman"/>
          <w:sz w:val="28"/>
          <w:szCs w:val="20"/>
          <w:lang w:eastAsia="pt-BR"/>
        </w:rPr>
        <w:t>Presidente</w:t>
      </w:r>
      <w:r w:rsidR="00E86269" w:rsidRPr="00E86269">
        <w:rPr>
          <w:rFonts w:ascii="Times New Roman" w:eastAsia="Times New Roman" w:hAnsi="Times New Roman" w:cs="Times New Roman"/>
          <w:sz w:val="28"/>
          <w:szCs w:val="20"/>
          <w:lang w:eastAsia="pt-BR"/>
        </w:rPr>
        <w:t xml:space="preserve"> da Comissão</w:t>
      </w:r>
    </w:p>
    <w:p w:rsidR="008647BD" w:rsidRDefault="008647BD"/>
    <w:sectPr w:rsidR="008647BD" w:rsidSect="00570651">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DA1" w:rsidRDefault="00262DA1">
      <w:pPr>
        <w:spacing w:after="0" w:line="240" w:lineRule="auto"/>
      </w:pPr>
      <w:r>
        <w:separator/>
      </w:r>
    </w:p>
  </w:endnote>
  <w:endnote w:type="continuationSeparator" w:id="0">
    <w:p w:rsidR="00262DA1" w:rsidRDefault="00262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DA1" w:rsidRDefault="00262DA1">
      <w:pPr>
        <w:spacing w:after="0" w:line="240" w:lineRule="auto"/>
      </w:pPr>
      <w:r>
        <w:separator/>
      </w:r>
    </w:p>
  </w:footnote>
  <w:footnote w:type="continuationSeparator" w:id="0">
    <w:p w:rsidR="00262DA1" w:rsidRDefault="00262D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647B1"/>
    <w:multiLevelType w:val="hybridMultilevel"/>
    <w:tmpl w:val="3C18C32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800292"/>
    <w:multiLevelType w:val="hybridMultilevel"/>
    <w:tmpl w:val="B2260C5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965584"/>
    <w:multiLevelType w:val="hybridMultilevel"/>
    <w:tmpl w:val="C4B02596"/>
    <w:lvl w:ilvl="0" w:tplc="CC520766">
      <w:start w:val="1"/>
      <w:numFmt w:val="lowerLetter"/>
      <w:lvlText w:val="%1)"/>
      <w:lvlJc w:val="left"/>
      <w:pPr>
        <w:tabs>
          <w:tab w:val="num" w:pos="3119"/>
        </w:tabs>
        <w:ind w:left="3119" w:hanging="567"/>
      </w:pPr>
      <w:rPr>
        <w:rFonts w:hint="default"/>
      </w:rPr>
    </w:lvl>
    <w:lvl w:ilvl="1" w:tplc="04160019" w:tentative="1">
      <w:start w:val="1"/>
      <w:numFmt w:val="lowerLetter"/>
      <w:lvlText w:val="%2."/>
      <w:lvlJc w:val="left"/>
      <w:pPr>
        <w:tabs>
          <w:tab w:val="num" w:pos="3992"/>
        </w:tabs>
        <w:ind w:left="3992" w:hanging="360"/>
      </w:pPr>
    </w:lvl>
    <w:lvl w:ilvl="2" w:tplc="0416001B" w:tentative="1">
      <w:start w:val="1"/>
      <w:numFmt w:val="lowerRoman"/>
      <w:lvlText w:val="%3."/>
      <w:lvlJc w:val="right"/>
      <w:pPr>
        <w:tabs>
          <w:tab w:val="num" w:pos="4712"/>
        </w:tabs>
        <w:ind w:left="4712" w:hanging="180"/>
      </w:pPr>
    </w:lvl>
    <w:lvl w:ilvl="3" w:tplc="0416000F" w:tentative="1">
      <w:start w:val="1"/>
      <w:numFmt w:val="decimal"/>
      <w:lvlText w:val="%4."/>
      <w:lvlJc w:val="left"/>
      <w:pPr>
        <w:tabs>
          <w:tab w:val="num" w:pos="5432"/>
        </w:tabs>
        <w:ind w:left="5432" w:hanging="360"/>
      </w:pPr>
    </w:lvl>
    <w:lvl w:ilvl="4" w:tplc="04160019" w:tentative="1">
      <w:start w:val="1"/>
      <w:numFmt w:val="lowerLetter"/>
      <w:lvlText w:val="%5."/>
      <w:lvlJc w:val="left"/>
      <w:pPr>
        <w:tabs>
          <w:tab w:val="num" w:pos="6152"/>
        </w:tabs>
        <w:ind w:left="6152" w:hanging="360"/>
      </w:pPr>
    </w:lvl>
    <w:lvl w:ilvl="5" w:tplc="0416001B" w:tentative="1">
      <w:start w:val="1"/>
      <w:numFmt w:val="lowerRoman"/>
      <w:lvlText w:val="%6."/>
      <w:lvlJc w:val="right"/>
      <w:pPr>
        <w:tabs>
          <w:tab w:val="num" w:pos="6872"/>
        </w:tabs>
        <w:ind w:left="6872" w:hanging="180"/>
      </w:pPr>
    </w:lvl>
    <w:lvl w:ilvl="6" w:tplc="0416000F" w:tentative="1">
      <w:start w:val="1"/>
      <w:numFmt w:val="decimal"/>
      <w:lvlText w:val="%7."/>
      <w:lvlJc w:val="left"/>
      <w:pPr>
        <w:tabs>
          <w:tab w:val="num" w:pos="7592"/>
        </w:tabs>
        <w:ind w:left="7592" w:hanging="360"/>
      </w:pPr>
    </w:lvl>
    <w:lvl w:ilvl="7" w:tplc="04160019" w:tentative="1">
      <w:start w:val="1"/>
      <w:numFmt w:val="lowerLetter"/>
      <w:lvlText w:val="%8."/>
      <w:lvlJc w:val="left"/>
      <w:pPr>
        <w:tabs>
          <w:tab w:val="num" w:pos="8312"/>
        </w:tabs>
        <w:ind w:left="8312" w:hanging="360"/>
      </w:pPr>
    </w:lvl>
    <w:lvl w:ilvl="8" w:tplc="0416001B" w:tentative="1">
      <w:start w:val="1"/>
      <w:numFmt w:val="lowerRoman"/>
      <w:lvlText w:val="%9."/>
      <w:lvlJc w:val="right"/>
      <w:pPr>
        <w:tabs>
          <w:tab w:val="num" w:pos="9032"/>
        </w:tabs>
        <w:ind w:left="9032" w:hanging="180"/>
      </w:pPr>
    </w:lvl>
  </w:abstractNum>
  <w:abstractNum w:abstractNumId="3" w15:restartNumberingAfterBreak="0">
    <w:nsid w:val="2E291784"/>
    <w:multiLevelType w:val="hybridMultilevel"/>
    <w:tmpl w:val="42FC495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3D33143C"/>
    <w:multiLevelType w:val="hybridMultilevel"/>
    <w:tmpl w:val="E05CCA7C"/>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5" w15:restartNumberingAfterBreak="0">
    <w:nsid w:val="44A3698D"/>
    <w:multiLevelType w:val="hybridMultilevel"/>
    <w:tmpl w:val="8466D5AA"/>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6" w15:restartNumberingAfterBreak="0">
    <w:nsid w:val="47D14DE8"/>
    <w:multiLevelType w:val="hybridMultilevel"/>
    <w:tmpl w:val="E4FE9A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CB6"/>
    <w:rsid w:val="00072C1A"/>
    <w:rsid w:val="00186579"/>
    <w:rsid w:val="00262DA1"/>
    <w:rsid w:val="003A5421"/>
    <w:rsid w:val="00423544"/>
    <w:rsid w:val="004C2FA9"/>
    <w:rsid w:val="004F188F"/>
    <w:rsid w:val="0051227F"/>
    <w:rsid w:val="00570651"/>
    <w:rsid w:val="005762E6"/>
    <w:rsid w:val="007D3B7E"/>
    <w:rsid w:val="00821C61"/>
    <w:rsid w:val="008647BD"/>
    <w:rsid w:val="008F2313"/>
    <w:rsid w:val="00964DDB"/>
    <w:rsid w:val="00971FD7"/>
    <w:rsid w:val="00A6120A"/>
    <w:rsid w:val="00B21413"/>
    <w:rsid w:val="00B433A1"/>
    <w:rsid w:val="00CD6F71"/>
    <w:rsid w:val="00E86269"/>
    <w:rsid w:val="00F22DC2"/>
    <w:rsid w:val="00F74C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AF8534-8EF1-4BA3-895D-D907D3F1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har"/>
    <w:uiPriority w:val="9"/>
    <w:qFormat/>
    <w:rsid w:val="00F74CB6"/>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6">
    <w:name w:val="heading 6"/>
    <w:basedOn w:val="Normal"/>
    <w:link w:val="Ttulo6Char"/>
    <w:qFormat/>
    <w:rsid w:val="00F74CB6"/>
    <w:pPr>
      <w:keepNext/>
      <w:spacing w:after="0" w:line="360" w:lineRule="auto"/>
      <w:jc w:val="center"/>
      <w:outlineLvl w:val="5"/>
    </w:pPr>
    <w:rPr>
      <w:rFonts w:ascii="Arial" w:eastAsia="Times New Roman" w:hAnsi="Arial" w:cs="Arial"/>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F74CB6"/>
    <w:rPr>
      <w:rFonts w:ascii="Times New Roman" w:eastAsia="Times New Roman" w:hAnsi="Times New Roman" w:cs="Times New Roman"/>
      <w:b/>
      <w:bCs/>
      <w:sz w:val="27"/>
      <w:szCs w:val="27"/>
      <w:lang w:eastAsia="pt-BR"/>
    </w:rPr>
  </w:style>
  <w:style w:type="character" w:customStyle="1" w:styleId="Ttulo6Char">
    <w:name w:val="Título 6 Char"/>
    <w:basedOn w:val="Fontepargpadro"/>
    <w:link w:val="Ttulo6"/>
    <w:rsid w:val="00F74CB6"/>
    <w:rPr>
      <w:rFonts w:ascii="Arial" w:eastAsia="Times New Roman" w:hAnsi="Arial" w:cs="Arial"/>
      <w:b/>
      <w:bCs/>
      <w:sz w:val="24"/>
      <w:szCs w:val="24"/>
      <w:lang w:eastAsia="pt-BR"/>
    </w:rPr>
  </w:style>
  <w:style w:type="numbering" w:customStyle="1" w:styleId="Semlista1">
    <w:name w:val="Sem lista1"/>
    <w:next w:val="Semlista"/>
    <w:uiPriority w:val="99"/>
    <w:semiHidden/>
    <w:unhideWhenUsed/>
    <w:rsid w:val="00F74CB6"/>
  </w:style>
  <w:style w:type="table" w:styleId="Tabelacomgrade">
    <w:name w:val="Table Grid"/>
    <w:basedOn w:val="Tabelanormal"/>
    <w:uiPriority w:val="59"/>
    <w:rsid w:val="00F74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F74CB6"/>
    <w:pPr>
      <w:spacing w:after="200" w:line="276" w:lineRule="auto"/>
      <w:ind w:left="720"/>
      <w:contextualSpacing/>
    </w:pPr>
  </w:style>
  <w:style w:type="paragraph" w:customStyle="1" w:styleId="Legenda1">
    <w:name w:val="Legenda1"/>
    <w:basedOn w:val="Normal"/>
    <w:next w:val="Normal"/>
    <w:uiPriority w:val="35"/>
    <w:unhideWhenUsed/>
    <w:qFormat/>
    <w:rsid w:val="00F74CB6"/>
    <w:pPr>
      <w:spacing w:after="200" w:line="240" w:lineRule="auto"/>
    </w:pPr>
    <w:rPr>
      <w:b/>
      <w:bCs/>
      <w:color w:val="4F81BD"/>
      <w:sz w:val="18"/>
      <w:szCs w:val="18"/>
    </w:rPr>
  </w:style>
  <w:style w:type="paragraph" w:styleId="Cabealho">
    <w:name w:val="header"/>
    <w:basedOn w:val="Normal"/>
    <w:link w:val="CabealhoChar"/>
    <w:unhideWhenUsed/>
    <w:rsid w:val="00F74CB6"/>
    <w:pPr>
      <w:tabs>
        <w:tab w:val="center" w:pos="4252"/>
        <w:tab w:val="right" w:pos="8504"/>
      </w:tabs>
      <w:spacing w:after="0" w:line="240" w:lineRule="auto"/>
    </w:pPr>
  </w:style>
  <w:style w:type="character" w:customStyle="1" w:styleId="CabealhoChar">
    <w:name w:val="Cabeçalho Char"/>
    <w:basedOn w:val="Fontepargpadro"/>
    <w:link w:val="Cabealho"/>
    <w:rsid w:val="00F74CB6"/>
  </w:style>
  <w:style w:type="paragraph" w:styleId="Rodap">
    <w:name w:val="footer"/>
    <w:basedOn w:val="Normal"/>
    <w:link w:val="RodapChar"/>
    <w:unhideWhenUsed/>
    <w:rsid w:val="00F74CB6"/>
    <w:pPr>
      <w:tabs>
        <w:tab w:val="center" w:pos="4252"/>
        <w:tab w:val="right" w:pos="8504"/>
      </w:tabs>
      <w:spacing w:after="0" w:line="240" w:lineRule="auto"/>
    </w:pPr>
  </w:style>
  <w:style w:type="character" w:customStyle="1" w:styleId="RodapChar">
    <w:name w:val="Rodapé Char"/>
    <w:basedOn w:val="Fontepargpadro"/>
    <w:link w:val="Rodap"/>
    <w:rsid w:val="00F74CB6"/>
  </w:style>
  <w:style w:type="paragraph" w:styleId="Textodebalo">
    <w:name w:val="Balloon Text"/>
    <w:basedOn w:val="Normal"/>
    <w:link w:val="TextodebaloChar"/>
    <w:semiHidden/>
    <w:unhideWhenUsed/>
    <w:rsid w:val="00F74CB6"/>
    <w:pPr>
      <w:spacing w:after="0" w:line="240" w:lineRule="auto"/>
    </w:pPr>
    <w:rPr>
      <w:rFonts w:ascii="Tahoma" w:hAnsi="Tahoma" w:cs="Tahoma"/>
      <w:sz w:val="16"/>
      <w:szCs w:val="16"/>
    </w:rPr>
  </w:style>
  <w:style w:type="character" w:customStyle="1" w:styleId="TextodebaloChar">
    <w:name w:val="Texto de balão Char"/>
    <w:basedOn w:val="Fontepargpadro"/>
    <w:link w:val="Textodebalo"/>
    <w:semiHidden/>
    <w:rsid w:val="00F74CB6"/>
    <w:rPr>
      <w:rFonts w:ascii="Tahoma" w:hAnsi="Tahoma" w:cs="Tahoma"/>
      <w:sz w:val="16"/>
      <w:szCs w:val="16"/>
    </w:rPr>
  </w:style>
  <w:style w:type="numbering" w:customStyle="1" w:styleId="Semlista11">
    <w:name w:val="Sem lista11"/>
    <w:next w:val="Semlista"/>
    <w:uiPriority w:val="99"/>
    <w:semiHidden/>
    <w:unhideWhenUsed/>
    <w:rsid w:val="00F74CB6"/>
  </w:style>
  <w:style w:type="character" w:styleId="Nmerodepgina">
    <w:name w:val="page number"/>
    <w:basedOn w:val="Fontepargpadro"/>
    <w:semiHidden/>
    <w:rsid w:val="00F74CB6"/>
  </w:style>
  <w:style w:type="paragraph" w:customStyle="1" w:styleId="01-Minuta-CLG">
    <w:name w:val="01 - Minuta - CLG"/>
    <w:link w:val="01-Minuta-CLGChar"/>
    <w:rsid w:val="00F74CB6"/>
    <w:pPr>
      <w:spacing w:after="180" w:line="240" w:lineRule="auto"/>
      <w:jc w:val="center"/>
    </w:pPr>
    <w:rPr>
      <w:rFonts w:ascii="Times New Roman" w:eastAsia="Times New Roman" w:hAnsi="Times New Roman" w:cs="Times New Roman"/>
      <w:sz w:val="24"/>
      <w:szCs w:val="20"/>
      <w:lang w:eastAsia="pt-BR"/>
    </w:rPr>
  </w:style>
  <w:style w:type="character" w:customStyle="1" w:styleId="01-Minuta-CLGChar">
    <w:name w:val="01 - Minuta - CLG Char"/>
    <w:basedOn w:val="Fontepargpadro"/>
    <w:link w:val="01-Minuta-CLG"/>
    <w:rsid w:val="00F74CB6"/>
    <w:rPr>
      <w:rFonts w:ascii="Times New Roman" w:eastAsia="Times New Roman" w:hAnsi="Times New Roman" w:cs="Times New Roman"/>
      <w:sz w:val="24"/>
      <w:szCs w:val="20"/>
      <w:lang w:eastAsia="pt-BR"/>
    </w:rPr>
  </w:style>
  <w:style w:type="paragraph" w:customStyle="1" w:styleId="02-TtuloPrincipal-CLG">
    <w:name w:val="02 - Título Principal - CLG"/>
    <w:link w:val="02-TtuloPrincipal-CLGChar"/>
    <w:rsid w:val="00F74CB6"/>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basedOn w:val="Fontepargpadro"/>
    <w:link w:val="02-TtuloPrincipal-CLG"/>
    <w:rsid w:val="00F74CB6"/>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F74CB6"/>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basedOn w:val="Fontepargpadro"/>
    <w:link w:val="03-Ementa-CLG"/>
    <w:rsid w:val="00F74CB6"/>
    <w:rPr>
      <w:rFonts w:ascii="Times New Roman" w:eastAsia="Arial Unicode MS" w:hAnsi="Times New Roman" w:cs="Times New Roman"/>
      <w:sz w:val="24"/>
      <w:szCs w:val="24"/>
      <w:lang w:eastAsia="pt-BR"/>
    </w:rPr>
  </w:style>
  <w:style w:type="paragraph" w:customStyle="1" w:styleId="04-Relatoria-CLG">
    <w:name w:val="04 - Relatoria - CLG"/>
    <w:link w:val="04-Relatoria-CLGChar"/>
    <w:rsid w:val="00F74CB6"/>
    <w:pPr>
      <w:spacing w:after="960" w:line="240" w:lineRule="auto"/>
      <w:ind w:left="1440"/>
    </w:pPr>
    <w:rPr>
      <w:rFonts w:ascii="Times New Roman" w:eastAsia="Times New Roman" w:hAnsi="Times New Roman" w:cs="Times New Roman"/>
      <w:sz w:val="28"/>
      <w:szCs w:val="20"/>
      <w:lang w:eastAsia="pt-BR"/>
    </w:rPr>
  </w:style>
  <w:style w:type="character" w:customStyle="1" w:styleId="04-Relatoria-CLGChar">
    <w:name w:val="04 - Relatoria - CLG Char"/>
    <w:basedOn w:val="Fontepargpadro"/>
    <w:link w:val="04-Relatoria-CLG"/>
    <w:rsid w:val="00F74CB6"/>
    <w:rPr>
      <w:rFonts w:ascii="Times New Roman" w:eastAsia="Times New Roman" w:hAnsi="Times New Roman" w:cs="Times New Roman"/>
      <w:sz w:val="28"/>
      <w:szCs w:val="20"/>
      <w:lang w:eastAsia="pt-BR"/>
    </w:rPr>
  </w:style>
  <w:style w:type="paragraph" w:customStyle="1" w:styleId="05-Subttulo-CLG">
    <w:name w:val="05 - Subtítulo - CLG"/>
    <w:link w:val="05-Subttulo-CLGChar"/>
    <w:rsid w:val="00F74CB6"/>
    <w:pPr>
      <w:spacing w:after="480" w:line="240" w:lineRule="auto"/>
      <w:jc w:val="both"/>
    </w:pPr>
    <w:rPr>
      <w:rFonts w:ascii="Times New Roman" w:eastAsia="Times New Roman" w:hAnsi="Times New Roman" w:cs="Times New Roman"/>
      <w:b/>
      <w:bCs/>
      <w:sz w:val="28"/>
      <w:szCs w:val="20"/>
      <w:lang w:eastAsia="pt-BR"/>
    </w:rPr>
  </w:style>
  <w:style w:type="character" w:customStyle="1" w:styleId="05-Subttulo-CLGChar">
    <w:name w:val="05 - Subtítulo - CLG Char"/>
    <w:basedOn w:val="Fontepargpadro"/>
    <w:link w:val="05-Subttulo-CLG"/>
    <w:rsid w:val="00F74CB6"/>
    <w:rPr>
      <w:rFonts w:ascii="Times New Roman" w:eastAsia="Times New Roman" w:hAnsi="Times New Roman" w:cs="Times New Roman"/>
      <w:b/>
      <w:bCs/>
      <w:sz w:val="28"/>
      <w:szCs w:val="20"/>
      <w:lang w:eastAsia="pt-BR"/>
    </w:rPr>
  </w:style>
  <w:style w:type="paragraph" w:customStyle="1" w:styleId="06-Pargrafodetexto-CLG">
    <w:name w:val="06 - Parágrafo de texto - CLG"/>
    <w:link w:val="06-Pargrafodetexto-CLGChar"/>
    <w:rsid w:val="00F74CB6"/>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basedOn w:val="Fontepargpadro"/>
    <w:link w:val="06-Pargrafodetexto-CLG"/>
    <w:rsid w:val="00F74CB6"/>
    <w:rPr>
      <w:rFonts w:ascii="Times New Roman" w:eastAsia="Times New Roman" w:hAnsi="Times New Roman" w:cs="Times New Roman"/>
      <w:sz w:val="28"/>
      <w:szCs w:val="20"/>
      <w:lang w:eastAsia="pt-BR"/>
    </w:rPr>
  </w:style>
  <w:style w:type="paragraph" w:customStyle="1" w:styleId="10-Local-CLG">
    <w:name w:val="10 - Local - CLG"/>
    <w:link w:val="10-Local-CLGChar"/>
    <w:rsid w:val="00F74CB6"/>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basedOn w:val="Fontepargpadro"/>
    <w:link w:val="10-Local-CLG"/>
    <w:rsid w:val="00F74CB6"/>
    <w:rPr>
      <w:rFonts w:ascii="Times New Roman" w:eastAsia="Times New Roman" w:hAnsi="Times New Roman" w:cs="Times New Roman"/>
      <w:sz w:val="28"/>
      <w:szCs w:val="20"/>
      <w:lang w:eastAsia="pt-BR"/>
    </w:rPr>
  </w:style>
  <w:style w:type="paragraph" w:customStyle="1" w:styleId="11-Assinaturas-CLG">
    <w:name w:val="11 - Assinaturas - CLG"/>
    <w:link w:val="11-Assinaturas-CLGChar"/>
    <w:rsid w:val="00F74CB6"/>
    <w:pPr>
      <w:spacing w:after="960" w:line="240" w:lineRule="auto"/>
      <w:ind w:left="6240"/>
      <w:jc w:val="both"/>
    </w:pPr>
    <w:rPr>
      <w:rFonts w:ascii="Times New Roman" w:eastAsia="Times New Roman" w:hAnsi="Times New Roman" w:cs="Times New Roman"/>
      <w:sz w:val="28"/>
      <w:szCs w:val="20"/>
      <w:lang w:eastAsia="pt-BR"/>
    </w:rPr>
  </w:style>
  <w:style w:type="character" w:customStyle="1" w:styleId="11-Assinaturas-CLGChar">
    <w:name w:val="11 - Assinaturas - CLG Char"/>
    <w:basedOn w:val="Fontepargpadro"/>
    <w:link w:val="11-Assinaturas-CLG"/>
    <w:rsid w:val="00F74CB6"/>
    <w:rPr>
      <w:rFonts w:ascii="Times New Roman" w:eastAsia="Times New Roman" w:hAnsi="Times New Roman" w:cs="Times New Roman"/>
      <w:sz w:val="28"/>
      <w:szCs w:val="20"/>
      <w:lang w:eastAsia="pt-BR"/>
    </w:rPr>
  </w:style>
  <w:style w:type="paragraph" w:customStyle="1" w:styleId="07-Citaolegal-CLG">
    <w:name w:val="07 - Citação legal - CLG"/>
    <w:link w:val="07-Citaolegal-CLGCharChar"/>
    <w:qFormat/>
    <w:rsid w:val="00F74CB6"/>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customStyle="1" w:styleId="08-Citaolegal-ltimalinha-CLG">
    <w:name w:val="08 - Citação legal - última linha - CLG"/>
    <w:link w:val="08-Citaolegal-ltimalinha-CLGCharChar"/>
    <w:qFormat/>
    <w:rsid w:val="00F74CB6"/>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9-Ttuloemenda-CLG">
    <w:name w:val="09 - Título emenda - CLG"/>
    <w:rsid w:val="00F74CB6"/>
    <w:pPr>
      <w:spacing w:before="480" w:after="360" w:line="240" w:lineRule="auto"/>
      <w:jc w:val="center"/>
    </w:pPr>
    <w:rPr>
      <w:rFonts w:ascii="Bookman Old Style" w:eastAsia="Calibri" w:hAnsi="Bookman Old Style" w:cs="Times New Roman"/>
      <w:b/>
      <w:bCs/>
      <w:spacing w:val="-4"/>
      <w:sz w:val="28"/>
      <w:szCs w:val="20"/>
      <w:lang w:eastAsia="pt-BR"/>
    </w:rPr>
  </w:style>
  <w:style w:type="paragraph" w:customStyle="1" w:styleId="02-EmentaEstudoNota-CLG">
    <w:name w:val="02 - Ementa Estudo Nota - CLG"/>
    <w:link w:val="02-EmentaEstudoNota-CLGChar"/>
    <w:rsid w:val="00F74CB6"/>
    <w:pPr>
      <w:spacing w:after="1200" w:line="240" w:lineRule="auto"/>
      <w:ind w:left="3686"/>
      <w:jc w:val="both"/>
    </w:pPr>
    <w:rPr>
      <w:rFonts w:ascii="Times New Roman" w:eastAsia="Times New Roman" w:hAnsi="Times New Roman" w:cs="Times New Roman"/>
      <w:sz w:val="24"/>
      <w:szCs w:val="20"/>
      <w:lang w:eastAsia="pt-BR"/>
    </w:rPr>
  </w:style>
  <w:style w:type="character" w:customStyle="1" w:styleId="02-EmentaEstudoNota-CLGChar">
    <w:name w:val="02 - Ementa Estudo Nota - CLG Char"/>
    <w:basedOn w:val="Fontepargpadro"/>
    <w:link w:val="02-EmentaEstudoNota-CLG"/>
    <w:rsid w:val="00F74CB6"/>
    <w:rPr>
      <w:rFonts w:ascii="Times New Roman" w:eastAsia="Times New Roman" w:hAnsi="Times New Roman" w:cs="Times New Roman"/>
      <w:sz w:val="24"/>
      <w:szCs w:val="20"/>
      <w:lang w:eastAsia="pt-BR"/>
    </w:rPr>
  </w:style>
  <w:style w:type="paragraph" w:customStyle="1" w:styleId="04-PargrafodetextoEstudoNotas-CLG">
    <w:name w:val="04 - Parágrafo de texto Estudo Notas - CLG"/>
    <w:link w:val="04-PargrafodetextoEstudoNotas-CLGChar"/>
    <w:rsid w:val="00F74CB6"/>
    <w:pPr>
      <w:spacing w:after="360" w:line="360" w:lineRule="auto"/>
      <w:ind w:firstLine="1418"/>
      <w:jc w:val="both"/>
    </w:pPr>
    <w:rPr>
      <w:rFonts w:ascii="Times New Roman" w:eastAsia="Times New Roman" w:hAnsi="Times New Roman" w:cs="Times New Roman"/>
      <w:sz w:val="28"/>
      <w:szCs w:val="20"/>
      <w:lang w:eastAsia="pt-BR"/>
    </w:rPr>
  </w:style>
  <w:style w:type="character" w:customStyle="1" w:styleId="04-PargrafodetextoEstudoNotas-CLGChar">
    <w:name w:val="04 - Parágrafo de texto Estudo Notas - CLG Char"/>
    <w:basedOn w:val="Fontepargpadro"/>
    <w:link w:val="04-PargrafodetextoEstudoNotas-CLG"/>
    <w:rsid w:val="00F74CB6"/>
    <w:rPr>
      <w:rFonts w:ascii="Times New Roman" w:eastAsia="Times New Roman" w:hAnsi="Times New Roman" w:cs="Times New Roman"/>
      <w:sz w:val="28"/>
      <w:szCs w:val="20"/>
      <w:lang w:eastAsia="pt-BR"/>
    </w:rPr>
  </w:style>
  <w:style w:type="paragraph" w:customStyle="1" w:styleId="05-Citaolegal-linhasiniciais-CLG">
    <w:name w:val="05 - Citação legal - linhas iniciais - CLG"/>
    <w:link w:val="05-Citaolegal-linhasiniciais-CLGChar"/>
    <w:rsid w:val="00F74CB6"/>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basedOn w:val="Fontepargpadro"/>
    <w:link w:val="05-Citaolegal-linhasiniciais-CLG"/>
    <w:rsid w:val="00F74CB6"/>
    <w:rPr>
      <w:rFonts w:ascii="Times New Roman" w:eastAsia="Times New Roman" w:hAnsi="Times New Roman" w:cs="Times New Roman"/>
      <w:bCs/>
      <w:sz w:val="24"/>
      <w:szCs w:val="20"/>
      <w:lang w:eastAsia="pt-BR"/>
    </w:rPr>
  </w:style>
  <w:style w:type="paragraph" w:customStyle="1" w:styleId="06-Citaolegal-linhafinal-CLG">
    <w:name w:val="06 - Citação legal - linha final - CLG"/>
    <w:link w:val="06-Citaolegal-linhafinal-CLGChar"/>
    <w:rsid w:val="00F74CB6"/>
    <w:pPr>
      <w:spacing w:after="480" w:line="240" w:lineRule="auto"/>
      <w:ind w:left="1985" w:firstLine="567"/>
      <w:jc w:val="both"/>
    </w:pPr>
    <w:rPr>
      <w:rFonts w:ascii="Times New Roman" w:eastAsia="Times New Roman" w:hAnsi="Times New Roman" w:cs="Times New Roman"/>
      <w:sz w:val="24"/>
      <w:szCs w:val="20"/>
      <w:lang w:eastAsia="pt-BR"/>
    </w:rPr>
  </w:style>
  <w:style w:type="character" w:customStyle="1" w:styleId="06-Citaolegal-linhafinal-CLGChar">
    <w:name w:val="06 - Citação legal - linha final - CLG Char"/>
    <w:basedOn w:val="Fontepargpadro"/>
    <w:link w:val="06-Citaolegal-linhafinal-CLG"/>
    <w:rsid w:val="00F74CB6"/>
    <w:rPr>
      <w:rFonts w:ascii="Times New Roman" w:eastAsia="Times New Roman" w:hAnsi="Times New Roman" w:cs="Times New Roman"/>
      <w:sz w:val="24"/>
      <w:szCs w:val="20"/>
      <w:lang w:eastAsia="pt-BR"/>
    </w:rPr>
  </w:style>
  <w:style w:type="paragraph" w:styleId="NormalWeb">
    <w:name w:val="Normal (Web)"/>
    <w:basedOn w:val="Normal"/>
    <w:uiPriority w:val="99"/>
    <w:rsid w:val="00F74CB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rsid w:val="00F74CB6"/>
    <w:rPr>
      <w:color w:val="0000FF"/>
      <w:u w:val="single"/>
    </w:rPr>
  </w:style>
  <w:style w:type="character" w:customStyle="1" w:styleId="07-Citaolegal-CLGCharChar">
    <w:name w:val="07 - Citação legal - CLG Char Char"/>
    <w:basedOn w:val="Fontepargpadro"/>
    <w:link w:val="07-Citaolegal-CLG"/>
    <w:rsid w:val="00F74CB6"/>
    <w:rPr>
      <w:rFonts w:ascii="Times New Roman" w:eastAsia="Times New Roman" w:hAnsi="Times New Roman" w:cs="Times New Roman"/>
      <w:bCs/>
      <w:sz w:val="24"/>
      <w:szCs w:val="20"/>
      <w:lang w:eastAsia="pt-BR"/>
    </w:rPr>
  </w:style>
  <w:style w:type="character" w:customStyle="1" w:styleId="08-Citaolegal-ltimalinha-CLGCharChar">
    <w:name w:val="08 - Citação legal - última linha - CLG Char Char"/>
    <w:basedOn w:val="Fontepargpadro"/>
    <w:link w:val="08-Citaolegal-ltimalinha-CLG"/>
    <w:rsid w:val="00F74CB6"/>
    <w:rPr>
      <w:rFonts w:ascii="Times New Roman" w:eastAsia="Times New Roman" w:hAnsi="Times New Roman" w:cs="Times New Roman"/>
      <w:sz w:val="24"/>
      <w:szCs w:val="20"/>
      <w:lang w:eastAsia="pt-BR"/>
    </w:rPr>
  </w:style>
  <w:style w:type="character" w:styleId="Refdecomentrio">
    <w:name w:val="annotation reference"/>
    <w:basedOn w:val="Fontepargpadro"/>
    <w:semiHidden/>
    <w:rsid w:val="00F74CB6"/>
    <w:rPr>
      <w:sz w:val="16"/>
      <w:szCs w:val="16"/>
    </w:rPr>
  </w:style>
  <w:style w:type="paragraph" w:styleId="Textodecomentrio">
    <w:name w:val="annotation text"/>
    <w:basedOn w:val="Normal"/>
    <w:link w:val="TextodecomentrioChar"/>
    <w:semiHidden/>
    <w:rsid w:val="00F74CB6"/>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F74CB6"/>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rsid w:val="00F74CB6"/>
    <w:rPr>
      <w:b/>
      <w:bCs/>
    </w:rPr>
  </w:style>
  <w:style w:type="character" w:customStyle="1" w:styleId="AssuntodocomentrioChar">
    <w:name w:val="Assunto do comentário Char"/>
    <w:basedOn w:val="TextodecomentrioChar"/>
    <w:link w:val="Assuntodocomentrio"/>
    <w:semiHidden/>
    <w:rsid w:val="00F74CB6"/>
    <w:rPr>
      <w:rFonts w:ascii="Times New Roman" w:eastAsia="Times New Roman" w:hAnsi="Times New Roman" w:cs="Times New Roman"/>
      <w:b/>
      <w:bCs/>
      <w:sz w:val="20"/>
      <w:szCs w:val="20"/>
      <w:lang w:eastAsia="pt-BR"/>
    </w:rPr>
  </w:style>
  <w:style w:type="paragraph" w:styleId="Corpodetexto">
    <w:name w:val="Body Text"/>
    <w:basedOn w:val="Normal"/>
    <w:link w:val="CorpodetextoChar"/>
    <w:rsid w:val="00F74CB6"/>
    <w:pPr>
      <w:widowControl w:val="0"/>
      <w:suppressAutoHyphens/>
      <w:spacing w:after="120" w:line="240" w:lineRule="auto"/>
    </w:pPr>
    <w:rPr>
      <w:rFonts w:ascii="Times New Roman" w:eastAsia="Times New Roman" w:hAnsi="Times New Roman" w:cs="Mangal"/>
      <w:kern w:val="1"/>
      <w:sz w:val="24"/>
      <w:szCs w:val="24"/>
      <w:lang w:eastAsia="zh-CN" w:bidi="hi-IN"/>
    </w:rPr>
  </w:style>
  <w:style w:type="character" w:customStyle="1" w:styleId="CorpodetextoChar">
    <w:name w:val="Corpo de texto Char"/>
    <w:basedOn w:val="Fontepargpadro"/>
    <w:link w:val="Corpodetexto"/>
    <w:rsid w:val="00F74CB6"/>
    <w:rPr>
      <w:rFonts w:ascii="Times New Roman" w:eastAsia="Times New Roman" w:hAnsi="Times New Roman" w:cs="Mangal"/>
      <w:kern w:val="1"/>
      <w:sz w:val="24"/>
      <w:szCs w:val="24"/>
      <w:lang w:eastAsia="zh-CN" w:bidi="hi-IN"/>
    </w:rPr>
  </w:style>
  <w:style w:type="paragraph" w:customStyle="1" w:styleId="Contedodatabela">
    <w:name w:val="Conteúdo da tabela"/>
    <w:basedOn w:val="Corpodetexto"/>
    <w:rsid w:val="00F74CB6"/>
  </w:style>
  <w:style w:type="table" w:customStyle="1" w:styleId="Tabelacomgrade1">
    <w:name w:val="Tabela com grade1"/>
    <w:basedOn w:val="Tabelanormal"/>
    <w:next w:val="Tabelacomgrade"/>
    <w:uiPriority w:val="59"/>
    <w:rsid w:val="00F74CB6"/>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justificado">
    <w:name w:val="textojustificado"/>
    <w:basedOn w:val="Fontepargpadro"/>
    <w:rsid w:val="00F74CB6"/>
  </w:style>
  <w:style w:type="paragraph" w:customStyle="1" w:styleId="ttulodatabela">
    <w:name w:val="ttulodatabela"/>
    <w:basedOn w:val="Normal"/>
    <w:rsid w:val="00F74CB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05-Pargrafodetexto-CLG">
    <w:name w:val="05 - Parágrafo de texto - CLG"/>
    <w:link w:val="05-Pargrafodetexto-CLGChar"/>
    <w:qFormat/>
    <w:rsid w:val="00F74CB6"/>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5-Pargrafodetexto-CLGChar">
    <w:name w:val="05 - Parágrafo de texto - CLG Char"/>
    <w:link w:val="05-Pargrafodetexto-CLG"/>
    <w:locked/>
    <w:rsid w:val="00F74CB6"/>
    <w:rPr>
      <w:rFonts w:ascii="Times New Roman" w:eastAsia="Times New Roman" w:hAnsi="Times New Roman" w:cs="Times New Roman"/>
      <w:sz w:val="28"/>
      <w:szCs w:val="20"/>
      <w:lang w:eastAsia="pt-BR"/>
    </w:rPr>
  </w:style>
  <w:style w:type="numbering" w:customStyle="1" w:styleId="Semlista111">
    <w:name w:val="Sem lista111"/>
    <w:next w:val="Semlista"/>
    <w:uiPriority w:val="99"/>
    <w:semiHidden/>
    <w:unhideWhenUsed/>
    <w:rsid w:val="00F74CB6"/>
  </w:style>
  <w:style w:type="paragraph" w:customStyle="1" w:styleId="msonormal0">
    <w:name w:val="msonormal"/>
    <w:basedOn w:val="Normal"/>
    <w:rsid w:val="00F74CB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basedOn w:val="Normal"/>
    <w:rsid w:val="00F74CB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unhideWhenUsed/>
    <w:rsid w:val="00F74CB6"/>
    <w:rPr>
      <w:color w:val="800080"/>
      <w:u w:val="single"/>
    </w:rPr>
  </w:style>
  <w:style w:type="character" w:customStyle="1" w:styleId="apple-converted-space">
    <w:name w:val="apple-converted-space"/>
    <w:basedOn w:val="Fontepargpadro"/>
    <w:rsid w:val="00F74CB6"/>
  </w:style>
  <w:style w:type="paragraph" w:customStyle="1" w:styleId="a">
    <w:name w:val="a"/>
    <w:basedOn w:val="Normal"/>
    <w:rsid w:val="00F74CB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15textoquadroeobs-anexoem">
    <w:name w:val="15textoquadroeobs-anexoem"/>
    <w:basedOn w:val="Normal"/>
    <w:rsid w:val="00F74CB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grafodalista1">
    <w:name w:val="pargrafodalista1"/>
    <w:basedOn w:val="Normal"/>
    <w:rsid w:val="00F74CB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03-Ementa-CLGChar">
    <w:name w:val="03 - Ementa - CLG Char"/>
    <w:basedOn w:val="Fontepargpadro"/>
    <w:rsid w:val="00F74CB6"/>
    <w:rPr>
      <w:rFonts w:ascii="Times New Roman" w:eastAsia="Times New Roman" w:hAnsi="Times New Roman" w:cs="Times New Roman"/>
      <w:sz w:val="24"/>
      <w:szCs w:val="20"/>
      <w:lang w:eastAsia="pt-BR"/>
    </w:rPr>
  </w:style>
  <w:style w:type="paragraph" w:customStyle="1" w:styleId="Reviso1">
    <w:name w:val="Revisão1"/>
    <w:next w:val="Reviso"/>
    <w:hidden/>
    <w:uiPriority w:val="99"/>
    <w:semiHidden/>
    <w:rsid w:val="00F74CB6"/>
    <w:pPr>
      <w:spacing w:after="0" w:line="240" w:lineRule="auto"/>
    </w:pPr>
  </w:style>
  <w:style w:type="paragraph" w:styleId="Reviso">
    <w:name w:val="Revision"/>
    <w:hidden/>
    <w:uiPriority w:val="99"/>
    <w:semiHidden/>
    <w:rsid w:val="00F74CB6"/>
    <w:pPr>
      <w:spacing w:after="0" w:line="240" w:lineRule="auto"/>
    </w:pPr>
  </w:style>
  <w:style w:type="table" w:customStyle="1" w:styleId="TableNormal1">
    <w:name w:val="Table Normal1"/>
    <w:uiPriority w:val="2"/>
    <w:semiHidden/>
    <w:unhideWhenUsed/>
    <w:qFormat/>
    <w:rsid w:val="00F74CB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74CB6"/>
    <w:pPr>
      <w:widowControl w:val="0"/>
      <w:spacing w:after="0" w:line="240" w:lineRule="auto"/>
    </w:pPr>
    <w:rPr>
      <w:rFonts w:ascii="Times New Roman" w:eastAsia="Times New Roman" w:hAnsi="Times New Roman" w:cs="Times New Roman"/>
      <w:lang w:val="en-US"/>
    </w:rPr>
  </w:style>
  <w:style w:type="paragraph" w:customStyle="1" w:styleId="Default">
    <w:name w:val="Default"/>
    <w:rsid w:val="00F74CB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03620">
      <w:bodyDiv w:val="1"/>
      <w:marLeft w:val="0"/>
      <w:marRight w:val="0"/>
      <w:marTop w:val="0"/>
      <w:marBottom w:val="0"/>
      <w:divBdr>
        <w:top w:val="none" w:sz="0" w:space="0" w:color="auto"/>
        <w:left w:val="none" w:sz="0" w:space="0" w:color="auto"/>
        <w:bottom w:val="none" w:sz="0" w:space="0" w:color="auto"/>
        <w:right w:val="none" w:sz="0" w:space="0" w:color="auto"/>
      </w:divBdr>
    </w:div>
    <w:div w:id="179592995">
      <w:bodyDiv w:val="1"/>
      <w:marLeft w:val="0"/>
      <w:marRight w:val="0"/>
      <w:marTop w:val="0"/>
      <w:marBottom w:val="0"/>
      <w:divBdr>
        <w:top w:val="none" w:sz="0" w:space="0" w:color="auto"/>
        <w:left w:val="none" w:sz="0" w:space="0" w:color="auto"/>
        <w:bottom w:val="none" w:sz="0" w:space="0" w:color="auto"/>
        <w:right w:val="none" w:sz="0" w:space="0" w:color="auto"/>
      </w:divBdr>
    </w:div>
    <w:div w:id="61198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9620.htm" TargetMode="External"/><Relationship Id="rId13" Type="http://schemas.openxmlformats.org/officeDocument/2006/relationships/hyperlink" Target="http://www.planalto.gov.br/ccivil_03/LEIS/L8112cons.htm" TargetMode="External"/><Relationship Id="rId18" Type="http://schemas.openxmlformats.org/officeDocument/2006/relationships/hyperlink" Target="http://www.planalto.gov.br/CCIVIL_03/_Ato2011-2014/2014/Lei/L12998.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9620.htm" TargetMode="External"/><Relationship Id="rId17" Type="http://schemas.openxmlformats.org/officeDocument/2006/relationships/hyperlink" Target="http://www.planalto.gov.br/CCIVIL_03/_Ato2011-2014/2014/Lei/L12998.htm" TargetMode="External"/><Relationship Id="rId2" Type="http://schemas.openxmlformats.org/officeDocument/2006/relationships/numbering" Target="numbering.xml"/><Relationship Id="rId16" Type="http://schemas.openxmlformats.org/officeDocument/2006/relationships/hyperlink" Target="http://www.planalto.gov.br/ccivil_03/LEIS/L8212cons.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8742.htm" TargetMode="External"/><Relationship Id="rId5" Type="http://schemas.openxmlformats.org/officeDocument/2006/relationships/webSettings" Target="webSettings.xml"/><Relationship Id="rId15" Type="http://schemas.openxmlformats.org/officeDocument/2006/relationships/hyperlink" Target="http://www.planalto.gov.br/ccivil_03/LEIS/L8742.htm" TargetMode="External"/><Relationship Id="rId10" Type="http://schemas.openxmlformats.org/officeDocument/2006/relationships/hyperlink" Target="http://www.planalto.gov.br/ccivil_03/LEIS/L8213cons.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lanalto.gov.br/ccivil_03/LEIS/L8212cons.htm" TargetMode="External"/><Relationship Id="rId14" Type="http://schemas.openxmlformats.org/officeDocument/2006/relationships/hyperlink" Target="http://www.planalto.gov.br/ccivil_03/LEIS/L8213cons.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14212-DE78-4D3F-BF6A-F47B627AF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52</Pages>
  <Words>14860</Words>
  <Characters>80244</Characters>
  <Application>Microsoft Office Word</Application>
  <DocSecurity>0</DocSecurity>
  <Lines>668</Lines>
  <Paragraphs>189</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94915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Pedroto de Almeida Magalhaes</dc:creator>
  <cp:keywords/>
  <dc:description/>
  <cp:lastModifiedBy>Ricardo Moreira Maia</cp:lastModifiedBy>
  <cp:revision>10</cp:revision>
  <dcterms:created xsi:type="dcterms:W3CDTF">2017-05-17T19:49:00Z</dcterms:created>
  <dcterms:modified xsi:type="dcterms:W3CDTF">2017-05-17T20:38:00Z</dcterms:modified>
</cp:coreProperties>
</file>