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18" w:rsidRDefault="00883018" w:rsidP="00883018">
      <w:pPr>
        <w:pStyle w:val="02-TtuloPrincipal-CLG"/>
        <w:spacing w:after="0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PROJETO DE LEI DE CONVERSÃO Nº 8, DE </w:t>
      </w:r>
      <w:bookmarkStart w:id="0" w:name="complementar"/>
      <w:proofErr w:type="gramStart"/>
      <w:r>
        <w:rPr>
          <w:bCs w:val="0"/>
          <w:sz w:val="28"/>
          <w:szCs w:val="28"/>
        </w:rPr>
        <w:t>20</w:t>
      </w:r>
      <w:bookmarkEnd w:id="0"/>
      <w:r>
        <w:rPr>
          <w:bCs w:val="0"/>
          <w:sz w:val="28"/>
          <w:szCs w:val="28"/>
        </w:rPr>
        <w:t>15</w:t>
      </w:r>
      <w:proofErr w:type="gramEnd"/>
    </w:p>
    <w:p w:rsidR="00883018" w:rsidRDefault="00883018" w:rsidP="00883018">
      <w:pPr>
        <w:pStyle w:val="02-TtuloPrincipal-CLG"/>
        <w:spacing w:after="48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(Proveniente da Medida Provisória nº 673, de 2015)</w:t>
      </w:r>
    </w:p>
    <w:p w:rsidR="0037564E" w:rsidRPr="007F14FE" w:rsidRDefault="0037564E" w:rsidP="0037564E">
      <w:pPr>
        <w:pStyle w:val="Ementa"/>
        <w:rPr>
          <w:rFonts w:cs="Arial"/>
        </w:rPr>
      </w:pPr>
      <w:r w:rsidRPr="001938E7">
        <w:rPr>
          <w:rFonts w:cs="Arial"/>
          <w:szCs w:val="24"/>
        </w:rPr>
        <w:t xml:space="preserve">Altera a Lei nº 9.503, de 23 de setembro de 1997 - Código de Trânsito Brasileiro, e dá outras providências. </w:t>
      </w:r>
    </w:p>
    <w:p w:rsidR="0037564E" w:rsidRDefault="0037564E" w:rsidP="0037564E">
      <w:pPr>
        <w:pStyle w:val="Default"/>
        <w:spacing w:after="200" w:line="360" w:lineRule="exact"/>
        <w:ind w:firstLine="2302"/>
        <w:jc w:val="both"/>
        <w:rPr>
          <w:b/>
        </w:rPr>
      </w:pPr>
    </w:p>
    <w:p w:rsidR="0037564E" w:rsidRDefault="0037564E" w:rsidP="0037564E">
      <w:pPr>
        <w:pStyle w:val="Default"/>
        <w:spacing w:after="200" w:line="360" w:lineRule="exact"/>
        <w:ind w:firstLine="2302"/>
        <w:jc w:val="both"/>
        <w:rPr>
          <w:b/>
        </w:rPr>
      </w:pPr>
    </w:p>
    <w:p w:rsidR="0037564E" w:rsidRDefault="0037564E" w:rsidP="0037564E">
      <w:pPr>
        <w:pStyle w:val="Default"/>
        <w:spacing w:after="200" w:line="360" w:lineRule="exact"/>
        <w:ind w:firstLine="2268"/>
        <w:rPr>
          <w:b/>
        </w:rPr>
      </w:pPr>
      <w:r>
        <w:rPr>
          <w:b/>
        </w:rPr>
        <w:t>O Congresso Nacional decreta:</w:t>
      </w:r>
    </w:p>
    <w:p w:rsidR="0037564E" w:rsidRDefault="0037564E" w:rsidP="0037564E">
      <w:pPr>
        <w:pStyle w:val="Default"/>
        <w:spacing w:after="200" w:line="360" w:lineRule="exact"/>
        <w:ind w:firstLine="2268"/>
        <w:rPr>
          <w:b/>
        </w:rPr>
      </w:pPr>
    </w:p>
    <w:p w:rsidR="0037564E" w:rsidRPr="007C0AD8" w:rsidRDefault="0037564E" w:rsidP="0037564E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firstLine="2302"/>
        <w:jc w:val="both"/>
        <w:rPr>
          <w:rFonts w:ascii="Arial" w:hAnsi="Arial" w:cs="Arial"/>
          <w:color w:val="000000"/>
          <w:sz w:val="24"/>
          <w:szCs w:val="24"/>
        </w:rPr>
      </w:pPr>
      <w:r w:rsidRPr="000575F0">
        <w:rPr>
          <w:rFonts w:ascii="Arial" w:hAnsi="Arial" w:cs="Arial"/>
          <w:b/>
          <w:color w:val="000000"/>
          <w:sz w:val="24"/>
          <w:szCs w:val="24"/>
        </w:rPr>
        <w:t xml:space="preserve"> Art. 1º</w:t>
      </w:r>
      <w:r w:rsidRPr="00362721">
        <w:rPr>
          <w:rFonts w:ascii="Arial" w:hAnsi="Arial" w:cs="Arial"/>
          <w:color w:val="000000"/>
          <w:sz w:val="24"/>
          <w:szCs w:val="24"/>
        </w:rPr>
        <w:t xml:space="preserve"> A Lei n</w:t>
      </w:r>
      <w:r>
        <w:rPr>
          <w:rFonts w:ascii="Arial" w:hAnsi="Arial" w:cs="Arial"/>
          <w:color w:val="000000"/>
          <w:sz w:val="24"/>
          <w:szCs w:val="24"/>
        </w:rPr>
        <w:t>º</w:t>
      </w:r>
      <w:r w:rsidRPr="00362721">
        <w:rPr>
          <w:rFonts w:ascii="Arial" w:hAnsi="Arial" w:cs="Arial"/>
          <w:color w:val="000000"/>
          <w:sz w:val="24"/>
          <w:szCs w:val="24"/>
        </w:rPr>
        <w:t xml:space="preserve"> 9.503, de 23 de setembro de 1997 - Código de Trânsito Brasileiro</w:t>
      </w:r>
      <w:proofErr w:type="gramStart"/>
      <w:r w:rsidRPr="00362721">
        <w:rPr>
          <w:rFonts w:ascii="Arial" w:hAnsi="Arial" w:cs="Arial"/>
          <w:color w:val="000000"/>
          <w:sz w:val="24"/>
          <w:szCs w:val="24"/>
        </w:rPr>
        <w:t>, passa</w:t>
      </w:r>
      <w:proofErr w:type="gramEnd"/>
      <w:r w:rsidRPr="00362721">
        <w:rPr>
          <w:rFonts w:ascii="Arial" w:hAnsi="Arial" w:cs="Arial"/>
          <w:color w:val="000000"/>
          <w:sz w:val="24"/>
          <w:szCs w:val="24"/>
        </w:rPr>
        <w:t xml:space="preserve"> a vigorar com as seguintes alterações: 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37564E" w:rsidRPr="005B0930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5B0930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proofErr w:type="gramStart"/>
      <w:r w:rsidRPr="005B0930">
        <w:rPr>
          <w:rFonts w:ascii="Arial" w:hAnsi="Arial" w:cs="Arial"/>
          <w:i/>
          <w:color w:val="000000"/>
          <w:sz w:val="24"/>
          <w:szCs w:val="24"/>
        </w:rPr>
        <w:t>“</w:t>
      </w:r>
      <w:r w:rsidRPr="00F80908">
        <w:rPr>
          <w:rFonts w:ascii="Arial" w:hAnsi="Arial" w:cs="Arial"/>
          <w:color w:val="000000"/>
          <w:sz w:val="24"/>
          <w:szCs w:val="24"/>
        </w:rPr>
        <w:t>Art. 24.</w:t>
      </w:r>
      <w:proofErr w:type="gramEnd"/>
      <w:r w:rsidRPr="00F80908">
        <w:rPr>
          <w:rFonts w:ascii="Arial" w:hAnsi="Arial" w:cs="Arial"/>
          <w:color w:val="000000"/>
          <w:sz w:val="24"/>
          <w:szCs w:val="24"/>
        </w:rPr>
        <w:t xml:space="preserve"> Compete aos órgãos e entidades executivos de trânsito dos Municípios, no âmbito de sua circunscrição</w:t>
      </w:r>
      <w:r w:rsidRPr="005B0930">
        <w:rPr>
          <w:rFonts w:ascii="Arial" w:hAnsi="Arial" w:cs="Arial"/>
          <w:i/>
          <w:color w:val="000000"/>
          <w:sz w:val="24"/>
          <w:szCs w:val="24"/>
        </w:rPr>
        <w:t>:</w:t>
      </w:r>
    </w:p>
    <w:p w:rsidR="0037564E" w:rsidRPr="00F95EAF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proofErr w:type="gramStart"/>
      <w:r w:rsidRPr="00F95EAF"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.............................................................................................</w:t>
      </w:r>
      <w:proofErr w:type="gramEnd"/>
    </w:p>
    <w:p w:rsidR="0037564E" w:rsidRPr="0016265C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16265C">
        <w:rPr>
          <w:rFonts w:ascii="Arial" w:hAnsi="Arial" w:cs="Arial"/>
          <w:b/>
          <w:i/>
          <w:color w:val="000000"/>
          <w:sz w:val="24"/>
          <w:szCs w:val="24"/>
        </w:rPr>
        <w:t xml:space="preserve">  </w:t>
      </w:r>
      <w:r w:rsidRPr="0016265C">
        <w:rPr>
          <w:rFonts w:ascii="Arial" w:hAnsi="Arial" w:cs="Arial"/>
          <w:i/>
          <w:color w:val="000000"/>
          <w:sz w:val="24"/>
          <w:szCs w:val="24"/>
        </w:rPr>
        <w:t>XVII - registrar e licenciar, na forma da legislação, veículos de tração e propulsão humana e de tração animal, fiscalizando, autuando, aplicando penalidades e arrecadando multas decorrentes de infrações;</w:t>
      </w:r>
    </w:p>
    <w:p w:rsidR="0037564E" w:rsidRPr="00F95EAF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proofErr w:type="gramStart"/>
      <w:r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...................................................................................</w:t>
      </w:r>
      <w:proofErr w:type="gramEnd"/>
      <w:r>
        <w:rPr>
          <w:rFonts w:ascii="Arial" w:hAnsi="Arial" w:cs="Arial"/>
          <w:i/>
          <w:color w:val="000000"/>
          <w:sz w:val="24"/>
          <w:szCs w:val="24"/>
        </w:rPr>
        <w:t>”</w:t>
      </w:r>
      <w:r w:rsidRPr="00F95EAF">
        <w:rPr>
          <w:rFonts w:ascii="Arial" w:hAnsi="Arial" w:cs="Arial"/>
          <w:i/>
          <w:color w:val="000000"/>
          <w:sz w:val="24"/>
          <w:szCs w:val="24"/>
        </w:rPr>
        <w:t>(NR)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37564E" w:rsidRPr="00F95EAF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F95EAF">
        <w:rPr>
          <w:rFonts w:ascii="Arial" w:hAnsi="Arial" w:cs="Arial"/>
          <w:i/>
          <w:color w:val="000000"/>
          <w:sz w:val="24"/>
          <w:szCs w:val="24"/>
        </w:rPr>
        <w:t>“Art. 115</w:t>
      </w:r>
      <w:proofErr w:type="gramStart"/>
      <w:r w:rsidRPr="00F95EAF">
        <w:rPr>
          <w:rFonts w:ascii="Arial" w:hAnsi="Arial" w:cs="Arial"/>
          <w:i/>
          <w:color w:val="000000"/>
          <w:sz w:val="24"/>
          <w:szCs w:val="24"/>
        </w:rPr>
        <w:t>.  ...</w:t>
      </w:r>
      <w:proofErr w:type="gramEnd"/>
      <w:r w:rsidRPr="00F95EAF"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</w:t>
      </w:r>
    </w:p>
    <w:p w:rsidR="0037564E" w:rsidRPr="00F95EAF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F95EAF">
        <w:rPr>
          <w:rFonts w:ascii="Arial" w:hAnsi="Arial" w:cs="Arial"/>
          <w:i/>
          <w:color w:val="000000"/>
          <w:sz w:val="24"/>
          <w:szCs w:val="24"/>
        </w:rPr>
        <w:t>§ 4º Os aparelhos automotores destinados a puxar ou a arrastar maquinaria de qualquer natureza ou a executar trabalhos de construção ou de pavimentação são sujeitos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ao registro na repartição competente</w:t>
      </w:r>
      <w:r w:rsidRPr="00F95EAF">
        <w:rPr>
          <w:rFonts w:ascii="Arial" w:hAnsi="Arial" w:cs="Arial"/>
          <w:i/>
          <w:color w:val="000000"/>
          <w:sz w:val="24"/>
          <w:szCs w:val="24"/>
        </w:rPr>
        <w:t xml:space="preserve">, se transitarem em via pública, </w:t>
      </w:r>
      <w:r>
        <w:rPr>
          <w:rFonts w:ascii="Arial" w:hAnsi="Arial" w:cs="Arial"/>
          <w:i/>
          <w:color w:val="000000"/>
          <w:sz w:val="24"/>
          <w:szCs w:val="24"/>
        </w:rPr>
        <w:t>dispensados o licenciamento e o emplacamento</w:t>
      </w:r>
      <w:r w:rsidRPr="00F95EAF">
        <w:rPr>
          <w:rFonts w:ascii="Arial" w:hAnsi="Arial" w:cs="Arial"/>
          <w:i/>
          <w:color w:val="000000"/>
          <w:sz w:val="24"/>
          <w:szCs w:val="24"/>
        </w:rPr>
        <w:t xml:space="preserve">. 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847A19">
        <w:rPr>
          <w:rFonts w:ascii="Arial" w:hAnsi="Arial" w:cs="Arial"/>
          <w:i/>
          <w:color w:val="000000"/>
          <w:sz w:val="24"/>
          <w:szCs w:val="24"/>
        </w:rPr>
        <w:lastRenderedPageBreak/>
        <w:t xml:space="preserve">§ 4º-A. </w:t>
      </w:r>
      <w:proofErr w:type="gramStart"/>
      <w:r w:rsidRPr="00847A19">
        <w:rPr>
          <w:rFonts w:ascii="Arial" w:hAnsi="Arial" w:cs="Arial"/>
          <w:i/>
          <w:color w:val="000000"/>
          <w:sz w:val="24"/>
          <w:szCs w:val="24"/>
        </w:rPr>
        <w:t xml:space="preserve">Os tratores e demais aparelhos automotores destinados a puxar ou a arrastar maquinaria agrícola ou a executar trabalhos agrícolas, </w:t>
      </w:r>
      <w:r w:rsidRPr="00DB15E5">
        <w:rPr>
          <w:rFonts w:ascii="Arial" w:hAnsi="Arial" w:cs="Arial"/>
          <w:i/>
          <w:color w:val="000000"/>
          <w:sz w:val="24"/>
          <w:szCs w:val="24"/>
        </w:rPr>
        <w:t>desde que facultados a transitar em via pública</w:t>
      </w:r>
      <w:r w:rsidRPr="00847A19">
        <w:rPr>
          <w:rFonts w:ascii="Arial" w:hAnsi="Arial" w:cs="Arial"/>
          <w:b/>
          <w:i/>
          <w:color w:val="000000"/>
          <w:sz w:val="24"/>
          <w:szCs w:val="24"/>
        </w:rPr>
        <w:t>,</w:t>
      </w:r>
      <w:r w:rsidRPr="00847A19">
        <w:rPr>
          <w:rFonts w:ascii="Arial" w:hAnsi="Arial" w:cs="Arial"/>
          <w:i/>
          <w:color w:val="000000"/>
          <w:sz w:val="24"/>
          <w:szCs w:val="24"/>
        </w:rPr>
        <w:t xml:space="preserve"> são sujeitos ao registro único</w:t>
      </w:r>
      <w:r>
        <w:rPr>
          <w:rFonts w:ascii="Arial" w:hAnsi="Arial" w:cs="Arial"/>
          <w:i/>
          <w:color w:val="000000"/>
          <w:sz w:val="24"/>
          <w:szCs w:val="24"/>
        </w:rPr>
        <w:t>, sem ônus,</w:t>
      </w:r>
      <w:r w:rsidRPr="00847A19">
        <w:rPr>
          <w:rFonts w:ascii="Arial" w:hAnsi="Arial" w:cs="Arial"/>
          <w:i/>
          <w:color w:val="000000"/>
          <w:sz w:val="24"/>
          <w:szCs w:val="24"/>
        </w:rPr>
        <w:t xml:space="preserve"> em cadastro específico </w:t>
      </w:r>
      <w:r>
        <w:rPr>
          <w:rFonts w:ascii="Arial" w:hAnsi="Arial" w:cs="Arial"/>
          <w:i/>
          <w:color w:val="000000"/>
          <w:sz w:val="24"/>
          <w:szCs w:val="24"/>
        </w:rPr>
        <w:t xml:space="preserve">do </w:t>
      </w:r>
      <w:r w:rsidRPr="00F95EAF">
        <w:rPr>
          <w:rFonts w:ascii="Arial" w:hAnsi="Arial" w:cs="Arial"/>
          <w:i/>
          <w:color w:val="000000"/>
          <w:sz w:val="24"/>
          <w:szCs w:val="24"/>
        </w:rPr>
        <w:t>Ministério da Agricultura, Pecuária e Abastecimento, acessível aos componentes do Sistema Nacional de Trânsito</w:t>
      </w:r>
      <w:r>
        <w:rPr>
          <w:rFonts w:ascii="Arial" w:hAnsi="Arial" w:cs="Arial"/>
          <w:i/>
          <w:color w:val="000000"/>
          <w:sz w:val="24"/>
          <w:szCs w:val="24"/>
        </w:rPr>
        <w:t>.</w:t>
      </w:r>
      <w:proofErr w:type="gramEnd"/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proofErr w:type="gramStart"/>
      <w:r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.............................................................................................</w:t>
      </w:r>
      <w:proofErr w:type="gramEnd"/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§ 9º Os veículos artesanais utilizados para trabalho agrícola (jericos), para efeito do registro de que trata o § 4º-A, ficam dispensados da exigência prevista no art. 106.</w:t>
      </w:r>
    </w:p>
    <w:p w:rsidR="0037564E" w:rsidRPr="00F95EAF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 </w:t>
      </w:r>
      <w:proofErr w:type="gramStart"/>
      <w:r w:rsidRPr="00F95EAF"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..................................................................................</w:t>
      </w:r>
      <w:proofErr w:type="gramEnd"/>
      <w:r w:rsidRPr="00F95EAF">
        <w:rPr>
          <w:rFonts w:ascii="Arial" w:hAnsi="Arial" w:cs="Arial"/>
          <w:i/>
          <w:color w:val="000000"/>
          <w:sz w:val="24"/>
          <w:szCs w:val="24"/>
        </w:rPr>
        <w:t xml:space="preserve">” (NR) 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37564E" w:rsidRPr="00F95EAF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F95EAF">
        <w:rPr>
          <w:rFonts w:ascii="Arial" w:hAnsi="Arial" w:cs="Arial"/>
          <w:i/>
          <w:color w:val="000000"/>
          <w:sz w:val="24"/>
          <w:szCs w:val="24"/>
        </w:rPr>
        <w:t xml:space="preserve">“Art. 129. O registro e o licenciamento dos </w:t>
      </w:r>
      <w:r w:rsidRPr="00D41A24">
        <w:rPr>
          <w:rFonts w:ascii="Arial" w:hAnsi="Arial" w:cs="Arial"/>
          <w:i/>
          <w:color w:val="000000"/>
          <w:sz w:val="24"/>
          <w:szCs w:val="24"/>
        </w:rPr>
        <w:t xml:space="preserve">veículos de propulsão humana e dos veículos de tração animal </w:t>
      </w:r>
      <w:r w:rsidRPr="00F95EAF">
        <w:rPr>
          <w:rFonts w:ascii="Arial" w:hAnsi="Arial" w:cs="Arial"/>
          <w:i/>
          <w:color w:val="000000"/>
          <w:sz w:val="24"/>
          <w:szCs w:val="24"/>
        </w:rPr>
        <w:t>obedecerão à regulamentação estabelecida em legislação municipal do domicílio ou residência de seus proprietários.” (NR</w:t>
      </w:r>
      <w:proofErr w:type="gramStart"/>
      <w:r w:rsidRPr="00F95EAF">
        <w:rPr>
          <w:rFonts w:ascii="Arial" w:hAnsi="Arial" w:cs="Arial"/>
          <w:i/>
          <w:color w:val="000000"/>
          <w:sz w:val="24"/>
          <w:szCs w:val="24"/>
        </w:rPr>
        <w:t>)</w:t>
      </w:r>
      <w:proofErr w:type="gramEnd"/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37564E" w:rsidRPr="00F95EAF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F95EAF">
        <w:rPr>
          <w:rFonts w:ascii="Arial" w:hAnsi="Arial" w:cs="Arial"/>
          <w:i/>
          <w:color w:val="000000"/>
          <w:sz w:val="24"/>
          <w:szCs w:val="24"/>
        </w:rPr>
        <w:t>“Art. 129-A. O registro dos tratores e demais aparelhos automotores destinados a puxar ou a arrastar maquinaria agrícola ou a executar trabalhos agrícolas será efetuado</w:t>
      </w:r>
      <w:r>
        <w:rPr>
          <w:rFonts w:ascii="Arial" w:hAnsi="Arial" w:cs="Arial"/>
          <w:i/>
          <w:color w:val="000000"/>
          <w:sz w:val="24"/>
          <w:szCs w:val="24"/>
        </w:rPr>
        <w:t>, sem ônus,</w:t>
      </w:r>
      <w:r w:rsidRPr="00F95EAF">
        <w:rPr>
          <w:rFonts w:ascii="Arial" w:hAnsi="Arial" w:cs="Arial"/>
          <w:i/>
          <w:color w:val="000000"/>
          <w:sz w:val="24"/>
          <w:szCs w:val="24"/>
        </w:rPr>
        <w:t xml:space="preserve"> pel</w:t>
      </w:r>
      <w:r>
        <w:rPr>
          <w:rFonts w:ascii="Arial" w:hAnsi="Arial" w:cs="Arial"/>
          <w:i/>
          <w:color w:val="000000"/>
          <w:sz w:val="24"/>
          <w:szCs w:val="24"/>
        </w:rPr>
        <w:t xml:space="preserve">o Ministério da </w:t>
      </w:r>
      <w:r w:rsidRPr="00F95EAF">
        <w:rPr>
          <w:rFonts w:ascii="Arial" w:hAnsi="Arial" w:cs="Arial"/>
          <w:i/>
          <w:color w:val="000000"/>
          <w:sz w:val="24"/>
          <w:szCs w:val="24"/>
        </w:rPr>
        <w:t>Agricultura, Pecuária e Abastecimento</w:t>
      </w:r>
      <w:r>
        <w:rPr>
          <w:rFonts w:ascii="Arial" w:hAnsi="Arial" w:cs="Arial"/>
          <w:i/>
          <w:color w:val="000000"/>
          <w:sz w:val="24"/>
          <w:szCs w:val="24"/>
        </w:rPr>
        <w:t>, diretamente ou mediante convênio</w:t>
      </w:r>
      <w:r w:rsidRPr="00F95EAF">
        <w:rPr>
          <w:rFonts w:ascii="Arial" w:hAnsi="Arial" w:cs="Arial"/>
          <w:i/>
          <w:color w:val="000000"/>
          <w:sz w:val="24"/>
          <w:szCs w:val="24"/>
        </w:rPr>
        <w:t>.”</w:t>
      </w:r>
    </w:p>
    <w:p w:rsidR="0037564E" w:rsidRDefault="0037564E" w:rsidP="0037564E">
      <w:pPr>
        <w:spacing w:after="200" w:line="360" w:lineRule="exact"/>
        <w:ind w:left="567" w:firstLine="1735"/>
        <w:jc w:val="both"/>
        <w:rPr>
          <w:rFonts w:ascii="Arial" w:hAnsi="Arial" w:cs="Arial"/>
          <w:color w:val="000000"/>
          <w:sz w:val="24"/>
          <w:szCs w:val="24"/>
        </w:rPr>
      </w:pPr>
    </w:p>
    <w:p w:rsidR="0037564E" w:rsidRPr="00D63034" w:rsidRDefault="0037564E" w:rsidP="0037564E">
      <w:pPr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D63034">
        <w:rPr>
          <w:rFonts w:ascii="Arial" w:hAnsi="Arial" w:cs="Arial"/>
          <w:color w:val="000000"/>
          <w:sz w:val="24"/>
          <w:szCs w:val="24"/>
        </w:rPr>
        <w:t xml:space="preserve"> “</w:t>
      </w:r>
      <w:r w:rsidRPr="00D63034">
        <w:rPr>
          <w:rFonts w:ascii="Arial" w:hAnsi="Arial" w:cs="Arial"/>
          <w:i/>
          <w:color w:val="000000"/>
          <w:sz w:val="24"/>
          <w:szCs w:val="24"/>
        </w:rPr>
        <w:t>Art. 134</w:t>
      </w:r>
      <w:proofErr w:type="gramStart"/>
      <w:r w:rsidRPr="00D63034"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</w:t>
      </w:r>
      <w:proofErr w:type="gramEnd"/>
    </w:p>
    <w:p w:rsidR="0037564E" w:rsidRPr="00AB7FBE" w:rsidRDefault="0037564E" w:rsidP="0037564E">
      <w:pPr>
        <w:spacing w:after="200" w:line="360" w:lineRule="exact"/>
        <w:ind w:left="567" w:firstLine="1735"/>
        <w:jc w:val="both"/>
        <w:rPr>
          <w:rFonts w:ascii="Arial" w:eastAsiaTheme="minorHAnsi" w:hAnsi="Arial" w:cs="Arial"/>
          <w:i/>
          <w:color w:val="222222"/>
          <w:sz w:val="24"/>
          <w:szCs w:val="24"/>
          <w:shd w:val="clear" w:color="auto" w:fill="FFFFFF"/>
          <w:lang w:eastAsia="en-US"/>
        </w:rPr>
      </w:pPr>
      <w:r w:rsidRPr="00AB7FB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Parágrafo único. </w:t>
      </w:r>
      <w:proofErr w:type="gramStart"/>
      <w:r w:rsidRPr="00AB7FB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O comprovante de transferência de propriedade de que trata o </w:t>
      </w:r>
      <w:r w:rsidRPr="00AB7FB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caput</w:t>
      </w:r>
      <w:r w:rsidRPr="00AB7FBE">
        <w:rPr>
          <w:rStyle w:val="apple-converted-space"/>
          <w:rFonts w:ascii="Arial" w:hAnsi="Arial" w:cs="Arial"/>
          <w:i/>
          <w:color w:val="222222"/>
          <w:sz w:val="24"/>
          <w:szCs w:val="24"/>
          <w:shd w:val="clear" w:color="auto" w:fill="FFFFFF"/>
        </w:rPr>
        <w:t> </w:t>
      </w:r>
      <w:r w:rsidRPr="00AB7FB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poderá ser substituído por documento eletrônico, na forma regulamentada pelo CONTRAN.</w:t>
      </w:r>
      <w:r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”</w:t>
      </w:r>
      <w:proofErr w:type="gramEnd"/>
      <w:r w:rsidRPr="00AB7FB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(NR)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“Art. 145</w:t>
      </w:r>
      <w:proofErr w:type="gramStart"/>
      <w:r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...............................................................................</w:t>
      </w:r>
      <w:proofErr w:type="gramEnd"/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§ 1º A participação em curso especializado previsto no inciso IV independe da observância do disposto no inciso III.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lastRenderedPageBreak/>
        <w:t xml:space="preserve">§ 2º Os prazos mínimos estabelecidos na alínea </w:t>
      </w:r>
      <w:r w:rsidRPr="00945D55">
        <w:rPr>
          <w:rFonts w:ascii="Arial" w:hAnsi="Arial" w:cs="Arial"/>
          <w:i/>
          <w:color w:val="000000"/>
          <w:sz w:val="24"/>
          <w:szCs w:val="24"/>
        </w:rPr>
        <w:t>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do inciso II poderão ser reduzidos para seis meses de habilitação, na categoria B, e três meses de habilitação, na categoria C, caso o candidato realize treinamento em simulador de direção veicular, conforme regulamentação do CONTRAN.” (NR</w:t>
      </w:r>
      <w:proofErr w:type="gramStart"/>
      <w:r>
        <w:rPr>
          <w:rFonts w:ascii="Arial" w:hAnsi="Arial" w:cs="Arial"/>
          <w:i/>
          <w:color w:val="000000"/>
          <w:sz w:val="24"/>
          <w:szCs w:val="24"/>
        </w:rPr>
        <w:t>)</w:t>
      </w:r>
      <w:proofErr w:type="gramEnd"/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“Art. 184</w:t>
      </w:r>
      <w:proofErr w:type="gramStart"/>
      <w:r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...............................................................................</w:t>
      </w:r>
      <w:proofErr w:type="gramEnd"/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III – na faixa ou via de trânsito exclusivo, regulamentada com circulação destinada aos veículos de transporte público coletivo de passageiros, salvo casos de força maior e com autorização do poder público competente: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Infração: gravíssima;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Penalidade: multa e apreensão do veículo;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proofErr w:type="gramStart"/>
      <w:r>
        <w:rPr>
          <w:rFonts w:ascii="Arial" w:hAnsi="Arial" w:cs="Arial"/>
          <w:i/>
          <w:color w:val="000000"/>
          <w:sz w:val="24"/>
          <w:szCs w:val="24"/>
        </w:rPr>
        <w:t>Medida Administrativa: remoção do veículo.”</w:t>
      </w:r>
      <w:proofErr w:type="gramEnd"/>
      <w:r>
        <w:rPr>
          <w:rFonts w:ascii="Arial" w:hAnsi="Arial" w:cs="Arial"/>
          <w:i/>
          <w:color w:val="000000"/>
          <w:sz w:val="24"/>
          <w:szCs w:val="24"/>
        </w:rPr>
        <w:t xml:space="preserve"> (NR)</w:t>
      </w:r>
    </w:p>
    <w:p w:rsidR="0037564E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</w:p>
    <w:p w:rsidR="0037564E" w:rsidRPr="007147E6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“Art. 231</w:t>
      </w:r>
      <w:proofErr w:type="gramStart"/>
      <w:r>
        <w:rPr>
          <w:rFonts w:ascii="Arial" w:hAnsi="Arial" w:cs="Arial"/>
          <w:i/>
          <w:color w:val="000000"/>
        </w:rPr>
        <w:t>.</w:t>
      </w:r>
      <w:r w:rsidRPr="007147E6">
        <w:rPr>
          <w:rFonts w:ascii="Arial" w:hAnsi="Arial" w:cs="Arial"/>
          <w:i/>
          <w:color w:val="000000"/>
        </w:rPr>
        <w:t>....................................................................</w:t>
      </w:r>
      <w:r>
        <w:rPr>
          <w:rFonts w:ascii="Arial" w:hAnsi="Arial" w:cs="Arial"/>
          <w:i/>
          <w:color w:val="000000"/>
        </w:rPr>
        <w:t>.</w:t>
      </w:r>
      <w:proofErr w:type="gramEnd"/>
    </w:p>
    <w:p w:rsidR="0037564E" w:rsidRPr="007147E6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 w:rsidRPr="007147E6">
        <w:rPr>
          <w:rFonts w:ascii="Arial" w:hAnsi="Arial" w:cs="Arial"/>
          <w:i/>
          <w:color w:val="000000"/>
        </w:rPr>
        <w:t>VIII – efetuando os seguintes tipos de transporte remunerado:</w:t>
      </w:r>
    </w:p>
    <w:p w:rsidR="0037564E" w:rsidRPr="007147E6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 w:rsidRPr="007147E6">
        <w:rPr>
          <w:rFonts w:ascii="Arial" w:hAnsi="Arial" w:cs="Arial"/>
          <w:i/>
          <w:color w:val="000000"/>
        </w:rPr>
        <w:t>a) transporte de pessoas</w:t>
      </w:r>
      <w:r>
        <w:rPr>
          <w:rFonts w:ascii="Arial" w:hAnsi="Arial" w:cs="Arial"/>
          <w:i/>
          <w:color w:val="000000"/>
        </w:rPr>
        <w:t>,</w:t>
      </w:r>
      <w:r w:rsidRPr="007147E6">
        <w:rPr>
          <w:rFonts w:ascii="Arial" w:hAnsi="Arial" w:cs="Arial"/>
          <w:i/>
          <w:color w:val="000000"/>
        </w:rPr>
        <w:t xml:space="preserve"> quando não for licenciado para esse fim, salvo com permissão da autoridade competente</w:t>
      </w:r>
      <w:r>
        <w:rPr>
          <w:rFonts w:ascii="Arial" w:hAnsi="Arial" w:cs="Arial"/>
          <w:i/>
          <w:color w:val="000000"/>
        </w:rPr>
        <w:t>:</w:t>
      </w:r>
      <w:r w:rsidRPr="007147E6">
        <w:rPr>
          <w:rFonts w:ascii="Arial" w:hAnsi="Arial" w:cs="Arial"/>
          <w:i/>
          <w:color w:val="000000"/>
        </w:rPr>
        <w:t xml:space="preserve"> </w:t>
      </w:r>
    </w:p>
    <w:p w:rsidR="0037564E" w:rsidRPr="007147E6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 w:rsidRPr="007147E6">
        <w:rPr>
          <w:rFonts w:ascii="Arial" w:hAnsi="Arial" w:cs="Arial"/>
          <w:i/>
          <w:color w:val="000000"/>
        </w:rPr>
        <w:t>Infração</w:t>
      </w:r>
      <w:r>
        <w:rPr>
          <w:rFonts w:ascii="Arial" w:hAnsi="Arial" w:cs="Arial"/>
          <w:i/>
          <w:color w:val="000000"/>
        </w:rPr>
        <w:t xml:space="preserve">: </w:t>
      </w:r>
      <w:r w:rsidRPr="007147E6">
        <w:rPr>
          <w:rFonts w:ascii="Arial" w:hAnsi="Arial" w:cs="Arial"/>
          <w:i/>
          <w:color w:val="000000"/>
        </w:rPr>
        <w:t>gravíssima;</w:t>
      </w:r>
    </w:p>
    <w:p w:rsidR="0037564E" w:rsidRPr="007147E6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 w:rsidRPr="007147E6">
        <w:rPr>
          <w:rFonts w:ascii="Arial" w:hAnsi="Arial" w:cs="Arial"/>
          <w:i/>
          <w:color w:val="000000"/>
        </w:rPr>
        <w:t>Penalidade</w:t>
      </w:r>
      <w:r>
        <w:rPr>
          <w:rFonts w:ascii="Arial" w:hAnsi="Arial" w:cs="Arial"/>
          <w:i/>
          <w:color w:val="000000"/>
        </w:rPr>
        <w:t xml:space="preserve">: </w:t>
      </w:r>
      <w:r w:rsidRPr="007147E6">
        <w:rPr>
          <w:rFonts w:ascii="Arial" w:hAnsi="Arial" w:cs="Arial"/>
          <w:i/>
          <w:color w:val="000000"/>
        </w:rPr>
        <w:t>multa, apreensão do veículo e suspensão do direito de dirigir;</w:t>
      </w:r>
    </w:p>
    <w:p w:rsidR="0037564E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 w:rsidRPr="007147E6">
        <w:rPr>
          <w:rFonts w:ascii="Arial" w:hAnsi="Arial" w:cs="Arial"/>
          <w:i/>
          <w:color w:val="000000"/>
        </w:rPr>
        <w:t>Medida Administrativa</w:t>
      </w:r>
      <w:r>
        <w:rPr>
          <w:rFonts w:ascii="Arial" w:hAnsi="Arial" w:cs="Arial"/>
          <w:i/>
          <w:color w:val="000000"/>
        </w:rPr>
        <w:t>:</w:t>
      </w:r>
      <w:r w:rsidRPr="007147E6">
        <w:rPr>
          <w:rFonts w:ascii="Arial" w:hAnsi="Arial" w:cs="Arial"/>
          <w:i/>
          <w:color w:val="000000"/>
        </w:rPr>
        <w:t xml:space="preserve"> remoção do veículo, recolhimento do documento de habilitação.</w:t>
      </w:r>
    </w:p>
    <w:p w:rsidR="0037564E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b) </w:t>
      </w:r>
      <w:r w:rsidRPr="007147E6">
        <w:rPr>
          <w:rFonts w:ascii="Arial" w:hAnsi="Arial" w:cs="Arial"/>
          <w:i/>
          <w:color w:val="000000"/>
        </w:rPr>
        <w:t xml:space="preserve">transporte de </w:t>
      </w:r>
      <w:r>
        <w:rPr>
          <w:rFonts w:ascii="Arial" w:hAnsi="Arial" w:cs="Arial"/>
          <w:i/>
          <w:color w:val="000000"/>
        </w:rPr>
        <w:t>bens,</w:t>
      </w:r>
      <w:r w:rsidRPr="007147E6">
        <w:rPr>
          <w:rFonts w:ascii="Arial" w:hAnsi="Arial" w:cs="Arial"/>
          <w:i/>
          <w:color w:val="000000"/>
        </w:rPr>
        <w:t xml:space="preserve"> quando não for licenciado para esse fim, salvo </w:t>
      </w:r>
      <w:r>
        <w:rPr>
          <w:rFonts w:ascii="Arial" w:hAnsi="Arial" w:cs="Arial"/>
          <w:i/>
          <w:color w:val="000000"/>
        </w:rPr>
        <w:t xml:space="preserve">casos de força maior ou </w:t>
      </w:r>
      <w:r w:rsidRPr="007147E6">
        <w:rPr>
          <w:rFonts w:ascii="Arial" w:hAnsi="Arial" w:cs="Arial"/>
          <w:i/>
          <w:color w:val="000000"/>
        </w:rPr>
        <w:t>com permissão da autoridade competente</w:t>
      </w:r>
      <w:r>
        <w:rPr>
          <w:rFonts w:ascii="Arial" w:hAnsi="Arial" w:cs="Arial"/>
          <w:i/>
          <w:color w:val="000000"/>
        </w:rPr>
        <w:t>: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Infração: média;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Penalidade: multa;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lastRenderedPageBreak/>
        <w:t xml:space="preserve">Medida Administrativa: retenção do veículo. </w:t>
      </w:r>
    </w:p>
    <w:p w:rsidR="0037564E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proofErr w:type="gramStart"/>
      <w:r w:rsidRPr="007147E6">
        <w:rPr>
          <w:rFonts w:ascii="Arial" w:hAnsi="Arial" w:cs="Arial"/>
          <w:i/>
          <w:color w:val="000000"/>
        </w:rPr>
        <w:t>..................................................................</w:t>
      </w:r>
      <w:r>
        <w:rPr>
          <w:rFonts w:ascii="Arial" w:hAnsi="Arial" w:cs="Arial"/>
          <w:i/>
          <w:color w:val="000000"/>
        </w:rPr>
        <w:t>..........</w:t>
      </w:r>
      <w:r w:rsidRPr="007147E6">
        <w:rPr>
          <w:rFonts w:ascii="Arial" w:hAnsi="Arial" w:cs="Arial"/>
          <w:i/>
          <w:color w:val="000000"/>
        </w:rPr>
        <w:t>......</w:t>
      </w:r>
      <w:proofErr w:type="gramEnd"/>
      <w:r w:rsidRPr="007147E6">
        <w:rPr>
          <w:rFonts w:ascii="Arial" w:hAnsi="Arial" w:cs="Arial"/>
          <w:i/>
          <w:color w:val="000000"/>
        </w:rPr>
        <w:t>” (NR)</w:t>
      </w:r>
    </w:p>
    <w:p w:rsidR="0037564E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</w:p>
    <w:p w:rsidR="0037564E" w:rsidRPr="00395CDB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 w:rsidRPr="00395CDB">
        <w:rPr>
          <w:rFonts w:ascii="Arial" w:hAnsi="Arial" w:cs="Arial"/>
          <w:i/>
          <w:color w:val="000000"/>
        </w:rPr>
        <w:t>“Art. 252</w:t>
      </w:r>
      <w:proofErr w:type="gramStart"/>
      <w:r w:rsidRPr="00395CDB">
        <w:rPr>
          <w:rFonts w:ascii="Arial" w:hAnsi="Arial" w:cs="Arial"/>
          <w:i/>
          <w:color w:val="000000"/>
        </w:rPr>
        <w:t>. ...</w:t>
      </w:r>
      <w:proofErr w:type="gramEnd"/>
      <w:r w:rsidRPr="00395CDB">
        <w:rPr>
          <w:rFonts w:ascii="Arial" w:hAnsi="Arial" w:cs="Arial"/>
          <w:i/>
          <w:color w:val="000000"/>
        </w:rPr>
        <w:t>.........................................................</w:t>
      </w:r>
      <w:r>
        <w:rPr>
          <w:rFonts w:ascii="Arial" w:hAnsi="Arial" w:cs="Arial"/>
          <w:i/>
          <w:color w:val="000000"/>
        </w:rPr>
        <w:t>...............</w:t>
      </w:r>
      <w:r w:rsidRPr="00395CDB">
        <w:rPr>
          <w:rFonts w:ascii="Arial" w:hAnsi="Arial" w:cs="Arial"/>
          <w:i/>
          <w:color w:val="000000"/>
        </w:rPr>
        <w:t>.</w:t>
      </w:r>
    </w:p>
    <w:p w:rsidR="0037564E" w:rsidRPr="00395CDB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 w:rsidRPr="00395CDB">
        <w:rPr>
          <w:rFonts w:ascii="Arial" w:hAnsi="Arial" w:cs="Arial"/>
          <w:i/>
          <w:color w:val="000000"/>
        </w:rPr>
        <w:t>VII – realizando a cobrança de tarifa, com o veículo em movimento</w:t>
      </w:r>
      <w:r>
        <w:rPr>
          <w:rFonts w:ascii="Arial" w:hAnsi="Arial" w:cs="Arial"/>
          <w:i/>
          <w:color w:val="000000"/>
        </w:rPr>
        <w:t>:</w:t>
      </w:r>
    </w:p>
    <w:p w:rsidR="0037564E" w:rsidRPr="00395CDB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r w:rsidRPr="00395CDB">
        <w:rPr>
          <w:rFonts w:ascii="Arial" w:hAnsi="Arial" w:cs="Arial"/>
          <w:i/>
          <w:color w:val="000000"/>
        </w:rPr>
        <w:t>Infração</w:t>
      </w:r>
      <w:r>
        <w:rPr>
          <w:rFonts w:ascii="Arial" w:hAnsi="Arial" w:cs="Arial"/>
          <w:i/>
          <w:color w:val="000000"/>
        </w:rPr>
        <w:t>:</w:t>
      </w:r>
      <w:r w:rsidRPr="00395CDB">
        <w:rPr>
          <w:rFonts w:ascii="Arial" w:hAnsi="Arial" w:cs="Arial"/>
          <w:i/>
          <w:color w:val="000000"/>
        </w:rPr>
        <w:t xml:space="preserve"> média</w:t>
      </w:r>
    </w:p>
    <w:p w:rsidR="0037564E" w:rsidRPr="00395CDB" w:rsidRDefault="0037564E" w:rsidP="0037564E">
      <w:pPr>
        <w:pStyle w:val="texto1"/>
        <w:spacing w:before="0" w:beforeAutospacing="0" w:after="200" w:afterAutospacing="0" w:line="360" w:lineRule="exact"/>
        <w:ind w:left="567" w:firstLine="1735"/>
        <w:jc w:val="both"/>
        <w:rPr>
          <w:rFonts w:ascii="Arial" w:hAnsi="Arial" w:cs="Arial"/>
          <w:i/>
          <w:color w:val="000000"/>
        </w:rPr>
      </w:pPr>
      <w:proofErr w:type="gramStart"/>
      <w:r>
        <w:rPr>
          <w:rFonts w:ascii="Arial" w:hAnsi="Arial" w:cs="Arial"/>
          <w:i/>
          <w:color w:val="000000"/>
        </w:rPr>
        <w:t>Penalidade: multa.”</w:t>
      </w:r>
      <w:proofErr w:type="gramEnd"/>
      <w:r>
        <w:rPr>
          <w:rFonts w:ascii="Arial" w:hAnsi="Arial" w:cs="Arial"/>
          <w:i/>
          <w:color w:val="000000"/>
        </w:rPr>
        <w:t xml:space="preserve"> </w:t>
      </w:r>
      <w:r w:rsidRPr="00395CDB">
        <w:rPr>
          <w:rFonts w:ascii="Arial" w:hAnsi="Arial" w:cs="Arial"/>
          <w:i/>
          <w:color w:val="000000"/>
        </w:rPr>
        <w:t>(NR)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“Art. 261</w:t>
      </w:r>
      <w:proofErr w:type="gramStart"/>
      <w:r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...............................................................................</w:t>
      </w:r>
      <w:proofErr w:type="gramEnd"/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§ 5º O condutor que exerce atividade remunerada ao veículo, habilitado na categoria C, D ou E, será convocado pelo órgão executivo de trânsito estadual a participar de curso preventivo de reciclagem sempre que, no período de um ano, atingir quatorze pontos, conforme regulamentação do CONTRAN.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§ 6º Concluído o curso de reciclagem previsto no § 5º, o condutor terá eliminados os pontos que lhe tiverem sido atribuídos, para fins de contagem subsequente.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§ 7º Após o término do curso de reciclagem, na forma do § 5º, o condutor não poderá ser novamente convocado antes de transcorrido o período de um ano.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>§ 8º A pessoa jurídica concessionária ou permissionária de serviço público tem o direito de ser informada dos pontos atribuídos, na forma do art. 259, aos motoristas que integrem seu quadro funcional, exercendo atividade remunerada ao volante, na forma que dispuser o CONTRAN.” (NR</w:t>
      </w:r>
      <w:proofErr w:type="gramStart"/>
      <w:r>
        <w:rPr>
          <w:rFonts w:ascii="Arial" w:hAnsi="Arial" w:cs="Arial"/>
          <w:i/>
          <w:color w:val="000000"/>
          <w:sz w:val="24"/>
          <w:szCs w:val="24"/>
        </w:rPr>
        <w:t>)</w:t>
      </w:r>
      <w:proofErr w:type="gramEnd"/>
    </w:p>
    <w:p w:rsidR="0037564E" w:rsidRDefault="0037564E" w:rsidP="0037564E">
      <w:pPr>
        <w:spacing w:after="200" w:line="360" w:lineRule="exact"/>
        <w:ind w:left="567" w:firstLine="1735"/>
        <w:jc w:val="both"/>
        <w:rPr>
          <w:rFonts w:ascii="Arial" w:hAnsi="Arial" w:cs="Arial"/>
          <w:color w:val="000000"/>
          <w:sz w:val="24"/>
          <w:szCs w:val="24"/>
        </w:rPr>
      </w:pPr>
    </w:p>
    <w:p w:rsidR="0037564E" w:rsidRPr="00AB7FBE" w:rsidRDefault="0037564E" w:rsidP="0037564E">
      <w:pPr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AB7FBE">
        <w:rPr>
          <w:rFonts w:ascii="Arial" w:hAnsi="Arial" w:cs="Arial"/>
          <w:color w:val="000000"/>
          <w:sz w:val="24"/>
          <w:szCs w:val="24"/>
        </w:rPr>
        <w:t xml:space="preserve"> “</w:t>
      </w:r>
      <w:r w:rsidRPr="00AB7FBE">
        <w:rPr>
          <w:rFonts w:ascii="Arial" w:hAnsi="Arial" w:cs="Arial"/>
          <w:i/>
          <w:color w:val="000000"/>
          <w:sz w:val="24"/>
          <w:szCs w:val="24"/>
        </w:rPr>
        <w:t>Art. 330</w:t>
      </w:r>
      <w:proofErr w:type="gramStart"/>
      <w:r w:rsidRPr="00AB7FBE">
        <w:rPr>
          <w:rFonts w:ascii="Arial" w:hAnsi="Arial" w:cs="Arial"/>
          <w:i/>
          <w:color w:val="000000"/>
          <w:sz w:val="24"/>
          <w:szCs w:val="24"/>
        </w:rPr>
        <w:t>..............................................................................</w:t>
      </w:r>
      <w:proofErr w:type="gramEnd"/>
    </w:p>
    <w:p w:rsidR="0037564E" w:rsidRDefault="0037564E" w:rsidP="0037564E">
      <w:pPr>
        <w:spacing w:after="200" w:line="360" w:lineRule="exact"/>
        <w:ind w:left="567" w:firstLine="1735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AB7FB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lastRenderedPageBreak/>
        <w:t>§</w:t>
      </w:r>
      <w:r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AB7FBE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6º Os livros previstos neste artigo poderão ser substituídos por sistema eletrônico, na forma regulamentada pelo CONTRAN</w:t>
      </w:r>
      <w:r>
        <w:rPr>
          <w:rFonts w:ascii="Arial" w:hAnsi="Arial" w:cs="Arial"/>
          <w:i/>
          <w:color w:val="000000"/>
          <w:sz w:val="24"/>
          <w:szCs w:val="24"/>
        </w:rPr>
        <w:t>.”</w:t>
      </w:r>
      <w:proofErr w:type="gramEnd"/>
      <w:r>
        <w:rPr>
          <w:rFonts w:ascii="Arial" w:hAnsi="Arial" w:cs="Arial"/>
          <w:i/>
          <w:color w:val="000000"/>
          <w:sz w:val="24"/>
          <w:szCs w:val="24"/>
        </w:rPr>
        <w:t xml:space="preserve"> (NR)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firstLine="2302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firstLine="2302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</w:t>
      </w:r>
      <w:r w:rsidRPr="000575F0">
        <w:rPr>
          <w:rFonts w:ascii="Arial" w:hAnsi="Arial" w:cs="Arial"/>
          <w:b/>
          <w:color w:val="000000"/>
          <w:sz w:val="24"/>
          <w:szCs w:val="24"/>
        </w:rPr>
        <w:t>rt. 2º</w:t>
      </w:r>
      <w:r w:rsidRPr="00362721">
        <w:rPr>
          <w:rFonts w:ascii="Arial" w:hAnsi="Arial" w:cs="Arial"/>
          <w:color w:val="000000"/>
          <w:sz w:val="24"/>
          <w:szCs w:val="24"/>
        </w:rPr>
        <w:t xml:space="preserve"> O registro de que trata</w:t>
      </w:r>
      <w:r>
        <w:rPr>
          <w:rFonts w:ascii="Arial" w:hAnsi="Arial" w:cs="Arial"/>
          <w:color w:val="000000"/>
          <w:sz w:val="24"/>
          <w:szCs w:val="24"/>
        </w:rPr>
        <w:t xml:space="preserve"> o</w:t>
      </w:r>
      <w:r w:rsidRPr="00362721">
        <w:rPr>
          <w:rFonts w:ascii="Arial" w:hAnsi="Arial" w:cs="Arial"/>
          <w:color w:val="000000"/>
          <w:sz w:val="24"/>
          <w:szCs w:val="24"/>
        </w:rPr>
        <w:t xml:space="preserve"> art. 115, </w:t>
      </w:r>
      <w:r>
        <w:rPr>
          <w:rFonts w:ascii="Arial" w:hAnsi="Arial" w:cs="Arial"/>
          <w:color w:val="000000"/>
          <w:sz w:val="24"/>
          <w:szCs w:val="24"/>
        </w:rPr>
        <w:t>§</w:t>
      </w:r>
      <w:r w:rsidRPr="00362721">
        <w:rPr>
          <w:rFonts w:ascii="Arial" w:hAnsi="Arial" w:cs="Arial"/>
          <w:color w:val="000000"/>
          <w:sz w:val="24"/>
          <w:szCs w:val="24"/>
        </w:rPr>
        <w:t xml:space="preserve">§ </w:t>
      </w:r>
      <w:r>
        <w:rPr>
          <w:rFonts w:ascii="Arial" w:hAnsi="Arial" w:cs="Arial"/>
          <w:color w:val="000000"/>
          <w:sz w:val="24"/>
          <w:szCs w:val="24"/>
        </w:rPr>
        <w:t xml:space="preserve">4º e </w:t>
      </w:r>
      <w:r w:rsidRPr="00362721">
        <w:rPr>
          <w:rFonts w:ascii="Arial" w:hAnsi="Arial" w:cs="Arial"/>
          <w:color w:val="000000"/>
          <w:sz w:val="24"/>
          <w:szCs w:val="24"/>
        </w:rPr>
        <w:t>4º-A, da Lei nº 9.503, de 1997 - Código de Trânsito Brasileiro, somente é exigível para os aparelhos ou máquinas produzidos a partir de 1º de janeiro de 2016.</w:t>
      </w:r>
    </w:p>
    <w:p w:rsidR="0037564E" w:rsidRPr="00914BE5" w:rsidRDefault="0037564E" w:rsidP="0037564E">
      <w:pPr>
        <w:spacing w:after="200" w:line="360" w:lineRule="exact"/>
        <w:ind w:firstLine="2302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575F0">
        <w:rPr>
          <w:rFonts w:ascii="Arial" w:hAnsi="Arial" w:cs="Arial"/>
          <w:b/>
          <w:sz w:val="24"/>
          <w:szCs w:val="24"/>
        </w:rPr>
        <w:t>Art. 3º</w:t>
      </w:r>
      <w:r w:rsidRPr="00914BE5">
        <w:rPr>
          <w:rFonts w:ascii="Arial" w:hAnsi="Arial" w:cs="Arial"/>
          <w:sz w:val="24"/>
          <w:szCs w:val="24"/>
        </w:rPr>
        <w:t xml:space="preserve"> Os tratores e demais aparelhos automotores destinados a puxar ou a arrastar maquinaria agrícola ou a executar trabalhos agrícolas </w:t>
      </w:r>
      <w:r>
        <w:rPr>
          <w:rFonts w:ascii="Arial" w:hAnsi="Arial" w:cs="Arial"/>
          <w:sz w:val="24"/>
          <w:szCs w:val="24"/>
        </w:rPr>
        <w:t>estão</w:t>
      </w:r>
      <w:r w:rsidRPr="00914BE5">
        <w:rPr>
          <w:rFonts w:ascii="Arial" w:hAnsi="Arial" w:cs="Arial"/>
          <w:sz w:val="24"/>
          <w:szCs w:val="24"/>
        </w:rPr>
        <w:t xml:space="preserve"> dispensados do recolhimento do </w:t>
      </w:r>
      <w:r>
        <w:rPr>
          <w:rFonts w:ascii="Arial" w:hAnsi="Arial" w:cs="Arial"/>
          <w:sz w:val="24"/>
          <w:szCs w:val="24"/>
        </w:rPr>
        <w:t>S</w:t>
      </w:r>
      <w:r w:rsidRPr="00914BE5">
        <w:rPr>
          <w:rFonts w:ascii="Arial" w:hAnsi="Arial" w:cs="Arial"/>
          <w:sz w:val="24"/>
          <w:szCs w:val="24"/>
        </w:rPr>
        <w:t xml:space="preserve">eguro </w:t>
      </w:r>
      <w:r>
        <w:rPr>
          <w:rFonts w:ascii="Arial" w:hAnsi="Arial" w:cs="Arial"/>
          <w:sz w:val="24"/>
          <w:szCs w:val="24"/>
        </w:rPr>
        <w:t>O</w:t>
      </w:r>
      <w:r w:rsidRPr="00914BE5">
        <w:rPr>
          <w:rFonts w:ascii="Arial" w:hAnsi="Arial" w:cs="Arial"/>
          <w:sz w:val="24"/>
          <w:szCs w:val="24"/>
        </w:rPr>
        <w:t xml:space="preserve">brigatório de </w:t>
      </w:r>
      <w:r>
        <w:rPr>
          <w:rFonts w:ascii="Arial" w:hAnsi="Arial" w:cs="Arial"/>
          <w:sz w:val="24"/>
          <w:szCs w:val="24"/>
        </w:rPr>
        <w:t>D</w:t>
      </w:r>
      <w:r w:rsidRPr="00914BE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anos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Pr="00914BE5">
        <w:rPr>
          <w:rFonts w:ascii="Arial" w:hAnsi="Arial" w:cs="Arial"/>
          <w:color w:val="000000"/>
          <w:sz w:val="24"/>
          <w:szCs w:val="24"/>
          <w:shd w:val="clear" w:color="auto" w:fill="FFFFFF"/>
        </w:rPr>
        <w:t>essoais causados por veículos automotores de via terrestre, ou por sua carga, a pessoas transportadas ou não - DPVAT, de que trata a Lei nº 6.194, de 19 de dezembro de 1974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restando sem cobertura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as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pessoas que sofram</w:t>
      </w:r>
      <w:r w:rsidRPr="00172F0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dano em acidente causado por esses veículos.</w:t>
      </w:r>
    </w:p>
    <w:p w:rsidR="0037564E" w:rsidRDefault="0037564E" w:rsidP="0037564E">
      <w:pPr>
        <w:spacing w:after="200" w:line="360" w:lineRule="exact"/>
        <w:ind w:firstLine="2302"/>
        <w:jc w:val="both"/>
        <w:rPr>
          <w:rFonts w:ascii="Arial" w:hAnsi="Arial" w:cs="Arial"/>
          <w:sz w:val="24"/>
          <w:szCs w:val="24"/>
        </w:rPr>
      </w:pPr>
      <w:r w:rsidRPr="000575F0">
        <w:rPr>
          <w:rFonts w:ascii="Arial" w:hAnsi="Arial" w:cs="Arial"/>
          <w:b/>
          <w:sz w:val="24"/>
          <w:szCs w:val="24"/>
        </w:rPr>
        <w:t>Art. 4º</w:t>
      </w:r>
      <w:r>
        <w:rPr>
          <w:rFonts w:ascii="Arial" w:hAnsi="Arial" w:cs="Arial"/>
          <w:sz w:val="24"/>
          <w:szCs w:val="24"/>
        </w:rPr>
        <w:t xml:space="preserve"> O art. 235-C do Decreto-Lei nº 5.452, de 1º de maio de 1943, passa a vigorar acrescido do seguinte dispositivo:</w:t>
      </w:r>
    </w:p>
    <w:p w:rsidR="0037564E" w:rsidRDefault="0037564E" w:rsidP="0037564E">
      <w:pPr>
        <w:spacing w:after="200" w:line="360" w:lineRule="exact"/>
        <w:ind w:firstLine="23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“Art. 235-C</w:t>
      </w:r>
      <w:proofErr w:type="gramStart"/>
      <w:r>
        <w:rPr>
          <w:rFonts w:ascii="Arial" w:hAnsi="Arial" w:cs="Arial"/>
          <w:sz w:val="24"/>
          <w:szCs w:val="24"/>
        </w:rPr>
        <w:t>...........................................................................</w:t>
      </w:r>
      <w:proofErr w:type="gramEnd"/>
    </w:p>
    <w:p w:rsidR="0037564E" w:rsidRDefault="0037564E" w:rsidP="0037564E">
      <w:pPr>
        <w:spacing w:after="200" w:line="360" w:lineRule="exact"/>
        <w:ind w:firstLine="23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17. O disposto no </w:t>
      </w:r>
      <w:r w:rsidRPr="00F709F5">
        <w:rPr>
          <w:rFonts w:ascii="Arial" w:hAnsi="Arial" w:cs="Arial"/>
          <w:i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 xml:space="preserve"> deste artigo aplica-se também aos operadores de automotores destinados a puxar ou a arrastar maquinaria de qualquer natureza ou a executar trabalhos de construção ou pavimentação e aos operadores de tratores, colheitadeiras, autopropelidos e demais aparelhos automotores destinados a puxar ou a arrastar maquinaria agrícola ou a executar trabalhos agrícolas.” (NR</w:t>
      </w:r>
      <w:proofErr w:type="gramStart"/>
      <w:r>
        <w:rPr>
          <w:rFonts w:ascii="Arial" w:hAnsi="Arial" w:cs="Arial"/>
          <w:sz w:val="24"/>
          <w:szCs w:val="24"/>
        </w:rPr>
        <w:t>)</w:t>
      </w:r>
      <w:proofErr w:type="gramEnd"/>
    </w:p>
    <w:p w:rsidR="0037564E" w:rsidRPr="00172F0C" w:rsidRDefault="0037564E" w:rsidP="0037564E">
      <w:pPr>
        <w:spacing w:after="200" w:line="360" w:lineRule="exact"/>
        <w:ind w:firstLine="2302"/>
        <w:jc w:val="both"/>
        <w:rPr>
          <w:rFonts w:ascii="Arial" w:hAnsi="Arial" w:cs="Arial"/>
          <w:sz w:val="24"/>
          <w:szCs w:val="24"/>
        </w:rPr>
      </w:pPr>
      <w:r w:rsidRPr="00172F0C">
        <w:rPr>
          <w:rFonts w:ascii="Arial" w:hAnsi="Arial" w:cs="Arial"/>
          <w:b/>
          <w:sz w:val="24"/>
          <w:szCs w:val="24"/>
        </w:rPr>
        <w:t>Art. 5º</w:t>
      </w:r>
      <w:r>
        <w:rPr>
          <w:rFonts w:ascii="Arial" w:hAnsi="Arial" w:cs="Arial"/>
          <w:sz w:val="24"/>
          <w:szCs w:val="24"/>
        </w:rPr>
        <w:t xml:space="preserve"> O</w:t>
      </w:r>
      <w:r w:rsidRPr="00172F0C">
        <w:rPr>
          <w:rFonts w:ascii="Arial" w:hAnsi="Arial" w:cs="Arial"/>
          <w:sz w:val="24"/>
          <w:szCs w:val="24"/>
        </w:rPr>
        <w:t xml:space="preserve"> Art. 17 da Lei </w:t>
      </w:r>
      <w:r>
        <w:rPr>
          <w:rFonts w:ascii="Arial" w:hAnsi="Arial" w:cs="Arial"/>
          <w:sz w:val="24"/>
          <w:szCs w:val="24"/>
        </w:rPr>
        <w:t xml:space="preserve">nº </w:t>
      </w:r>
      <w:r w:rsidRPr="00172F0C">
        <w:rPr>
          <w:rFonts w:ascii="Arial" w:hAnsi="Arial" w:cs="Arial"/>
          <w:sz w:val="24"/>
          <w:szCs w:val="24"/>
        </w:rPr>
        <w:t>13.001</w:t>
      </w:r>
      <w:r>
        <w:rPr>
          <w:rFonts w:ascii="Arial" w:hAnsi="Arial" w:cs="Arial"/>
          <w:sz w:val="24"/>
          <w:szCs w:val="24"/>
        </w:rPr>
        <w:t>, de 20 de junho de 2014,</w:t>
      </w:r>
      <w:r w:rsidRPr="00172F0C">
        <w:rPr>
          <w:rFonts w:ascii="Arial" w:hAnsi="Arial" w:cs="Arial"/>
          <w:sz w:val="24"/>
          <w:szCs w:val="24"/>
        </w:rPr>
        <w:t xml:space="preserve"> passa a vig</w:t>
      </w:r>
      <w:r>
        <w:rPr>
          <w:rFonts w:ascii="Arial" w:hAnsi="Arial" w:cs="Arial"/>
          <w:sz w:val="24"/>
          <w:szCs w:val="24"/>
        </w:rPr>
        <w:t>orar</w:t>
      </w:r>
      <w:r w:rsidRPr="00172F0C">
        <w:rPr>
          <w:rFonts w:ascii="Arial" w:hAnsi="Arial" w:cs="Arial"/>
          <w:sz w:val="24"/>
          <w:szCs w:val="24"/>
        </w:rPr>
        <w:t xml:space="preserve"> com a seguinte redação:</w:t>
      </w:r>
    </w:p>
    <w:p w:rsidR="0037564E" w:rsidRPr="009C505F" w:rsidRDefault="0037564E" w:rsidP="0037564E">
      <w:pPr>
        <w:spacing w:after="200" w:line="360" w:lineRule="exact"/>
        <w:ind w:firstLine="2302"/>
        <w:jc w:val="both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“</w:t>
      </w:r>
      <w:r w:rsidRPr="009C505F">
        <w:rPr>
          <w:rFonts w:ascii="Arial" w:hAnsi="Arial" w:cs="Arial"/>
          <w:i/>
          <w:sz w:val="24"/>
          <w:szCs w:val="24"/>
        </w:rPr>
        <w:t>Art. 17.</w:t>
      </w:r>
      <w:proofErr w:type="gramEnd"/>
      <w:r w:rsidRPr="009C505F">
        <w:rPr>
          <w:rFonts w:ascii="Arial" w:hAnsi="Arial" w:cs="Arial"/>
          <w:i/>
          <w:sz w:val="24"/>
          <w:szCs w:val="24"/>
        </w:rPr>
        <w:t xml:space="preserve"> </w:t>
      </w:r>
      <w:r w:rsidRPr="009C505F">
        <w:rPr>
          <w:rFonts w:ascii="Arial" w:hAnsi="Arial" w:cs="Arial"/>
          <w:i/>
          <w:color w:val="000000"/>
          <w:sz w:val="24"/>
          <w:szCs w:val="24"/>
        </w:rPr>
        <w:t xml:space="preserve">Fica a Companhia Nacional de Abastecimento - CONAB autorizada a renegociar e prorrogar até dezembro de 2019 as operações com Cédula de Produto Rural - CPR, modalidade formação de estoque no âmbito do Programa de Aquisição de Alimentos, instituído </w:t>
      </w:r>
      <w:r w:rsidRPr="001457AA">
        <w:rPr>
          <w:rFonts w:ascii="Arial" w:hAnsi="Arial" w:cs="Arial"/>
          <w:i/>
          <w:sz w:val="24"/>
          <w:szCs w:val="24"/>
        </w:rPr>
        <w:t>pelo</w:t>
      </w:r>
      <w:r w:rsidRPr="001457AA">
        <w:rPr>
          <w:rStyle w:val="apple-converted-space"/>
          <w:rFonts w:ascii="Arial" w:hAnsi="Arial" w:cs="Arial"/>
          <w:i/>
          <w:sz w:val="24"/>
          <w:szCs w:val="24"/>
        </w:rPr>
        <w:t> </w:t>
      </w:r>
      <w:hyperlink r:id="rId4" w:anchor="art19." w:history="1">
        <w:r w:rsidRPr="001457AA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art. 19 da Lei n</w:t>
        </w:r>
        <w:r w:rsidRPr="001457AA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  <w:vertAlign w:val="superscript"/>
          </w:rPr>
          <w:t>o</w:t>
        </w:r>
        <w:r w:rsidRPr="001457AA">
          <w:rPr>
            <w:rStyle w:val="apple-converted-space"/>
            <w:rFonts w:ascii="Arial" w:hAnsi="Arial" w:cs="Arial"/>
            <w:i/>
            <w:sz w:val="24"/>
            <w:szCs w:val="24"/>
          </w:rPr>
          <w:t> </w:t>
        </w:r>
        <w:r w:rsidRPr="001457AA">
          <w:rPr>
            <w:rStyle w:val="Hyperlink"/>
            <w:rFonts w:ascii="Arial" w:hAnsi="Arial" w:cs="Arial"/>
            <w:i/>
            <w:color w:val="auto"/>
            <w:sz w:val="24"/>
            <w:szCs w:val="24"/>
            <w:u w:val="none"/>
          </w:rPr>
          <w:t>10.696, de 2 de julho de 2003</w:t>
        </w:r>
      </w:hyperlink>
      <w:r w:rsidRPr="009C505F">
        <w:rPr>
          <w:rFonts w:ascii="Arial" w:hAnsi="Arial" w:cs="Arial"/>
          <w:i/>
          <w:color w:val="000000"/>
          <w:sz w:val="24"/>
          <w:szCs w:val="24"/>
        </w:rPr>
        <w:t>, contratadas até 31 de dezembro de 2012, nas seguintes condições:</w:t>
      </w:r>
    </w:p>
    <w:p w:rsidR="0037564E" w:rsidRPr="009C505F" w:rsidRDefault="0037564E" w:rsidP="0037564E">
      <w:pPr>
        <w:spacing w:after="200" w:line="360" w:lineRule="exact"/>
        <w:ind w:firstLine="2302"/>
        <w:jc w:val="both"/>
        <w:rPr>
          <w:rFonts w:ascii="Arial" w:hAnsi="Arial" w:cs="Arial"/>
          <w:i/>
          <w:sz w:val="24"/>
          <w:szCs w:val="24"/>
        </w:rPr>
      </w:pPr>
      <w:r w:rsidRPr="009C505F">
        <w:rPr>
          <w:rFonts w:ascii="Arial" w:hAnsi="Arial" w:cs="Arial"/>
          <w:i/>
          <w:sz w:val="24"/>
          <w:szCs w:val="24"/>
        </w:rPr>
        <w:lastRenderedPageBreak/>
        <w:t>I - a renegociação das dívidas, vencidas e vincendas, deverá ser requerida pelo mutuário e formalizada pela Conab até 31 de dezembro de 2015;</w:t>
      </w:r>
    </w:p>
    <w:p w:rsidR="0037564E" w:rsidRPr="00172F0C" w:rsidRDefault="0037564E" w:rsidP="0037564E">
      <w:pPr>
        <w:spacing w:after="200" w:line="360" w:lineRule="exact"/>
        <w:ind w:firstLine="2302"/>
        <w:jc w:val="both"/>
        <w:rPr>
          <w:rFonts w:ascii="Arial" w:hAnsi="Arial" w:cs="Arial"/>
          <w:sz w:val="24"/>
          <w:szCs w:val="24"/>
        </w:rPr>
      </w:pPr>
      <w:proofErr w:type="gramStart"/>
      <w:r w:rsidRPr="009C505F">
        <w:rPr>
          <w:rFonts w:ascii="Arial" w:hAnsi="Arial" w:cs="Arial"/>
          <w:i/>
          <w:sz w:val="24"/>
          <w:szCs w:val="24"/>
        </w:rPr>
        <w:t>....................................................................................</w:t>
      </w:r>
      <w:proofErr w:type="gramEnd"/>
      <w:r>
        <w:rPr>
          <w:rFonts w:ascii="Arial" w:hAnsi="Arial" w:cs="Arial"/>
          <w:sz w:val="24"/>
          <w:szCs w:val="24"/>
        </w:rPr>
        <w:t>”(NR)</w:t>
      </w:r>
    </w:p>
    <w:p w:rsidR="0037564E" w:rsidRPr="00362721" w:rsidRDefault="0037564E" w:rsidP="0037564E">
      <w:pPr>
        <w:autoSpaceDE w:val="0"/>
        <w:autoSpaceDN w:val="0"/>
        <w:adjustRightInd w:val="0"/>
        <w:spacing w:after="200" w:line="360" w:lineRule="exact"/>
        <w:ind w:firstLine="2302"/>
        <w:jc w:val="both"/>
        <w:rPr>
          <w:rFonts w:ascii="Arial" w:hAnsi="Arial" w:cs="Arial"/>
          <w:color w:val="000000"/>
          <w:sz w:val="24"/>
          <w:szCs w:val="24"/>
        </w:rPr>
      </w:pPr>
      <w:r w:rsidRPr="000575F0">
        <w:rPr>
          <w:rFonts w:ascii="Arial" w:hAnsi="Arial" w:cs="Arial"/>
          <w:b/>
          <w:color w:val="000000"/>
          <w:sz w:val="24"/>
          <w:szCs w:val="24"/>
        </w:rPr>
        <w:t xml:space="preserve">Art. </w:t>
      </w:r>
      <w:r>
        <w:rPr>
          <w:rFonts w:ascii="Arial" w:hAnsi="Arial" w:cs="Arial"/>
          <w:b/>
          <w:color w:val="000000"/>
          <w:sz w:val="24"/>
          <w:szCs w:val="24"/>
        </w:rPr>
        <w:t>6</w:t>
      </w:r>
      <w:r w:rsidRPr="000575F0">
        <w:rPr>
          <w:rFonts w:ascii="Arial" w:hAnsi="Arial" w:cs="Arial"/>
          <w:b/>
          <w:color w:val="000000"/>
          <w:sz w:val="24"/>
          <w:szCs w:val="24"/>
        </w:rPr>
        <w:t>º</w:t>
      </w:r>
      <w:r w:rsidRPr="00362721">
        <w:rPr>
          <w:rFonts w:ascii="Arial" w:hAnsi="Arial" w:cs="Arial"/>
          <w:color w:val="000000"/>
          <w:sz w:val="24"/>
          <w:szCs w:val="24"/>
        </w:rPr>
        <w:t xml:space="preserve"> Esta Lei entra em vigor na data de sua publicação. </w:t>
      </w:r>
    </w:p>
    <w:p w:rsidR="0037564E" w:rsidRDefault="0037564E" w:rsidP="0037564E">
      <w:pPr>
        <w:autoSpaceDE w:val="0"/>
        <w:autoSpaceDN w:val="0"/>
        <w:adjustRightInd w:val="0"/>
        <w:spacing w:after="200" w:line="360" w:lineRule="exact"/>
        <w:ind w:firstLine="2302"/>
        <w:jc w:val="both"/>
        <w:rPr>
          <w:rFonts w:ascii="Arial" w:hAnsi="Arial" w:cs="Arial"/>
          <w:color w:val="000000"/>
          <w:sz w:val="24"/>
          <w:szCs w:val="24"/>
        </w:rPr>
      </w:pPr>
      <w:r w:rsidRPr="000575F0">
        <w:rPr>
          <w:rFonts w:ascii="Arial" w:hAnsi="Arial" w:cs="Arial"/>
          <w:b/>
          <w:color w:val="000000"/>
          <w:sz w:val="24"/>
          <w:szCs w:val="24"/>
        </w:rPr>
        <w:t xml:space="preserve">Art. </w:t>
      </w:r>
      <w:r>
        <w:rPr>
          <w:rFonts w:ascii="Arial" w:hAnsi="Arial" w:cs="Arial"/>
          <w:b/>
          <w:color w:val="000000"/>
          <w:sz w:val="24"/>
          <w:szCs w:val="24"/>
        </w:rPr>
        <w:t>7</w:t>
      </w:r>
      <w:r w:rsidRPr="000575F0">
        <w:rPr>
          <w:rFonts w:ascii="Arial" w:hAnsi="Arial" w:cs="Arial"/>
          <w:b/>
          <w:color w:val="000000"/>
          <w:sz w:val="24"/>
          <w:szCs w:val="24"/>
        </w:rPr>
        <w:t>º</w:t>
      </w:r>
      <w:r w:rsidRPr="00362721">
        <w:rPr>
          <w:rFonts w:ascii="Arial" w:hAnsi="Arial" w:cs="Arial"/>
          <w:color w:val="000000"/>
          <w:sz w:val="24"/>
          <w:szCs w:val="24"/>
        </w:rPr>
        <w:t xml:space="preserve"> Fica revogado </w:t>
      </w:r>
      <w:r w:rsidRPr="00612B4D">
        <w:rPr>
          <w:rFonts w:ascii="Arial" w:hAnsi="Arial" w:cs="Arial"/>
          <w:color w:val="000000"/>
          <w:sz w:val="24"/>
          <w:szCs w:val="24"/>
        </w:rPr>
        <w:t>o § 2º do art. 132 da Lei nº 9.503, de 27 de setembro de 1997.</w:t>
      </w:r>
    </w:p>
    <w:p w:rsidR="0037564E" w:rsidRDefault="0037564E" w:rsidP="0037564E">
      <w:pPr>
        <w:pStyle w:val="Default"/>
        <w:spacing w:after="200" w:line="360" w:lineRule="exact"/>
        <w:ind w:firstLine="2302"/>
        <w:jc w:val="both"/>
        <w:rPr>
          <w:b/>
        </w:rPr>
      </w:pPr>
    </w:p>
    <w:p w:rsidR="00235CDD" w:rsidRDefault="00B11EBE" w:rsidP="00B11EB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 Comissão, 17 de junho de 2015</w:t>
      </w:r>
      <w:r w:rsidR="001457AA">
        <w:rPr>
          <w:rFonts w:ascii="Arial" w:hAnsi="Arial" w:cs="Arial"/>
          <w:sz w:val="24"/>
          <w:szCs w:val="24"/>
        </w:rPr>
        <w:t>.</w:t>
      </w:r>
    </w:p>
    <w:p w:rsidR="00B11EBE" w:rsidRDefault="00B11EBE" w:rsidP="00B11EBE">
      <w:pPr>
        <w:jc w:val="center"/>
        <w:rPr>
          <w:rFonts w:ascii="Arial" w:hAnsi="Arial" w:cs="Arial"/>
          <w:sz w:val="24"/>
          <w:szCs w:val="24"/>
        </w:rPr>
      </w:pPr>
    </w:p>
    <w:p w:rsidR="00B11EBE" w:rsidRDefault="00B11EBE" w:rsidP="00B11EBE">
      <w:pPr>
        <w:jc w:val="center"/>
        <w:rPr>
          <w:rFonts w:ascii="Arial" w:hAnsi="Arial" w:cs="Arial"/>
          <w:sz w:val="24"/>
          <w:szCs w:val="24"/>
        </w:rPr>
      </w:pPr>
    </w:p>
    <w:p w:rsidR="00B11EBE" w:rsidRDefault="00B11EBE" w:rsidP="00B11EBE">
      <w:pPr>
        <w:jc w:val="center"/>
        <w:rPr>
          <w:rFonts w:ascii="Arial" w:hAnsi="Arial" w:cs="Arial"/>
          <w:sz w:val="24"/>
          <w:szCs w:val="24"/>
        </w:rPr>
      </w:pPr>
    </w:p>
    <w:p w:rsidR="00B11EBE" w:rsidRDefault="00B11EBE" w:rsidP="00B25E3D">
      <w:pPr>
        <w:rPr>
          <w:rFonts w:ascii="Arial" w:hAnsi="Arial" w:cs="Arial"/>
          <w:sz w:val="24"/>
          <w:szCs w:val="24"/>
        </w:rPr>
      </w:pPr>
    </w:p>
    <w:p w:rsidR="00B11EBE" w:rsidRDefault="00B11EBE" w:rsidP="00B11EBE">
      <w:pPr>
        <w:jc w:val="center"/>
        <w:rPr>
          <w:rFonts w:ascii="Arial" w:hAnsi="Arial" w:cs="Arial"/>
          <w:sz w:val="24"/>
          <w:szCs w:val="24"/>
        </w:rPr>
      </w:pPr>
    </w:p>
    <w:p w:rsidR="00B11EBE" w:rsidRDefault="00B11EBE" w:rsidP="00B11EBE">
      <w:pPr>
        <w:jc w:val="center"/>
        <w:rPr>
          <w:rFonts w:ascii="Arial" w:hAnsi="Arial" w:cs="Arial"/>
          <w:sz w:val="24"/>
          <w:szCs w:val="24"/>
        </w:rPr>
      </w:pPr>
    </w:p>
    <w:p w:rsidR="00B11EBE" w:rsidRDefault="00B11EBE" w:rsidP="00B11EB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Senador ACIR GURGACZ</w:t>
      </w:r>
    </w:p>
    <w:p w:rsidR="00B11EBE" w:rsidRPr="00B11EBE" w:rsidRDefault="00B11EBE" w:rsidP="00B11EB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Comissão Mista</w:t>
      </w:r>
    </w:p>
    <w:sectPr w:rsidR="00B11EBE" w:rsidRPr="00B11EBE" w:rsidSect="00680F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883018"/>
    <w:rsid w:val="001457AA"/>
    <w:rsid w:val="0037564E"/>
    <w:rsid w:val="003A3F01"/>
    <w:rsid w:val="0052084A"/>
    <w:rsid w:val="00680FF4"/>
    <w:rsid w:val="00883018"/>
    <w:rsid w:val="00B11EBE"/>
    <w:rsid w:val="00B25E3D"/>
    <w:rsid w:val="00ED7AFF"/>
    <w:rsid w:val="00FD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6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02-TtuloPrincipal-CLGChar">
    <w:name w:val="02 - Título Principal - CLG Char"/>
    <w:basedOn w:val="Fontepargpadro"/>
    <w:link w:val="02-TtuloPrincipal-CLG"/>
    <w:locked/>
    <w:rsid w:val="00883018"/>
    <w:rPr>
      <w:b/>
      <w:bCs/>
      <w:sz w:val="32"/>
    </w:rPr>
  </w:style>
  <w:style w:type="paragraph" w:customStyle="1" w:styleId="02-TtuloPrincipal-CLG">
    <w:name w:val="02 - Título Principal - CLG"/>
    <w:link w:val="02-TtuloPrincipal-CLGChar"/>
    <w:rsid w:val="00883018"/>
    <w:pPr>
      <w:spacing w:after="960" w:line="240" w:lineRule="auto"/>
      <w:jc w:val="center"/>
    </w:pPr>
    <w:rPr>
      <w:b/>
      <w:bCs/>
      <w:sz w:val="32"/>
    </w:rPr>
  </w:style>
  <w:style w:type="paragraph" w:customStyle="1" w:styleId="Ementa">
    <w:name w:val="Ementa"/>
    <w:basedOn w:val="Normal"/>
    <w:rsid w:val="0037564E"/>
    <w:pPr>
      <w:widowControl w:val="0"/>
      <w:spacing w:before="1072" w:after="357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efault">
    <w:name w:val="Default"/>
    <w:rsid w:val="003756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Fontepargpadro"/>
    <w:rsid w:val="0037564E"/>
  </w:style>
  <w:style w:type="paragraph" w:customStyle="1" w:styleId="texto1">
    <w:name w:val="texto1"/>
    <w:basedOn w:val="Normal"/>
    <w:rsid w:val="0037564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3756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analto.gov.br/ccivil_03/LEIS/2003/L10.696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1265</Words>
  <Characters>6835</Characters>
  <Application>Microsoft Office Word</Application>
  <DocSecurity>0</DocSecurity>
  <Lines>56</Lines>
  <Paragraphs>16</Paragraphs>
  <ScaleCrop>false</ScaleCrop>
  <Company>Senado Federal</Company>
  <LinksUpToDate>false</LinksUpToDate>
  <CharactersWithSpaces>8084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chayashi</dc:creator>
  <cp:lastModifiedBy>chayashi</cp:lastModifiedBy>
  <cp:revision>5</cp:revision>
  <dcterms:created xsi:type="dcterms:W3CDTF">2015-06-17T20:35:00Z</dcterms:created>
  <dcterms:modified xsi:type="dcterms:W3CDTF">2015-06-17T21:49:00Z</dcterms:modified>
</cp:coreProperties>
</file>