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F95" w:rsidRPr="000A713B" w:rsidRDefault="00114F95" w:rsidP="00114F95">
      <w:pPr>
        <w:pStyle w:val="Ttulo2"/>
        <w:spacing w:before="0" w:after="120"/>
        <w:jc w:val="center"/>
        <w:rPr>
          <w:rFonts w:ascii="Arial" w:hAnsi="Arial" w:cs="Arial"/>
          <w:i w:val="0"/>
          <w:sz w:val="24"/>
          <w:szCs w:val="24"/>
        </w:rPr>
      </w:pPr>
      <w:r w:rsidRPr="000A713B">
        <w:rPr>
          <w:rFonts w:ascii="Arial" w:hAnsi="Arial" w:cs="Arial"/>
          <w:i w:val="0"/>
          <w:sz w:val="24"/>
          <w:szCs w:val="24"/>
        </w:rPr>
        <w:t>PROJETO DE LEI DE CONVERSÃO</w:t>
      </w:r>
      <w:r w:rsidR="000A713B" w:rsidRPr="000A713B">
        <w:rPr>
          <w:rFonts w:ascii="Arial" w:hAnsi="Arial" w:cs="Arial"/>
          <w:i w:val="0"/>
          <w:sz w:val="24"/>
          <w:szCs w:val="24"/>
        </w:rPr>
        <w:t xml:space="preserve"> Nº 19</w:t>
      </w:r>
      <w:r w:rsidRPr="000A713B">
        <w:rPr>
          <w:rFonts w:ascii="Arial" w:hAnsi="Arial" w:cs="Arial"/>
          <w:i w:val="0"/>
          <w:sz w:val="24"/>
          <w:szCs w:val="24"/>
        </w:rPr>
        <w:t>, DE 2016</w:t>
      </w:r>
    </w:p>
    <w:p w:rsidR="00114F95" w:rsidRPr="000A713B" w:rsidRDefault="00114F95" w:rsidP="00114F95">
      <w:pPr>
        <w:pStyle w:val="Ttulo2"/>
        <w:spacing w:before="0" w:after="120"/>
        <w:jc w:val="center"/>
        <w:rPr>
          <w:rFonts w:ascii="Arial" w:hAnsi="Arial" w:cs="Arial"/>
          <w:i w:val="0"/>
          <w:sz w:val="24"/>
          <w:szCs w:val="24"/>
        </w:rPr>
      </w:pPr>
      <w:r w:rsidRPr="000A713B">
        <w:rPr>
          <w:rFonts w:ascii="Arial" w:hAnsi="Arial" w:cs="Arial"/>
          <w:i w:val="0"/>
          <w:sz w:val="24"/>
          <w:szCs w:val="24"/>
        </w:rPr>
        <w:t xml:space="preserve">(MEDIDA PROVISÓRIA </w:t>
      </w:r>
      <w:r w:rsidR="00745278" w:rsidRPr="000A713B">
        <w:rPr>
          <w:rFonts w:ascii="Arial" w:hAnsi="Arial" w:cs="Arial"/>
          <w:i w:val="0"/>
          <w:sz w:val="24"/>
          <w:szCs w:val="24"/>
        </w:rPr>
        <w:t xml:space="preserve">Nº </w:t>
      </w:r>
      <w:r w:rsidR="000A713B" w:rsidRPr="000A713B">
        <w:rPr>
          <w:rFonts w:ascii="Arial" w:hAnsi="Arial" w:cs="Arial"/>
          <w:i w:val="0"/>
          <w:sz w:val="24"/>
          <w:szCs w:val="24"/>
        </w:rPr>
        <w:t>724</w:t>
      </w:r>
      <w:r w:rsidRPr="000A713B">
        <w:rPr>
          <w:rFonts w:ascii="Arial" w:hAnsi="Arial" w:cs="Arial"/>
          <w:i w:val="0"/>
          <w:sz w:val="24"/>
          <w:szCs w:val="24"/>
        </w:rPr>
        <w:t>, de 2016)</w:t>
      </w:r>
    </w:p>
    <w:p w:rsidR="000A713B" w:rsidRPr="000A713B" w:rsidRDefault="000A713B" w:rsidP="000A713B">
      <w:pPr>
        <w:rPr>
          <w:rFonts w:ascii="Arial" w:hAnsi="Arial" w:cs="Arial"/>
          <w:szCs w:val="24"/>
        </w:rPr>
      </w:pPr>
    </w:p>
    <w:p w:rsidR="00114F95" w:rsidRPr="000A713B" w:rsidRDefault="00114F95" w:rsidP="00114F95">
      <w:pPr>
        <w:rPr>
          <w:rFonts w:ascii="Arial" w:hAnsi="Arial" w:cs="Arial"/>
          <w:szCs w:val="24"/>
        </w:rPr>
      </w:pPr>
    </w:p>
    <w:p w:rsidR="000A713B" w:rsidRPr="000A713B" w:rsidRDefault="000A713B" w:rsidP="000A713B">
      <w:pPr>
        <w:pStyle w:val="CORPOPADRO"/>
        <w:spacing w:line="240" w:lineRule="auto"/>
        <w:ind w:left="4536" w:firstLine="0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>Altera a Lei nº 12.651, de 25 de maio de 2012, para dispor sobre a extensão dos prazos de inscrição no Cadastro Ambiental Rural e adesão ao Programa de Regularização Ambiental, bem como sobre a conversão de autuações em serviços ambientais.</w:t>
      </w:r>
    </w:p>
    <w:p w:rsidR="000A713B" w:rsidRPr="000A713B" w:rsidRDefault="000A713B" w:rsidP="000A713B">
      <w:pPr>
        <w:pStyle w:val="CORPOPADRO"/>
        <w:ind w:firstLine="1134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 xml:space="preserve">O Congresso Nacional decreta: </w:t>
      </w:r>
    </w:p>
    <w:p w:rsidR="000A713B" w:rsidRPr="000A713B" w:rsidRDefault="000A713B" w:rsidP="000A713B">
      <w:pPr>
        <w:pStyle w:val="CORPOPADRO"/>
        <w:ind w:firstLine="1134"/>
        <w:rPr>
          <w:rFonts w:cs="Arial"/>
          <w:color w:val="auto"/>
          <w:szCs w:val="24"/>
        </w:rPr>
      </w:pPr>
    </w:p>
    <w:p w:rsidR="000A713B" w:rsidRPr="000A713B" w:rsidRDefault="000A713B" w:rsidP="000A713B">
      <w:pPr>
        <w:pStyle w:val="CORPOPADRO"/>
        <w:rPr>
          <w:rFonts w:cs="Arial"/>
          <w:color w:val="auto"/>
          <w:szCs w:val="24"/>
        </w:rPr>
      </w:pPr>
      <w:r w:rsidRPr="000A713B">
        <w:rPr>
          <w:rFonts w:cs="Arial"/>
          <w:b/>
          <w:color w:val="auto"/>
          <w:szCs w:val="24"/>
        </w:rPr>
        <w:t xml:space="preserve">Art. 1º </w:t>
      </w:r>
      <w:r w:rsidRPr="000A713B">
        <w:rPr>
          <w:rFonts w:cs="Arial"/>
          <w:color w:val="auto"/>
          <w:szCs w:val="24"/>
        </w:rPr>
        <w:t>O art. 59, §2º da Lei nº 12.651, de 25 de maio de 2012, passa a vigorar com a seguinte redação:</w:t>
      </w:r>
    </w:p>
    <w:p w:rsidR="000A713B" w:rsidRPr="000A713B" w:rsidRDefault="000A713B" w:rsidP="000A713B">
      <w:pPr>
        <w:pStyle w:val="CORPOPADRO"/>
        <w:ind w:left="3402" w:firstLine="0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>“Art. 59.  ...............................................</w:t>
      </w:r>
    </w:p>
    <w:p w:rsidR="000A713B" w:rsidRPr="000A713B" w:rsidRDefault="000A713B" w:rsidP="000A713B">
      <w:pPr>
        <w:pStyle w:val="CORPOPADRO"/>
        <w:ind w:left="3402" w:firstLine="0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>..............................................................</w:t>
      </w:r>
    </w:p>
    <w:p w:rsidR="000A713B" w:rsidRPr="000A713B" w:rsidRDefault="000A713B" w:rsidP="000A713B">
      <w:pPr>
        <w:pStyle w:val="CORPOPADRO"/>
        <w:ind w:left="3402" w:firstLine="0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>§ 2º</w:t>
      </w:r>
      <w:r w:rsidRPr="000A713B">
        <w:rPr>
          <w:rFonts w:cs="Arial"/>
          <w:color w:val="auto"/>
          <w:szCs w:val="24"/>
        </w:rPr>
        <w:tab/>
        <w:t xml:space="preserve"> A inscrição do imóvel rural no CAR é condição obrigatória para a adesão ao PRA, devendo essa adesão ser requerida no prazo estipulado no art. 29, §3º desta Lei.</w:t>
      </w:r>
    </w:p>
    <w:p w:rsidR="000A713B" w:rsidRPr="000A713B" w:rsidRDefault="000A713B" w:rsidP="000A713B">
      <w:pPr>
        <w:pStyle w:val="CORPOPADRO"/>
        <w:ind w:left="3402" w:firstLine="0"/>
        <w:rPr>
          <w:rFonts w:cs="Arial"/>
          <w:color w:val="auto"/>
          <w:szCs w:val="24"/>
        </w:rPr>
      </w:pPr>
      <w:r w:rsidRPr="000A713B">
        <w:rPr>
          <w:rFonts w:cs="Arial"/>
          <w:color w:val="auto"/>
          <w:szCs w:val="24"/>
        </w:rPr>
        <w:t xml:space="preserve">..............................................................” (NR). </w:t>
      </w:r>
    </w:p>
    <w:p w:rsidR="00B416FB" w:rsidRPr="000A713B" w:rsidRDefault="000A713B" w:rsidP="000A713B">
      <w:pPr>
        <w:rPr>
          <w:rFonts w:ascii="Arial" w:hAnsi="Arial" w:cs="Arial"/>
          <w:szCs w:val="24"/>
        </w:rPr>
      </w:pPr>
      <w:r w:rsidRPr="000A713B">
        <w:rPr>
          <w:rFonts w:ascii="Arial" w:hAnsi="Arial" w:cs="Arial"/>
          <w:b/>
          <w:color w:val="auto"/>
          <w:szCs w:val="24"/>
        </w:rPr>
        <w:t xml:space="preserve">Art. 2º </w:t>
      </w:r>
      <w:r w:rsidRPr="000A713B">
        <w:rPr>
          <w:rFonts w:ascii="Arial" w:hAnsi="Arial" w:cs="Arial"/>
          <w:color w:val="auto"/>
          <w:szCs w:val="24"/>
        </w:rPr>
        <w:t>Esta Lei entra em vigor na data de sua publicação</w:t>
      </w:r>
    </w:p>
    <w:p w:rsidR="00114F95" w:rsidRPr="000A713B" w:rsidRDefault="00114F95">
      <w:pPr>
        <w:rPr>
          <w:rFonts w:ascii="Arial" w:hAnsi="Arial" w:cs="Arial"/>
          <w:szCs w:val="24"/>
        </w:rPr>
      </w:pPr>
    </w:p>
    <w:p w:rsidR="00114F95" w:rsidRPr="000A713B" w:rsidRDefault="00114F95" w:rsidP="00114F95">
      <w:pPr>
        <w:jc w:val="center"/>
        <w:rPr>
          <w:rFonts w:ascii="Arial" w:hAnsi="Arial" w:cs="Arial"/>
          <w:szCs w:val="24"/>
        </w:rPr>
      </w:pPr>
    </w:p>
    <w:p w:rsidR="00114F95" w:rsidRPr="000A713B" w:rsidRDefault="00114F95" w:rsidP="00114F95">
      <w:pPr>
        <w:jc w:val="center"/>
        <w:rPr>
          <w:rFonts w:ascii="Arial" w:hAnsi="Arial" w:cs="Arial"/>
          <w:szCs w:val="24"/>
        </w:rPr>
      </w:pPr>
      <w:r w:rsidRPr="000A713B">
        <w:rPr>
          <w:rFonts w:ascii="Arial" w:hAnsi="Arial" w:cs="Arial"/>
          <w:szCs w:val="24"/>
        </w:rPr>
        <w:t>Sala da Comissão, em 10 de agosto de 2016.</w:t>
      </w:r>
    </w:p>
    <w:p w:rsidR="00114F95" w:rsidRPr="000A713B" w:rsidRDefault="00114F95" w:rsidP="00114F95">
      <w:pPr>
        <w:jc w:val="center"/>
        <w:rPr>
          <w:rFonts w:ascii="Arial" w:hAnsi="Arial" w:cs="Arial"/>
          <w:szCs w:val="24"/>
        </w:rPr>
      </w:pPr>
    </w:p>
    <w:p w:rsidR="00114F95" w:rsidRPr="000A713B" w:rsidRDefault="00114F95" w:rsidP="00114F95">
      <w:pPr>
        <w:jc w:val="center"/>
        <w:rPr>
          <w:rFonts w:ascii="Arial" w:hAnsi="Arial" w:cs="Arial"/>
          <w:szCs w:val="24"/>
        </w:rPr>
      </w:pPr>
    </w:p>
    <w:p w:rsidR="00B4174E" w:rsidRPr="000A713B" w:rsidRDefault="00B4174E" w:rsidP="00114F95">
      <w:pPr>
        <w:jc w:val="center"/>
        <w:rPr>
          <w:rFonts w:ascii="Arial" w:hAnsi="Arial" w:cs="Arial"/>
          <w:szCs w:val="24"/>
        </w:rPr>
      </w:pPr>
    </w:p>
    <w:p w:rsidR="00114F95" w:rsidRPr="000A713B" w:rsidRDefault="00114F95" w:rsidP="00114F95">
      <w:pPr>
        <w:jc w:val="center"/>
        <w:rPr>
          <w:rFonts w:ascii="Arial" w:hAnsi="Arial" w:cs="Arial"/>
          <w:szCs w:val="24"/>
        </w:rPr>
      </w:pPr>
    </w:p>
    <w:p w:rsidR="00114F95" w:rsidRPr="000A713B" w:rsidRDefault="00114F95" w:rsidP="006C4A73">
      <w:pPr>
        <w:spacing w:line="360" w:lineRule="auto"/>
        <w:jc w:val="center"/>
        <w:rPr>
          <w:rFonts w:ascii="Arial" w:hAnsi="Arial" w:cs="Arial"/>
          <w:szCs w:val="24"/>
        </w:rPr>
      </w:pPr>
      <w:r w:rsidRPr="000A713B">
        <w:rPr>
          <w:rFonts w:ascii="Arial" w:hAnsi="Arial" w:cs="Arial"/>
          <w:szCs w:val="24"/>
        </w:rPr>
        <w:t xml:space="preserve">Senador </w:t>
      </w:r>
      <w:r w:rsidR="000A713B" w:rsidRPr="000A713B">
        <w:rPr>
          <w:rFonts w:ascii="Arial" w:hAnsi="Arial" w:cs="Arial"/>
          <w:b/>
          <w:szCs w:val="24"/>
        </w:rPr>
        <w:t>WELLINGTON FAGUNDES</w:t>
      </w:r>
      <w:r w:rsidR="00D67DB4" w:rsidRPr="000A713B">
        <w:rPr>
          <w:rFonts w:ascii="Arial" w:hAnsi="Arial" w:cs="Arial"/>
          <w:szCs w:val="24"/>
        </w:rPr>
        <w:t xml:space="preserve"> </w:t>
      </w:r>
    </w:p>
    <w:p w:rsidR="00114F95" w:rsidRPr="000A713B" w:rsidRDefault="00114F95" w:rsidP="006C4A73">
      <w:pPr>
        <w:spacing w:line="360" w:lineRule="auto"/>
        <w:jc w:val="center"/>
        <w:rPr>
          <w:rFonts w:ascii="Arial" w:hAnsi="Arial" w:cs="Arial"/>
          <w:szCs w:val="24"/>
        </w:rPr>
      </w:pPr>
      <w:bookmarkStart w:id="0" w:name="_GoBack"/>
      <w:bookmarkEnd w:id="0"/>
      <w:r w:rsidRPr="000A713B">
        <w:rPr>
          <w:rFonts w:ascii="Arial" w:hAnsi="Arial" w:cs="Arial"/>
          <w:szCs w:val="24"/>
        </w:rPr>
        <w:t>Presidente da Comissão Mista</w:t>
      </w:r>
    </w:p>
    <w:p w:rsidR="00114F95" w:rsidRPr="000A713B" w:rsidRDefault="00114F95">
      <w:pPr>
        <w:rPr>
          <w:rFonts w:ascii="Arial" w:hAnsi="Arial" w:cs="Arial"/>
          <w:szCs w:val="24"/>
        </w:rPr>
      </w:pPr>
    </w:p>
    <w:sectPr w:rsidR="00114F95" w:rsidRPr="000A713B" w:rsidSect="00020A5B">
      <w:pgSz w:w="11907" w:h="16840" w:code="9"/>
      <w:pgMar w:top="1985" w:right="1701" w:bottom="1418" w:left="1701" w:header="851" w:footer="851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21E"/>
    <w:rsid w:val="000A713B"/>
    <w:rsid w:val="00114F95"/>
    <w:rsid w:val="00437F46"/>
    <w:rsid w:val="004C021E"/>
    <w:rsid w:val="006C4A73"/>
    <w:rsid w:val="00745278"/>
    <w:rsid w:val="00B416FB"/>
    <w:rsid w:val="00B4174E"/>
    <w:rsid w:val="00D67DB4"/>
    <w:rsid w:val="00E9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DDA75-AD66-41B8-B11C-9C1D7A10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F9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4F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114F95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pt-BR"/>
    </w:rPr>
  </w:style>
  <w:style w:type="paragraph" w:customStyle="1" w:styleId="CORPOPADRO">
    <w:name w:val="CORPO PADRÃO"/>
    <w:basedOn w:val="Recuodecorpodetexto"/>
    <w:link w:val="CORPOPADROChar"/>
    <w:qFormat/>
    <w:rsid w:val="000A713B"/>
    <w:pPr>
      <w:spacing w:after="240" w:line="360" w:lineRule="auto"/>
      <w:ind w:left="0" w:firstLine="1701"/>
      <w:jc w:val="both"/>
    </w:pPr>
    <w:rPr>
      <w:rFonts w:ascii="Arial" w:hAnsi="Arial"/>
      <w:snapToGrid w:val="0"/>
    </w:rPr>
  </w:style>
  <w:style w:type="character" w:customStyle="1" w:styleId="CORPOPADROChar">
    <w:name w:val="CORPO PADRÃO Char"/>
    <w:link w:val="CORPOPADRO"/>
    <w:rsid w:val="000A713B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713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713B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831</Characters>
  <Application>Microsoft Office Word</Application>
  <DocSecurity>0</DocSecurity>
  <Lines>6</Lines>
  <Paragraphs>1</Paragraphs>
  <ScaleCrop>false</ScaleCrop>
  <Company>Senado Federal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Torres de Lima Brum</dc:creator>
  <cp:keywords/>
  <dc:description/>
  <cp:lastModifiedBy>Clarissa Kiwa Scarton Hayashi</cp:lastModifiedBy>
  <cp:revision>9</cp:revision>
  <dcterms:created xsi:type="dcterms:W3CDTF">2016-08-10T16:26:00Z</dcterms:created>
  <dcterms:modified xsi:type="dcterms:W3CDTF">2016-08-10T19:29:00Z</dcterms:modified>
</cp:coreProperties>
</file>