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ECB" w:rsidRDefault="00C218D0" w:rsidP="00A85ECB">
      <w:pPr>
        <w:pStyle w:val="02-TtuloPrincipal-CLG"/>
      </w:pPr>
      <w:bookmarkStart w:id="0" w:name="_GoBack"/>
      <w:bookmarkEnd w:id="0"/>
      <w:r>
        <w:rPr>
          <w:caps/>
        </w:rPr>
        <w:t>Parecer</w:t>
      </w:r>
      <w:r w:rsidR="00A85ECB">
        <w:t xml:space="preserve"> Nº       , DE 2015</w:t>
      </w:r>
    </w:p>
    <w:p w:rsidR="00A85ECB" w:rsidRDefault="00C218D0" w:rsidP="00A85ECB">
      <w:pPr>
        <w:pStyle w:val="03-Ementa-CLG"/>
      </w:pPr>
      <w:r>
        <w:t xml:space="preserve">Da COMISSÃO DE DESENVOLVIMENTO REGIONAL E TURISMO, sobre o Projeto de Lei do Senado (PLS) nº 656, de 2015, do Senador Eunício Oliveira, que </w:t>
      </w:r>
      <w:r>
        <w:rPr>
          <w:i/>
        </w:rPr>
        <w:t>altera o art. 1º da Medida Provisória nº 2.199-14, de 24 de agosto de 2001, para fixar novo prazo para a aprovação de projetos beneficiados com redução do imposto sobre a renda e adicionais nas áreas de atuação da Superintendência do Desenvolvimento da Amazônia – SUDAM e da Superintendência do Desenvolvimento do Nordeste – SUDENE</w:t>
      </w:r>
      <w:r>
        <w:t>.</w:t>
      </w:r>
    </w:p>
    <w:p w:rsidR="00A85ECB" w:rsidRDefault="006D70CD" w:rsidP="00A85ECB">
      <w:pPr>
        <w:pStyle w:val="04-Relatoria-CLG"/>
      </w:pPr>
      <w:r>
        <w:t>RELATOR</w:t>
      </w:r>
      <w:r w:rsidR="00C218D0">
        <w:t xml:space="preserve">: Senador </w:t>
      </w:r>
      <w:r w:rsidR="00C218D0">
        <w:rPr>
          <w:b/>
          <w:caps/>
        </w:rPr>
        <w:t>Elmano Férrer</w:t>
      </w:r>
    </w:p>
    <w:p w:rsidR="00A85ECB" w:rsidRDefault="00A85ECB" w:rsidP="00A85ECB">
      <w:pPr>
        <w:pStyle w:val="05-Subttulo-CLG"/>
      </w:pPr>
      <w:r>
        <w:t>I – RELATÓRIO</w:t>
      </w:r>
    </w:p>
    <w:p w:rsidR="00063E77" w:rsidRDefault="00063E77" w:rsidP="00A85ECB">
      <w:pPr>
        <w:pStyle w:val="06-Pargrafodetexto-CLG"/>
      </w:pPr>
      <w:r>
        <w:t>Vem ao exame da Comissão de Desenvolvimento Regional e Turismo o Projeto de Lei do Senado (PLS) nº 656, de 2015, de autoria do Senador Eunício Oliveira, que “</w:t>
      </w:r>
      <w:r w:rsidRPr="00063E77">
        <w:t>altera o art. 1º da Medida Provisória nº 2.199-14, de 24 de agosto de 2001, para fixar novo prazo para a aprovação de projetos beneficiados com redução do imposto sobre a renda e adicionais nas áreas de atuação da Superintendência do Desenvolvimento da Amazônia – SUDAM e da Superintendência do Desenvolvimento do Nordeste – SUDENE”.</w:t>
      </w:r>
    </w:p>
    <w:p w:rsidR="00A776E2" w:rsidRDefault="00063E77" w:rsidP="00A85ECB">
      <w:pPr>
        <w:pStyle w:val="06-Pargrafodetexto-CLG"/>
        <w:rPr>
          <w:color w:val="000000"/>
          <w:szCs w:val="28"/>
        </w:rPr>
      </w:pPr>
      <w:r>
        <w:t xml:space="preserve">O PLS 656/2015 é composto por dois artigos. O art. 1º altera a redação </w:t>
      </w:r>
      <w:r w:rsidRPr="00063E77">
        <w:rPr>
          <w:szCs w:val="28"/>
        </w:rPr>
        <w:t>do art. 1º da Medida Provisória nº 2.199-14, de 24 de agosto de 2001</w:t>
      </w:r>
      <w:r>
        <w:rPr>
          <w:szCs w:val="28"/>
        </w:rPr>
        <w:t xml:space="preserve">, </w:t>
      </w:r>
      <w:r w:rsidR="00BB2F8F">
        <w:rPr>
          <w:szCs w:val="28"/>
        </w:rPr>
        <w:t>para prorrogar</w:t>
      </w:r>
      <w:r w:rsidR="00A776E2">
        <w:rPr>
          <w:szCs w:val="28"/>
        </w:rPr>
        <w:t>,</w:t>
      </w:r>
      <w:r w:rsidR="00BB2F8F">
        <w:rPr>
          <w:szCs w:val="28"/>
        </w:rPr>
        <w:t xml:space="preserve"> de 2018 para 2023</w:t>
      </w:r>
      <w:r w:rsidR="00A776E2">
        <w:rPr>
          <w:szCs w:val="28"/>
        </w:rPr>
        <w:t>,</w:t>
      </w:r>
      <w:r w:rsidR="00BB2F8F">
        <w:rPr>
          <w:szCs w:val="28"/>
        </w:rPr>
        <w:t xml:space="preserve"> o prazo de fruição do direito </w:t>
      </w:r>
      <w:r w:rsidR="00BB2F8F">
        <w:rPr>
          <w:rFonts w:ascii="Arial" w:hAnsi="Arial" w:cs="Arial"/>
          <w:color w:val="000000"/>
          <w:sz w:val="20"/>
        </w:rPr>
        <w:t xml:space="preserve">à </w:t>
      </w:r>
      <w:r w:rsidR="00BB2F8F" w:rsidRPr="00BB2F8F">
        <w:rPr>
          <w:color w:val="000000"/>
          <w:szCs w:val="28"/>
        </w:rPr>
        <w:t xml:space="preserve">redução de </w:t>
      </w:r>
      <w:r w:rsidR="00BB2F8F" w:rsidRPr="00BB2F8F">
        <w:rPr>
          <w:color w:val="000000"/>
          <w:szCs w:val="28"/>
        </w:rPr>
        <w:lastRenderedPageBreak/>
        <w:t>75% (setenta e cinco por cento) do imposto sobre a renda e adicionais</w:t>
      </w:r>
      <w:r w:rsidR="00A776E2">
        <w:rPr>
          <w:color w:val="000000"/>
          <w:szCs w:val="28"/>
        </w:rPr>
        <w:t>,</w:t>
      </w:r>
      <w:r w:rsidR="00BB2F8F" w:rsidRPr="00BB2F8F">
        <w:rPr>
          <w:color w:val="000000"/>
          <w:szCs w:val="28"/>
        </w:rPr>
        <w:t xml:space="preserve"> calculados com base no lucro da exploração para as pessoas jurídicas que tenham projeto protocolizado e aprovado até 31 de dezembro de 2018</w:t>
      </w:r>
      <w:r w:rsidR="00A776E2">
        <w:rPr>
          <w:color w:val="000000"/>
          <w:szCs w:val="28"/>
        </w:rPr>
        <w:t xml:space="preserve">. </w:t>
      </w:r>
    </w:p>
    <w:p w:rsidR="00BB2F8F" w:rsidRPr="00BB2F8F" w:rsidRDefault="00A776E2" w:rsidP="00A85ECB">
      <w:pPr>
        <w:pStyle w:val="06-Pargrafodetexto-CLG"/>
        <w:rPr>
          <w:szCs w:val="28"/>
        </w:rPr>
      </w:pPr>
      <w:r>
        <w:rPr>
          <w:color w:val="000000"/>
          <w:szCs w:val="28"/>
        </w:rPr>
        <w:t>Os projetos devem destinar-se à</w:t>
      </w:r>
      <w:r w:rsidR="00BB2F8F" w:rsidRPr="00BB2F8F">
        <w:rPr>
          <w:color w:val="000000"/>
          <w:szCs w:val="28"/>
        </w:rPr>
        <w:t xml:space="preserve"> instalação, ampliação, modernização ou diversificação</w:t>
      </w:r>
      <w:r>
        <w:rPr>
          <w:color w:val="000000"/>
          <w:szCs w:val="28"/>
        </w:rPr>
        <w:t xml:space="preserve"> e serem</w:t>
      </w:r>
      <w:r w:rsidR="00BB2F8F" w:rsidRPr="00BB2F8F">
        <w:rPr>
          <w:color w:val="000000"/>
          <w:szCs w:val="28"/>
        </w:rPr>
        <w:t xml:space="preserve"> enquadrado</w:t>
      </w:r>
      <w:r>
        <w:rPr>
          <w:color w:val="000000"/>
          <w:szCs w:val="28"/>
        </w:rPr>
        <w:t>s</w:t>
      </w:r>
      <w:r w:rsidR="00BB2F8F" w:rsidRPr="00BB2F8F">
        <w:rPr>
          <w:color w:val="000000"/>
          <w:szCs w:val="28"/>
        </w:rPr>
        <w:t xml:space="preserve"> em setores da economia considerados, em ato do Poder Executivo, prioritários para o desenvolvimento regional nas áreas de atuação da </w:t>
      </w:r>
      <w:r w:rsidR="009D3041" w:rsidRPr="00BB2F8F">
        <w:rPr>
          <w:color w:val="000000"/>
          <w:szCs w:val="28"/>
        </w:rPr>
        <w:t xml:space="preserve">Sudene </w:t>
      </w:r>
      <w:r w:rsidR="00BB2F8F" w:rsidRPr="00BB2F8F">
        <w:rPr>
          <w:color w:val="000000"/>
          <w:szCs w:val="28"/>
        </w:rPr>
        <w:t xml:space="preserve">e da </w:t>
      </w:r>
      <w:r w:rsidR="009D3041" w:rsidRPr="00BB2F8F">
        <w:rPr>
          <w:color w:val="000000"/>
          <w:szCs w:val="28"/>
        </w:rPr>
        <w:t>Sudam</w:t>
      </w:r>
      <w:r w:rsidR="00BB2F8F" w:rsidRPr="00BB2F8F">
        <w:rPr>
          <w:color w:val="000000"/>
          <w:szCs w:val="28"/>
        </w:rPr>
        <w:t>.</w:t>
      </w:r>
    </w:p>
    <w:p w:rsidR="00063E77" w:rsidRDefault="00D074B3" w:rsidP="00063E77">
      <w:pPr>
        <w:pStyle w:val="06-Pargrafodetexto-CLG"/>
      </w:pPr>
      <w:r>
        <w:t>O art. 2º contém a cláusula de vigência.</w:t>
      </w:r>
    </w:p>
    <w:p w:rsidR="00A40FAD" w:rsidRDefault="008D5F48" w:rsidP="00063E77">
      <w:pPr>
        <w:pStyle w:val="06-Pargrafodetexto-CLG"/>
        <w:rPr>
          <w:szCs w:val="28"/>
        </w:rPr>
      </w:pPr>
      <w:r w:rsidRPr="00A40FAD">
        <w:rPr>
          <w:szCs w:val="28"/>
        </w:rPr>
        <w:t>Na</w:t>
      </w:r>
      <w:r w:rsidR="00BB2F8F" w:rsidRPr="00A40FAD">
        <w:rPr>
          <w:szCs w:val="28"/>
        </w:rPr>
        <w:t xml:space="preserve"> justificação ao projeto</w:t>
      </w:r>
      <w:r w:rsidRPr="00A40FAD">
        <w:rPr>
          <w:szCs w:val="28"/>
        </w:rPr>
        <w:t>, argu</w:t>
      </w:r>
      <w:r w:rsidR="00BB2F8F" w:rsidRPr="00A40FAD">
        <w:rPr>
          <w:szCs w:val="28"/>
        </w:rPr>
        <w:t xml:space="preserve">menta-se </w:t>
      </w:r>
      <w:r w:rsidR="00A40FAD" w:rsidRPr="00A40FAD">
        <w:rPr>
          <w:szCs w:val="28"/>
        </w:rPr>
        <w:t>que</w:t>
      </w:r>
      <w:r w:rsidR="00A776E2">
        <w:rPr>
          <w:szCs w:val="28"/>
        </w:rPr>
        <w:t>,</w:t>
      </w:r>
      <w:r w:rsidR="00A40FAD" w:rsidRPr="00A40FAD">
        <w:rPr>
          <w:szCs w:val="28"/>
        </w:rPr>
        <w:t xml:space="preserve"> ao longo dos anos de vigência do incentivo fiscal</w:t>
      </w:r>
      <w:r w:rsidR="00A776E2">
        <w:rPr>
          <w:szCs w:val="28"/>
        </w:rPr>
        <w:t>,</w:t>
      </w:r>
      <w:r w:rsidR="00A40FAD" w:rsidRPr="00A40FAD">
        <w:rPr>
          <w:szCs w:val="28"/>
        </w:rPr>
        <w:t xml:space="preserve"> muitos empreendimentos puderam ser implantados nas áreas da </w:t>
      </w:r>
      <w:r w:rsidR="009D3041" w:rsidRPr="00A40FAD">
        <w:rPr>
          <w:szCs w:val="28"/>
        </w:rPr>
        <w:t xml:space="preserve">Sudam </w:t>
      </w:r>
      <w:r w:rsidR="00A40FAD" w:rsidRPr="00A40FAD">
        <w:rPr>
          <w:szCs w:val="28"/>
        </w:rPr>
        <w:t xml:space="preserve">e da </w:t>
      </w:r>
      <w:r w:rsidR="009D3041" w:rsidRPr="00A40FAD">
        <w:rPr>
          <w:szCs w:val="28"/>
        </w:rPr>
        <w:t>Sudene</w:t>
      </w:r>
      <w:r w:rsidR="00A40FAD" w:rsidRPr="00A40FAD">
        <w:rPr>
          <w:szCs w:val="28"/>
        </w:rPr>
        <w:t>, o que resultou na criação de empregos e contribuiu para o desenvolvimento econômico e social das regiões Norte e Nordeste.</w:t>
      </w:r>
    </w:p>
    <w:p w:rsidR="00A40FAD" w:rsidRDefault="00A40FAD" w:rsidP="00063E77">
      <w:pPr>
        <w:pStyle w:val="06-Pargrafodetexto-CLG"/>
        <w:rPr>
          <w:szCs w:val="28"/>
        </w:rPr>
      </w:pPr>
      <w:r>
        <w:rPr>
          <w:szCs w:val="28"/>
        </w:rPr>
        <w:t>A limitação da fruição do benefício fiscal, até 31</w:t>
      </w:r>
      <w:r w:rsidR="00EF467A">
        <w:rPr>
          <w:szCs w:val="28"/>
        </w:rPr>
        <w:t xml:space="preserve"> </w:t>
      </w:r>
      <w:r>
        <w:rPr>
          <w:szCs w:val="28"/>
        </w:rPr>
        <w:t>de</w:t>
      </w:r>
      <w:r w:rsidR="00EF467A">
        <w:rPr>
          <w:szCs w:val="28"/>
        </w:rPr>
        <w:t xml:space="preserve"> </w:t>
      </w:r>
      <w:r>
        <w:rPr>
          <w:szCs w:val="28"/>
        </w:rPr>
        <w:t xml:space="preserve">dezembro de 2018, estaria trazendo apreensão aos empresários, com a perspectiva de que não haja tempo hábil para a aprovação de seus projetos de investimento, </w:t>
      </w:r>
      <w:r w:rsidR="00004DC3">
        <w:rPr>
          <w:szCs w:val="28"/>
        </w:rPr>
        <w:t xml:space="preserve">e, em consequência, </w:t>
      </w:r>
      <w:r>
        <w:rPr>
          <w:szCs w:val="28"/>
        </w:rPr>
        <w:t>prejuízos à economia regional.</w:t>
      </w:r>
    </w:p>
    <w:p w:rsidR="00A40FAD" w:rsidRPr="001B71CF" w:rsidRDefault="001B71CF" w:rsidP="00063E77">
      <w:pPr>
        <w:pStyle w:val="06-Pargrafodetexto-CLG"/>
        <w:rPr>
          <w:szCs w:val="28"/>
        </w:rPr>
      </w:pPr>
      <w:r w:rsidRPr="001B71CF">
        <w:rPr>
          <w:szCs w:val="28"/>
        </w:rPr>
        <w:t>Conforme a argumentação, devido ao fato de</w:t>
      </w:r>
      <w:r w:rsidR="00A40FAD" w:rsidRPr="001B71CF">
        <w:rPr>
          <w:szCs w:val="28"/>
        </w:rPr>
        <w:t xml:space="preserve"> que muitos dos investimentos demandam análises criteriosas e estudos detalhados para determinar sua viabilidade, </w:t>
      </w:r>
      <w:r w:rsidRPr="001B71CF">
        <w:rPr>
          <w:szCs w:val="28"/>
        </w:rPr>
        <w:t xml:space="preserve">seria necessário conceder aos empreendedores ampliação do tempo </w:t>
      </w:r>
      <w:r w:rsidR="00A776E2">
        <w:rPr>
          <w:szCs w:val="28"/>
        </w:rPr>
        <w:t>para apresentação dos pleitos a fim de</w:t>
      </w:r>
      <w:r w:rsidRPr="001B71CF">
        <w:rPr>
          <w:szCs w:val="28"/>
        </w:rPr>
        <w:t xml:space="preserve"> que possam desenvolver seus projetos sem a preocupação com o fim do prazo para pleitear o benefício.</w:t>
      </w:r>
    </w:p>
    <w:p w:rsidR="00BB2F8F" w:rsidRDefault="00BB2F8F" w:rsidP="00063E77">
      <w:pPr>
        <w:pStyle w:val="06-Pargrafodetexto-CLG"/>
      </w:pPr>
      <w:r>
        <w:t>O projeto foi enviado às Comissões de Desenvolvimento Regional e Turismo e de Assuntos Econômicos, cabendo à última a decisão terminativa.</w:t>
      </w:r>
    </w:p>
    <w:p w:rsidR="00BB2F8F" w:rsidRPr="003311AC" w:rsidRDefault="00BB2F8F" w:rsidP="00063E77">
      <w:pPr>
        <w:pStyle w:val="06-Pargrafodetexto-CLG"/>
      </w:pPr>
      <w:r>
        <w:t>Não foram apresentadas emendas durante o prazo regimental.</w:t>
      </w:r>
    </w:p>
    <w:p w:rsidR="00A85ECB" w:rsidRPr="005523B9" w:rsidRDefault="00A85ECB" w:rsidP="00A85ECB">
      <w:pPr>
        <w:pStyle w:val="05-Subttulo-CLG"/>
      </w:pPr>
      <w:r w:rsidRPr="005523B9">
        <w:lastRenderedPageBreak/>
        <w:t>II – ANÁLISE</w:t>
      </w:r>
    </w:p>
    <w:p w:rsidR="00D074B3" w:rsidRDefault="00D074B3" w:rsidP="00D074B3">
      <w:pPr>
        <w:pStyle w:val="06-Pargrafodetexto-CLG"/>
        <w:rPr>
          <w:szCs w:val="28"/>
        </w:rPr>
      </w:pPr>
      <w:r>
        <w:t xml:space="preserve">O inciso I do art. 104-A do Regimento Interno do Senado Federal (RISF) dispõe que compete à Comissão de Desenvolvimento Regional e Turismo opinar sobre </w:t>
      </w:r>
      <w:r w:rsidRPr="00DD69E3">
        <w:rPr>
          <w:szCs w:val="28"/>
        </w:rPr>
        <w:t>proposições que tratem de assuntos referentes às desigualdades regionais e às políticas de desenvolvimento regional, dos Estados e dos Municípios</w:t>
      </w:r>
      <w:r>
        <w:rPr>
          <w:szCs w:val="28"/>
        </w:rPr>
        <w:t>.</w:t>
      </w:r>
    </w:p>
    <w:p w:rsidR="009D3041" w:rsidRDefault="001B71CF" w:rsidP="00A85ECB">
      <w:pPr>
        <w:pStyle w:val="06-Pargrafodetexto-CLG"/>
      </w:pPr>
      <w:r>
        <w:t xml:space="preserve">O benefício fiscal de redução das alíquotas do imposto sobre a renda e adicionais </w:t>
      </w:r>
      <w:r w:rsidR="009D3041">
        <w:t xml:space="preserve">faz parte do conjunto de instrumentos da Política Nacional de Desenvolvimento Regional (PNDR) que visam </w:t>
      </w:r>
      <w:r w:rsidR="00EF467A">
        <w:t xml:space="preserve">a </w:t>
      </w:r>
      <w:r w:rsidR="009D3041">
        <w:t>estimular a formação do capital fixo e social nas regiões da Amazônia e do Nordeste, com o objetivo de gerar emprego e renda e estimular o desenvolvimento econômico e social.</w:t>
      </w:r>
    </w:p>
    <w:p w:rsidR="00476928" w:rsidRDefault="009D3041" w:rsidP="00476928">
      <w:pPr>
        <w:pStyle w:val="06-Pargrafodetexto-CLG"/>
      </w:pPr>
      <w:r>
        <w:t>Resultados significativos foram alcançados por meio de estímulos fiscais ao setor produtivo das regiões menos desenvolvidas do País</w:t>
      </w:r>
      <w:r w:rsidR="004F0E58" w:rsidRPr="004F0E58">
        <w:t>,</w:t>
      </w:r>
      <w:r w:rsidR="00476928" w:rsidRPr="004F0E58">
        <w:t xml:space="preserve"> </w:t>
      </w:r>
      <w:r w:rsidR="004F0E58" w:rsidRPr="004F0E58">
        <w:t xml:space="preserve">tendo em vista </w:t>
      </w:r>
      <w:r w:rsidR="00476928" w:rsidRPr="004F0E58">
        <w:t xml:space="preserve">os </w:t>
      </w:r>
      <w:r w:rsidR="004F0E58" w:rsidRPr="004F0E58">
        <w:t>objetivos de inclusão social, produtividade, sustentabilidade ambiental e competitividade econômica.</w:t>
      </w:r>
    </w:p>
    <w:p w:rsidR="008D10E2" w:rsidRDefault="008D10E2" w:rsidP="00476928">
      <w:pPr>
        <w:pStyle w:val="06-Pargrafodetexto-CLG"/>
      </w:pPr>
      <w:r>
        <w:t>A partir da instituição dos benefícios fiscais nas áreas de atuação da Sudam e da Sudene</w:t>
      </w:r>
      <w:r w:rsidR="00004DC3">
        <w:t>,</w:t>
      </w:r>
      <w:r>
        <w:t xml:space="preserve"> houve estímulo à desconcentração industrial, com a </w:t>
      </w:r>
      <w:r w:rsidR="003F0D73">
        <w:t xml:space="preserve">atração </w:t>
      </w:r>
      <w:r>
        <w:t>de negócios antes localizados nas regiões Sul e Sudeste. O Norte e o Nordeste passaram a ser considerados como oportun</w:t>
      </w:r>
      <w:r w:rsidR="009D36E3">
        <w:t>idades para novos investimentos e expansão dos negócios.</w:t>
      </w:r>
    </w:p>
    <w:p w:rsidR="009D36E3" w:rsidRPr="009D36E3" w:rsidRDefault="009D36E3" w:rsidP="00476928">
      <w:pPr>
        <w:pStyle w:val="06-Pargrafodetexto-CLG"/>
      </w:pPr>
      <w:r w:rsidRPr="009D36E3">
        <w:t xml:space="preserve">Entre os incentivos fiscais na área de atuação da Sudam e da Sudene, destaca-se o relativo à redução de 75% </w:t>
      </w:r>
      <w:r w:rsidRPr="009D36E3">
        <w:rPr>
          <w:bCs/>
        </w:rPr>
        <w:t>do imposto sobre a renda</w:t>
      </w:r>
      <w:r w:rsidRPr="009D36E3">
        <w:rPr>
          <w:b/>
          <w:bCs/>
        </w:rPr>
        <w:t xml:space="preserve"> </w:t>
      </w:r>
      <w:r w:rsidRPr="009D36E3">
        <w:t>e adicionais não restituíveis, calculados com base no lucro da exploração para projetos de</w:t>
      </w:r>
      <w:r>
        <w:t xml:space="preserve"> </w:t>
      </w:r>
      <w:r w:rsidRPr="009D36E3">
        <w:t>instalação, ampliação, modernização ou diversificação</w:t>
      </w:r>
      <w:r w:rsidR="00004DC3">
        <w:t>,</w:t>
      </w:r>
      <w:r w:rsidRPr="009D36E3">
        <w:t xml:space="preserve"> enquadrados em setores prioritários para o desenvolvimento regional.</w:t>
      </w:r>
    </w:p>
    <w:p w:rsidR="00B231EF" w:rsidRDefault="00B231EF" w:rsidP="00A85ECB">
      <w:pPr>
        <w:pStyle w:val="06-Pargrafodetexto-CLG"/>
        <w:rPr>
          <w:color w:val="000000"/>
          <w:szCs w:val="28"/>
        </w:rPr>
      </w:pPr>
      <w:r w:rsidRPr="00B231EF">
        <w:rPr>
          <w:color w:val="000000"/>
          <w:szCs w:val="28"/>
        </w:rPr>
        <w:lastRenderedPageBreak/>
        <w:t>A</w:t>
      </w:r>
      <w:r w:rsidR="00004DC3">
        <w:rPr>
          <w:color w:val="000000"/>
          <w:szCs w:val="28"/>
        </w:rPr>
        <w:t xml:space="preserve"> prorrogação dos incentivos fiscais é desejável, uma vez que, a</w:t>
      </w:r>
      <w:r w:rsidR="009D36E3">
        <w:rPr>
          <w:color w:val="000000"/>
          <w:szCs w:val="28"/>
        </w:rPr>
        <w:t xml:space="preserve">lém da insegurança jurídica provocada pelo </w:t>
      </w:r>
      <w:r w:rsidR="00004DC3">
        <w:rPr>
          <w:color w:val="000000"/>
          <w:szCs w:val="28"/>
        </w:rPr>
        <w:t xml:space="preserve">término do </w:t>
      </w:r>
      <w:r w:rsidR="009D36E3">
        <w:rPr>
          <w:color w:val="000000"/>
          <w:szCs w:val="28"/>
        </w:rPr>
        <w:t xml:space="preserve">prazo para aprovação dos empreendimentos, a perspectiva de extinção </w:t>
      </w:r>
      <w:r w:rsidRPr="00B231EF">
        <w:rPr>
          <w:color w:val="000000"/>
          <w:szCs w:val="28"/>
        </w:rPr>
        <w:t xml:space="preserve">de </w:t>
      </w:r>
      <w:r w:rsidR="00004DC3">
        <w:rPr>
          <w:color w:val="000000"/>
          <w:szCs w:val="28"/>
        </w:rPr>
        <w:t>benefícios</w:t>
      </w:r>
      <w:r w:rsidRPr="00B231EF">
        <w:rPr>
          <w:color w:val="000000"/>
          <w:szCs w:val="28"/>
        </w:rPr>
        <w:t xml:space="preserve"> fiscais </w:t>
      </w:r>
      <w:r w:rsidR="009D36E3">
        <w:rPr>
          <w:color w:val="000000"/>
          <w:szCs w:val="28"/>
        </w:rPr>
        <w:t xml:space="preserve">gera </w:t>
      </w:r>
      <w:r w:rsidRPr="00B231EF">
        <w:rPr>
          <w:color w:val="000000"/>
          <w:szCs w:val="28"/>
        </w:rPr>
        <w:t xml:space="preserve">tendência natural de </w:t>
      </w:r>
      <w:r w:rsidR="003F0D73">
        <w:rPr>
          <w:color w:val="000000"/>
          <w:szCs w:val="28"/>
        </w:rPr>
        <w:t>migração</w:t>
      </w:r>
      <w:r w:rsidRPr="00B231EF">
        <w:rPr>
          <w:color w:val="000000"/>
          <w:szCs w:val="28"/>
        </w:rPr>
        <w:t xml:space="preserve"> dos investimentos para ambientes mais competitivos</w:t>
      </w:r>
      <w:r w:rsidR="009D36E3">
        <w:rPr>
          <w:color w:val="000000"/>
          <w:szCs w:val="28"/>
        </w:rPr>
        <w:t xml:space="preserve"> nas regiões mais desenvolvidas a fim de </w:t>
      </w:r>
      <w:r w:rsidRPr="00B231EF">
        <w:rPr>
          <w:color w:val="000000"/>
          <w:szCs w:val="28"/>
        </w:rPr>
        <w:t xml:space="preserve">evitar </w:t>
      </w:r>
      <w:r w:rsidR="009D36E3">
        <w:rPr>
          <w:color w:val="000000"/>
          <w:szCs w:val="28"/>
        </w:rPr>
        <w:t xml:space="preserve">futuros </w:t>
      </w:r>
      <w:r w:rsidRPr="00B231EF">
        <w:rPr>
          <w:color w:val="000000"/>
          <w:szCs w:val="28"/>
        </w:rPr>
        <w:t>prejuízos</w:t>
      </w:r>
      <w:r w:rsidR="009D36E3">
        <w:rPr>
          <w:color w:val="000000"/>
          <w:szCs w:val="28"/>
        </w:rPr>
        <w:t>.</w:t>
      </w:r>
    </w:p>
    <w:p w:rsidR="00A85ECB" w:rsidRDefault="00A85ECB" w:rsidP="00A85ECB">
      <w:pPr>
        <w:pStyle w:val="05-Subttulo-CLG"/>
      </w:pPr>
      <w:r>
        <w:t>III – VOTO</w:t>
      </w:r>
    </w:p>
    <w:p w:rsidR="00A85ECB" w:rsidRPr="00433B79" w:rsidRDefault="00D074B3" w:rsidP="00A85ECB">
      <w:pPr>
        <w:pStyle w:val="06-Pargrafodetexto-CLG"/>
      </w:pPr>
      <w:r>
        <w:t xml:space="preserve">Ante o exposto, o voto é pela </w:t>
      </w:r>
      <w:r w:rsidRPr="006D70CD">
        <w:rPr>
          <w:b/>
        </w:rPr>
        <w:t>aprovação</w:t>
      </w:r>
      <w:r>
        <w:t xml:space="preserve"> do Projeto de Lei do Senado (PLS) nº 656, de 2015.</w:t>
      </w:r>
    </w:p>
    <w:p w:rsidR="00A85ECB" w:rsidRDefault="00C218D0" w:rsidP="00004DC3">
      <w:pPr>
        <w:pStyle w:val="10-Local-CLG"/>
        <w:spacing w:before="720" w:after="600"/>
        <w:ind w:firstLine="2517"/>
      </w:pPr>
      <w:r>
        <w:t>Sala da Comissão,</w:t>
      </w:r>
    </w:p>
    <w:p w:rsidR="00A85ECB" w:rsidRPr="00724990" w:rsidRDefault="00A85ECB" w:rsidP="00004DC3">
      <w:pPr>
        <w:pStyle w:val="11-Assinaturas-CLG"/>
        <w:spacing w:after="600"/>
        <w:ind w:left="6243"/>
      </w:pPr>
      <w:r>
        <w:t>, Presidente</w:t>
      </w:r>
    </w:p>
    <w:p w:rsidR="00A85ECB" w:rsidRDefault="00A85ECB" w:rsidP="00A85ECB">
      <w:pPr>
        <w:pStyle w:val="11-Assinaturas-CLG"/>
      </w:pPr>
      <w:r>
        <w:t>, Relator</w:t>
      </w:r>
    </w:p>
    <w:sectPr w:rsidR="00A85ECB" w:rsidSect="00304371">
      <w:headerReference w:type="even" r:id="rId6"/>
      <w:headerReference w:type="default" r:id="rId7"/>
      <w:footerReference w:type="default" r:id="rId8"/>
      <w:footerReference w:type="first" r:id="rId9"/>
      <w:pgSz w:w="11906" w:h="16838"/>
      <w:pgMar w:top="1701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287" w:rsidRDefault="00F16287" w:rsidP="00A85ECB">
      <w:pPr>
        <w:spacing w:after="0" w:line="240" w:lineRule="auto"/>
      </w:pPr>
      <w:r>
        <w:separator/>
      </w:r>
    </w:p>
  </w:endnote>
  <w:endnote w:type="continuationSeparator" w:id="0">
    <w:p w:rsidR="00F16287" w:rsidRDefault="00F16287" w:rsidP="00A85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C2C" w:rsidRDefault="005C0FDC">
    <w:pPr>
      <w:pStyle w:val="Rodap"/>
      <w:rPr>
        <w:i/>
        <w:sz w:val="18"/>
      </w:rPr>
    </w:pPr>
    <w:r w:rsidRPr="005C0FDC">
      <w:rPr>
        <w:i/>
        <w:sz w:val="18"/>
        <w:szCs w:val="18"/>
      </w:rPr>
      <w:t>cp2015-11961</w:t>
    </w:r>
    <w:r w:rsidR="00385A9D">
      <w:rPr>
        <w:i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C2C" w:rsidRPr="00342E7D" w:rsidRDefault="00385A9D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287" w:rsidRDefault="00F16287" w:rsidP="00A85ECB">
      <w:pPr>
        <w:spacing w:after="0" w:line="240" w:lineRule="auto"/>
      </w:pPr>
      <w:r>
        <w:separator/>
      </w:r>
    </w:p>
  </w:footnote>
  <w:footnote w:type="continuationSeparator" w:id="0">
    <w:p w:rsidR="00F16287" w:rsidRDefault="00F16287" w:rsidP="00A85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C2C" w:rsidRDefault="000945C9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3485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11C2C" w:rsidRDefault="00E02E99">
    <w:pPr>
      <w:pStyle w:val="Cabealho"/>
      <w:ind w:right="360"/>
    </w:pPr>
  </w:p>
  <w:p w:rsidR="00D11C2C" w:rsidRDefault="00E02E9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C2C" w:rsidRDefault="000945C9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3485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02E99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D11C2C" w:rsidRDefault="00E02E99">
    <w:pPr>
      <w:pStyle w:val="Cabealho"/>
      <w:ind w:right="360"/>
    </w:pPr>
  </w:p>
  <w:p w:rsidR="00D11C2C" w:rsidRDefault="00E02E9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ECB"/>
    <w:rsid w:val="00004DC3"/>
    <w:rsid w:val="0003485E"/>
    <w:rsid w:val="00055CBB"/>
    <w:rsid w:val="00063E77"/>
    <w:rsid w:val="0007300D"/>
    <w:rsid w:val="00076EE2"/>
    <w:rsid w:val="000945C9"/>
    <w:rsid w:val="001234EB"/>
    <w:rsid w:val="0014058C"/>
    <w:rsid w:val="00176CDF"/>
    <w:rsid w:val="0019646D"/>
    <w:rsid w:val="001B71CF"/>
    <w:rsid w:val="001E0636"/>
    <w:rsid w:val="001F7438"/>
    <w:rsid w:val="002029DB"/>
    <w:rsid w:val="002345F1"/>
    <w:rsid w:val="0024788B"/>
    <w:rsid w:val="002F08FB"/>
    <w:rsid w:val="00301391"/>
    <w:rsid w:val="00304371"/>
    <w:rsid w:val="00330AB1"/>
    <w:rsid w:val="003808FD"/>
    <w:rsid w:val="00385A9D"/>
    <w:rsid w:val="003B6BA9"/>
    <w:rsid w:val="003C5949"/>
    <w:rsid w:val="003F0D73"/>
    <w:rsid w:val="003F695A"/>
    <w:rsid w:val="004254A4"/>
    <w:rsid w:val="00476928"/>
    <w:rsid w:val="0048265E"/>
    <w:rsid w:val="00490783"/>
    <w:rsid w:val="004D4188"/>
    <w:rsid w:val="004F0E58"/>
    <w:rsid w:val="0050661C"/>
    <w:rsid w:val="005079CB"/>
    <w:rsid w:val="005427DE"/>
    <w:rsid w:val="0055336D"/>
    <w:rsid w:val="0059291D"/>
    <w:rsid w:val="005C0FDC"/>
    <w:rsid w:val="005D2D83"/>
    <w:rsid w:val="005F66EF"/>
    <w:rsid w:val="00666B40"/>
    <w:rsid w:val="006B2AD4"/>
    <w:rsid w:val="006B6954"/>
    <w:rsid w:val="006D70CD"/>
    <w:rsid w:val="006F3F9D"/>
    <w:rsid w:val="00786E12"/>
    <w:rsid w:val="00796409"/>
    <w:rsid w:val="007A61D6"/>
    <w:rsid w:val="007B668C"/>
    <w:rsid w:val="007F6C25"/>
    <w:rsid w:val="00800E94"/>
    <w:rsid w:val="00806347"/>
    <w:rsid w:val="008707F5"/>
    <w:rsid w:val="008D10E2"/>
    <w:rsid w:val="008D22A3"/>
    <w:rsid w:val="008D5F48"/>
    <w:rsid w:val="008E5172"/>
    <w:rsid w:val="008F43D7"/>
    <w:rsid w:val="00957CF0"/>
    <w:rsid w:val="009D3041"/>
    <w:rsid w:val="009D36E3"/>
    <w:rsid w:val="00A070DD"/>
    <w:rsid w:val="00A40FAD"/>
    <w:rsid w:val="00A776E2"/>
    <w:rsid w:val="00A85ECB"/>
    <w:rsid w:val="00B231EF"/>
    <w:rsid w:val="00B26EDC"/>
    <w:rsid w:val="00B44A19"/>
    <w:rsid w:val="00B5322A"/>
    <w:rsid w:val="00B57CDF"/>
    <w:rsid w:val="00BB2F8F"/>
    <w:rsid w:val="00C218D0"/>
    <w:rsid w:val="00C54477"/>
    <w:rsid w:val="00CD5B6D"/>
    <w:rsid w:val="00CF4AAD"/>
    <w:rsid w:val="00D074B3"/>
    <w:rsid w:val="00D20B94"/>
    <w:rsid w:val="00E02E99"/>
    <w:rsid w:val="00E241F7"/>
    <w:rsid w:val="00E313FC"/>
    <w:rsid w:val="00E5730F"/>
    <w:rsid w:val="00E6655A"/>
    <w:rsid w:val="00E732B8"/>
    <w:rsid w:val="00E77DA0"/>
    <w:rsid w:val="00EC05B2"/>
    <w:rsid w:val="00ED38EE"/>
    <w:rsid w:val="00EF467A"/>
    <w:rsid w:val="00F01449"/>
    <w:rsid w:val="00F16287"/>
    <w:rsid w:val="00F56077"/>
    <w:rsid w:val="00FA009E"/>
    <w:rsid w:val="00FA22FA"/>
    <w:rsid w:val="00FD0F84"/>
    <w:rsid w:val="00FE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4B7E0C-ACD3-4AE0-9BB8-3B1A6FD40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58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semiHidden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semiHidden/>
    <w:rsid w:val="00A85ECB"/>
  </w:style>
  <w:style w:type="paragraph" w:customStyle="1" w:styleId="01-Minuta-CLG">
    <w:name w:val="01 - Minuta - CLG"/>
    <w:link w:val="01-Minuta-CLGChar"/>
    <w:rsid w:val="00A85ECB"/>
    <w:pPr>
      <w:spacing w:after="18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2-TtuloPrincipal-CLG">
    <w:name w:val="02 - Título Principal - CLG"/>
    <w:link w:val="02-TtuloPrincipal-CLGChar"/>
    <w:rsid w:val="00A85ECB"/>
    <w:pPr>
      <w:spacing w:after="96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customStyle="1" w:styleId="03-Ementa-CLG">
    <w:name w:val="03 - Ementa - CLG"/>
    <w:link w:val="03-Ementa-CLGCharChar"/>
    <w:rsid w:val="00A85ECB"/>
    <w:pPr>
      <w:spacing w:after="960" w:line="240" w:lineRule="auto"/>
      <w:ind w:left="3686"/>
      <w:jc w:val="both"/>
    </w:pPr>
    <w:rPr>
      <w:rFonts w:ascii="Times New Roman" w:eastAsia="Arial Unicode MS" w:hAnsi="Times New Roman" w:cs="Times New Roman"/>
      <w:sz w:val="24"/>
      <w:szCs w:val="24"/>
      <w:lang w:eastAsia="pt-BR"/>
    </w:rPr>
  </w:style>
  <w:style w:type="character" w:customStyle="1" w:styleId="03-Ementa-CLGCharChar">
    <w:name w:val="03 - Ementa - CLG Char Char"/>
    <w:basedOn w:val="Fontepargpadro"/>
    <w:link w:val="03-Ementa-CLG"/>
    <w:rsid w:val="00A85ECB"/>
    <w:rPr>
      <w:rFonts w:ascii="Times New Roman" w:eastAsia="Arial Unicode MS" w:hAnsi="Times New Roman" w:cs="Times New Roman"/>
      <w:sz w:val="24"/>
      <w:szCs w:val="24"/>
      <w:lang w:eastAsia="pt-BR"/>
    </w:rPr>
  </w:style>
  <w:style w:type="paragraph" w:customStyle="1" w:styleId="04-Relatoria-CLG">
    <w:name w:val="04 - Relatoria - CLG"/>
    <w:link w:val="04-Relatoria-CLGChar"/>
    <w:rsid w:val="00A85ECB"/>
    <w:pPr>
      <w:spacing w:after="960" w:line="240" w:lineRule="auto"/>
      <w:ind w:left="144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5-Subttulo-CLG">
    <w:name w:val="05 - Subtítulo - CLG"/>
    <w:link w:val="05-Subttulo-CLGChar"/>
    <w:rsid w:val="00A85ECB"/>
    <w:pPr>
      <w:spacing w:after="48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customStyle="1" w:styleId="06-Pargrafodetexto-CLG">
    <w:name w:val="06 - Parágrafo de texto - CLG"/>
    <w:link w:val="06-Pargrafodetexto-CLGChar"/>
    <w:rsid w:val="00A85ECB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1-Minuta-CLGChar">
    <w:name w:val="01 - Minuta - CLG Char"/>
    <w:basedOn w:val="Fontepargpadro"/>
    <w:link w:val="01-Minuta-CLG"/>
    <w:rsid w:val="00A85EC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10-Local-CLG">
    <w:name w:val="10 - Local - CLG"/>
    <w:link w:val="10-Local-CLGChar"/>
    <w:rsid w:val="00A85ECB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link w:val="11-Assinaturas-CLGChar"/>
    <w:rsid w:val="00A85ECB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2-TtuloPrincipal-CLGChar">
    <w:name w:val="02 - Título Principal - CLG Char"/>
    <w:basedOn w:val="Fontepargpadro"/>
    <w:link w:val="02-TtuloPrincipal-CLG"/>
    <w:rsid w:val="00A85ECB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04-Relatoria-CLGChar">
    <w:name w:val="04 - Relatoria - CLG Char"/>
    <w:basedOn w:val="Fontepargpadro"/>
    <w:link w:val="04-Relatoria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5-Subttulo-CLGChar">
    <w:name w:val="05 - Subtítulo - CLG Char"/>
    <w:basedOn w:val="Fontepargpadro"/>
    <w:link w:val="05-Subttulo-CLG"/>
    <w:rsid w:val="00A85ECB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06-Pargrafodetexto-CLGChar">
    <w:name w:val="06 - Parágrafo de texto - CLG Char"/>
    <w:basedOn w:val="Fontepargpadro"/>
    <w:link w:val="06-Pargrafodetexto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0-Local-CLGChar">
    <w:name w:val="10 - Local - CLG Char"/>
    <w:basedOn w:val="Fontepargpadro"/>
    <w:link w:val="10-Local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11-Assinaturas-CLGChar">
    <w:name w:val="11 - Assinaturas - CLG Char"/>
    <w:basedOn w:val="Fontepargpadro"/>
    <w:link w:val="11-Assinaturas-CLG"/>
    <w:rsid w:val="00A85EC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7-Citaolegal-CLG">
    <w:name w:val="07 - Citação legal - CLG"/>
    <w:rsid w:val="00A85ECB"/>
    <w:pPr>
      <w:spacing w:after="120" w:line="240" w:lineRule="auto"/>
      <w:ind w:left="1985" w:firstLine="567"/>
      <w:jc w:val="both"/>
    </w:pPr>
    <w:rPr>
      <w:rFonts w:ascii="Times New Roman" w:eastAsia="Times New Roman" w:hAnsi="Times New Roman" w:cs="Times New Roman"/>
      <w:bCs/>
      <w:sz w:val="24"/>
      <w:szCs w:val="20"/>
      <w:lang w:eastAsia="pt-BR"/>
    </w:rPr>
  </w:style>
  <w:style w:type="paragraph" w:customStyle="1" w:styleId="08-Citaolegal-ltimalinha-CLG">
    <w:name w:val="08 - Citação legal - última linha - CLG"/>
    <w:rsid w:val="00A85ECB"/>
    <w:pPr>
      <w:spacing w:after="480" w:line="240" w:lineRule="auto"/>
      <w:ind w:left="1985" w:firstLine="567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9-Ttuloemenda-CLG">
    <w:name w:val="09 - Título emenda - CLG"/>
    <w:rsid w:val="00A85ECB"/>
    <w:pPr>
      <w:spacing w:before="480" w:after="360" w:line="240" w:lineRule="auto"/>
      <w:jc w:val="center"/>
    </w:pPr>
    <w:rPr>
      <w:rFonts w:ascii="Times New Roman" w:eastAsia="Times New Roman" w:hAnsi="Times New Roman" w:cs="Times New Roman"/>
      <w:b/>
      <w:bCs/>
      <w:spacing w:val="-4"/>
      <w:sz w:val="28"/>
      <w:szCs w:val="20"/>
      <w:lang w:eastAsia="pt-BR"/>
    </w:rPr>
  </w:style>
  <w:style w:type="paragraph" w:customStyle="1" w:styleId="Default">
    <w:name w:val="Default"/>
    <w:rsid w:val="00063E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231EF"/>
    <w:rPr>
      <w:strike w:val="0"/>
      <w:dstrike w:val="0"/>
      <w:color w:val="0746A8"/>
      <w:u w:val="none"/>
      <w:effect w:val="none"/>
      <w:shd w:val="clear" w:color="auto" w:fill="auto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7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70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07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8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9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2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28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71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0508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1338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210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006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6199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2196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47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80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781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43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354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6550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377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142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2186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229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38940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0843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612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7146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69384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27561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48088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779</Words>
  <Characters>4212</Characters>
  <Application>Microsoft Office Word</Application>
  <DocSecurity>4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4982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CONLEG - Consultoria Legislativa do Senado Federal</dc:creator>
  <cp:lastModifiedBy>Maria Isabela Guimarães Campos</cp:lastModifiedBy>
  <cp:revision>2</cp:revision>
  <dcterms:created xsi:type="dcterms:W3CDTF">2015-12-01T15:48:00Z</dcterms:created>
  <dcterms:modified xsi:type="dcterms:W3CDTF">2015-12-01T15:48:00Z</dcterms:modified>
</cp:coreProperties>
</file>