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004" w:rsidRPr="00DD378D" w:rsidRDefault="009B1004" w:rsidP="009B1004">
      <w:pPr>
        <w:spacing w:after="0"/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PROJETO DE LEI DE CONVERSÃO</w:t>
      </w:r>
      <w:r>
        <w:rPr>
          <w:rFonts w:ascii="Times New Roman" w:hAnsi="Times New Roman"/>
          <w:b/>
          <w:sz w:val="32"/>
        </w:rPr>
        <w:t xml:space="preserve"> Nº 28, DE 2015</w:t>
      </w:r>
    </w:p>
    <w:p w:rsidR="009B1004" w:rsidRPr="00DD378D" w:rsidRDefault="009B1004" w:rsidP="009B1004">
      <w:pPr>
        <w:tabs>
          <w:tab w:val="left" w:pos="0"/>
        </w:tabs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(</w:t>
      </w:r>
      <w:proofErr w:type="gramStart"/>
      <w:r w:rsidRPr="00DD378D">
        <w:rPr>
          <w:rFonts w:ascii="Times New Roman" w:hAnsi="Times New Roman"/>
          <w:b/>
          <w:sz w:val="32"/>
        </w:rPr>
        <w:t>à</w:t>
      </w:r>
      <w:proofErr w:type="gramEnd"/>
      <w:r w:rsidRPr="00DD378D">
        <w:rPr>
          <w:rFonts w:ascii="Times New Roman" w:hAnsi="Times New Roman"/>
          <w:b/>
          <w:sz w:val="32"/>
        </w:rPr>
        <w:t xml:space="preserve"> Medida Provisória nº 69</w:t>
      </w:r>
      <w:r>
        <w:rPr>
          <w:rFonts w:ascii="Times New Roman" w:hAnsi="Times New Roman"/>
          <w:b/>
          <w:sz w:val="32"/>
        </w:rPr>
        <w:t>5</w:t>
      </w:r>
      <w:r w:rsidRPr="00DD378D">
        <w:rPr>
          <w:rFonts w:ascii="Times New Roman" w:hAnsi="Times New Roman"/>
          <w:b/>
          <w:sz w:val="32"/>
        </w:rPr>
        <w:t>, de 2015)</w:t>
      </w:r>
    </w:p>
    <w:p w:rsidR="009B1004" w:rsidRPr="00DD378D" w:rsidRDefault="009B1004" w:rsidP="009B1004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sz w:val="32"/>
        </w:rPr>
      </w:pPr>
    </w:p>
    <w:p w:rsidR="009B1004" w:rsidRPr="00F644D0" w:rsidRDefault="009B1004" w:rsidP="009B1004">
      <w:pPr>
        <w:tabs>
          <w:tab w:val="left" w:pos="0"/>
        </w:tabs>
        <w:ind w:left="3540"/>
        <w:jc w:val="both"/>
        <w:rPr>
          <w:rFonts w:ascii="Times New Roman" w:hAnsi="Times New Roman"/>
          <w:sz w:val="28"/>
        </w:rPr>
      </w:pPr>
      <w:r w:rsidRPr="00F644D0">
        <w:rPr>
          <w:rFonts w:ascii="Times New Roman" w:hAnsi="Times New Roman"/>
          <w:sz w:val="28"/>
        </w:rPr>
        <w:t>Autoriza o Banco do Brasil S.A. e a Caixa Econômica Federal a constituírem subsidiárias e adquirirem participação nos termos e condições previstos no art. 2º da Lei no 11.908, de 3 de março de 2009, reabre o prazo previsto no art. 9º da Lei nº 13.155, de 5 de agosto de 2015, altera a data da exigibilidade do disposto no inciso II do § 1º e no art. 3º do art. 10 da lei nº 10.671, de 15 de maio de 2003, com a redação dada pelo art. 40 da Lei nº 13.155, de 2015, e dá outras providências.</w:t>
      </w:r>
    </w:p>
    <w:p w:rsidR="009B1004" w:rsidRPr="00DD378D" w:rsidRDefault="009B1004" w:rsidP="009B1004">
      <w:pPr>
        <w:tabs>
          <w:tab w:val="left" w:pos="0"/>
        </w:tabs>
        <w:ind w:left="3540"/>
        <w:jc w:val="both"/>
        <w:rPr>
          <w:rFonts w:ascii="Times New Roman" w:hAnsi="Times New Roman"/>
          <w:sz w:val="24"/>
        </w:rPr>
      </w:pPr>
    </w:p>
    <w:p w:rsidR="009B1004" w:rsidRPr="00DD378D" w:rsidRDefault="009B1004" w:rsidP="009B1004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DD378D">
        <w:rPr>
          <w:rFonts w:ascii="Times New Roman" w:hAnsi="Times New Roman"/>
          <w:sz w:val="24"/>
        </w:rPr>
        <w:tab/>
        <w:t>O CONGRESSO NACIONAL DECRETA</w:t>
      </w:r>
    </w:p>
    <w:p w:rsidR="009B1004" w:rsidRDefault="009B1004" w:rsidP="009B1004">
      <w:pPr>
        <w:pStyle w:val="05-Pargrafodetexto-CLG"/>
        <w:spacing w:after="240"/>
      </w:pPr>
      <w:bookmarkStart w:id="0" w:name="anexoxv."/>
      <w:bookmarkEnd w:id="0"/>
      <w:r w:rsidRPr="009D66FE">
        <w:t xml:space="preserve">Art. </w:t>
      </w:r>
      <w:r>
        <w:t xml:space="preserve">1º O Banco do Brasil S.A. e a Caixa Econômica Federal, diretamente ou por intermédio de suas subsidiárias, poderão constituir ou adquirir participação em empresas, </w:t>
      </w:r>
      <w:r w:rsidRPr="004F21B6">
        <w:t xml:space="preserve">inclusive no ramo de tecnologia da informação, </w:t>
      </w:r>
      <w:r>
        <w:t xml:space="preserve">nos termos e condições previstos no art. 2º da Lei no 11.908, de 3 de março de 2009. </w:t>
      </w:r>
    </w:p>
    <w:p w:rsidR="009B1004" w:rsidRDefault="009B1004" w:rsidP="009B1004">
      <w:pPr>
        <w:pStyle w:val="05-Pargrafodetexto-CLG"/>
        <w:spacing w:after="240"/>
      </w:pPr>
      <w:r>
        <w:t>§ 1º A autorização prevista no caput é válida até 31 de dezembro de 2018.</w:t>
      </w:r>
    </w:p>
    <w:p w:rsidR="009B1004" w:rsidRPr="00E00630" w:rsidRDefault="009B1004" w:rsidP="009B1004">
      <w:pPr>
        <w:pStyle w:val="05-Pargrafodetexto-CLG"/>
        <w:spacing w:after="240"/>
      </w:pPr>
      <w:r w:rsidRPr="00E00630">
        <w:t>§ 2º As instituições referidas no caput deverão exigir nas operações de aquisição de participação cláusula prevendo a nulidade ou anulabilidade do negócio uma vez verificada a ocorrência de irregularidade pré-existente.</w:t>
      </w:r>
    </w:p>
    <w:p w:rsidR="009B1004" w:rsidRDefault="009B1004" w:rsidP="009B1004">
      <w:pPr>
        <w:pStyle w:val="05-Pargrafodetexto-CLG"/>
        <w:spacing w:after="240"/>
      </w:pPr>
      <w:r>
        <w:t xml:space="preserve">Art. 2º A Loteria Instantânea Exclusiva - </w:t>
      </w:r>
      <w:proofErr w:type="spellStart"/>
      <w:r>
        <w:t>Lotex</w:t>
      </w:r>
      <w:proofErr w:type="spellEnd"/>
      <w:r>
        <w:t xml:space="preserve">, de que trata o art. 28 da Lei no 13.155, de 4 de agosto de 2015, poderá adicionalmente contar com temas complementares aos mencionados no caput do referido </w:t>
      </w:r>
      <w:r>
        <w:lastRenderedPageBreak/>
        <w:t xml:space="preserve">artigo, de maneira a permitir a exploração mercadológica de eventos de grande apelo popular, datas comemorativas, referências culturais, licenciamentos de marcas ou personagens e demais elementos gráficos e visuais que possam aumentar a atratividade comercial do produto. </w:t>
      </w:r>
    </w:p>
    <w:p w:rsidR="009B1004" w:rsidRPr="00F644D0" w:rsidRDefault="009B1004" w:rsidP="009B1004">
      <w:pPr>
        <w:pStyle w:val="05-Pargrafodetexto-CLG"/>
        <w:spacing w:after="240"/>
      </w:pPr>
      <w:r w:rsidRPr="00F644D0">
        <w:t>Art. 3º O prazo previsto no art. 9º da Lei nº 13.155, de 5 de agosto de 2015, fica reaberto, a partir da data da publicação desta Lei, até 31 de julho de 2016</w:t>
      </w:r>
      <w:r>
        <w:t>.</w:t>
      </w:r>
    </w:p>
    <w:p w:rsidR="009B1004" w:rsidRDefault="009B1004" w:rsidP="009B1004">
      <w:pPr>
        <w:pStyle w:val="05-Pargrafodetexto-CLG"/>
        <w:spacing w:after="240"/>
      </w:pPr>
      <w:r>
        <w:t>Art. 4º O disposto no inciso II do § 1º e no § 3º do art. 10 da lei nº 10.671, de 15 de maio de 2003, com a redação dada pelo art. 40 da Lei nº 13.155, de 2015, será exigível nas competições que tiverem início a partir de 1º de agosto de 2016.</w:t>
      </w:r>
    </w:p>
    <w:p w:rsidR="009B1004" w:rsidRPr="00A324F9" w:rsidRDefault="009B1004" w:rsidP="009B1004">
      <w:pPr>
        <w:pStyle w:val="05-Pargrafodetexto-CLG"/>
        <w:spacing w:after="240"/>
      </w:pPr>
      <w:r>
        <w:t>Art. 5º Esta Lei entra em vigor na data de sua publicação</w:t>
      </w:r>
    </w:p>
    <w:p w:rsidR="009B1004" w:rsidRPr="00DD378D" w:rsidRDefault="009B1004" w:rsidP="009B1004">
      <w:pPr>
        <w:pStyle w:val="10-Local-CLG"/>
      </w:pPr>
      <w:r w:rsidRPr="00DD378D">
        <w:t>Sala da Comissão,</w:t>
      </w:r>
      <w:r w:rsidR="00750E0A">
        <w:t xml:space="preserve"> 15 de dezembro de 2015.</w:t>
      </w:r>
      <w:bookmarkStart w:id="1" w:name="_GoBack"/>
      <w:bookmarkEnd w:id="1"/>
    </w:p>
    <w:p w:rsidR="009B1004" w:rsidRPr="00DD378D" w:rsidRDefault="009B1004" w:rsidP="009B1004">
      <w:pPr>
        <w:pStyle w:val="11-Assinaturas-CLG"/>
        <w:ind w:left="0"/>
        <w:jc w:val="right"/>
      </w:pPr>
      <w:r>
        <w:rPr>
          <w:b/>
        </w:rPr>
        <w:t>DEPUTADO AFONSO FLORENCE,</w:t>
      </w:r>
      <w:r w:rsidRPr="00DD378D">
        <w:t xml:space="preserve"> </w:t>
      </w:r>
      <w:r>
        <w:t>Vice-Presidente</w:t>
      </w:r>
    </w:p>
    <w:p w:rsidR="00D21654" w:rsidRDefault="00750E0A"/>
    <w:sectPr w:rsidR="00D21654" w:rsidSect="002D2FE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50E0A">
      <w:pPr>
        <w:spacing w:after="0" w:line="240" w:lineRule="auto"/>
      </w:pPr>
      <w:r>
        <w:separator/>
      </w:r>
    </w:p>
  </w:endnote>
  <w:endnote w:type="continuationSeparator" w:id="0">
    <w:p w:rsidR="00000000" w:rsidRDefault="00750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Default="009B1004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0E0A">
      <w:rPr>
        <w:noProof/>
      </w:rPr>
      <w:t>1</w:t>
    </w:r>
    <w:r>
      <w:rPr>
        <w:noProof/>
      </w:rPr>
      <w:fldChar w:fldCharType="end"/>
    </w:r>
  </w:p>
  <w:p w:rsidR="005C49D7" w:rsidRDefault="00750E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50E0A">
      <w:pPr>
        <w:spacing w:after="0" w:line="240" w:lineRule="auto"/>
      </w:pPr>
      <w:r>
        <w:separator/>
      </w:r>
    </w:p>
  </w:footnote>
  <w:footnote w:type="continuationSeparator" w:id="0">
    <w:p w:rsidR="00000000" w:rsidRDefault="00750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Pr="00623E7D" w:rsidRDefault="009B1004" w:rsidP="000A4C54">
    <w:pPr>
      <w:pStyle w:val="Cabealho"/>
      <w:jc w:val="center"/>
    </w:pPr>
    <w:r w:rsidRPr="00674CDB">
      <w:rPr>
        <w:noProof/>
        <w:lang w:eastAsia="pt-BR"/>
      </w:rPr>
      <w:drawing>
        <wp:inline distT="0" distB="0" distL="0" distR="0" wp14:anchorId="495D955F" wp14:editId="2638442A">
          <wp:extent cx="638175" cy="629920"/>
          <wp:effectExtent l="0" t="0" r="9525" b="0"/>
          <wp:docPr id="6" name="Imagem 0" descr="planalto_presidencia_simbolosnacionais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planalto_presidencia_simbolosnacionais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9D7" w:rsidRPr="00623E7D" w:rsidRDefault="009B1004" w:rsidP="00137E59">
    <w:pPr>
      <w:pStyle w:val="Cabealho"/>
      <w:spacing w:after="0"/>
      <w:jc w:val="center"/>
    </w:pPr>
    <w:r>
      <w:t>CÂMARA DOS DEPUTADOS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004"/>
    <w:rsid w:val="00750E0A"/>
    <w:rsid w:val="009B1004"/>
    <w:rsid w:val="00A60CAA"/>
    <w:rsid w:val="00EF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BD3C9-AA0A-4852-97E0-EC83934A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0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1-Assinaturas-CLG">
    <w:name w:val="11 - Assinaturas - CLG"/>
    <w:link w:val="11-Assinaturas-CLGChar"/>
    <w:rsid w:val="009B1004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lang w:eastAsia="pt-BR"/>
    </w:rPr>
  </w:style>
  <w:style w:type="character" w:customStyle="1" w:styleId="11-Assinaturas-CLGChar">
    <w:name w:val="11 - Assinaturas - CLG Char"/>
    <w:link w:val="11-Assinaturas-CLG"/>
    <w:rsid w:val="009B1004"/>
    <w:rPr>
      <w:rFonts w:ascii="Times New Roman" w:eastAsia="Times New Roman" w:hAnsi="Times New Roman" w:cs="Times New Roman"/>
      <w:sz w:val="28"/>
      <w:lang w:eastAsia="pt-BR"/>
    </w:rPr>
  </w:style>
  <w:style w:type="paragraph" w:customStyle="1" w:styleId="05-Pargrafodetexto-CLG">
    <w:name w:val="05 - Parágrafo de texto - CLG"/>
    <w:link w:val="05-Pargrafodetexto-CLGChar"/>
    <w:rsid w:val="009B1004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lang w:eastAsia="pt-BR"/>
    </w:rPr>
  </w:style>
  <w:style w:type="character" w:customStyle="1" w:styleId="05-Pargrafodetexto-CLGChar">
    <w:name w:val="05 - Parágrafo de texto - CLG Char"/>
    <w:link w:val="05-Pargrafodetexto-CLG"/>
    <w:rsid w:val="009B1004"/>
    <w:rPr>
      <w:rFonts w:ascii="Times New Roman" w:eastAsia="Times New Roman" w:hAnsi="Times New Roman" w:cs="Times New Roman"/>
      <w:sz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10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1004"/>
    <w:rPr>
      <w:rFonts w:ascii="Calibri" w:eastAsia="Calibri" w:hAnsi="Calibri" w:cs="Times New Roman"/>
    </w:rPr>
  </w:style>
  <w:style w:type="paragraph" w:styleId="Cabealho">
    <w:name w:val="header"/>
    <w:aliases w:val="Cabeçalho - CLG"/>
    <w:basedOn w:val="Normal"/>
    <w:link w:val="CabealhoChar"/>
    <w:uiPriority w:val="99"/>
    <w:unhideWhenUsed/>
    <w:rsid w:val="009B10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- CLG Char"/>
    <w:basedOn w:val="Fontepargpadro"/>
    <w:link w:val="Cabealho"/>
    <w:uiPriority w:val="99"/>
    <w:rsid w:val="009B1004"/>
    <w:rPr>
      <w:rFonts w:ascii="Calibri" w:eastAsia="Calibri" w:hAnsi="Calibri" w:cs="Times New Roman"/>
    </w:rPr>
  </w:style>
  <w:style w:type="paragraph" w:customStyle="1" w:styleId="10-Local-CLG">
    <w:name w:val="10 - Local - CLG"/>
    <w:link w:val="10-Local-CLGChar"/>
    <w:rsid w:val="009B1004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rsid w:val="009B1004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Freitas Mendonça</dc:creator>
  <cp:keywords/>
  <dc:description/>
  <cp:lastModifiedBy>Marina Ladeira Cotta Marçal</cp:lastModifiedBy>
  <cp:revision>2</cp:revision>
  <dcterms:created xsi:type="dcterms:W3CDTF">2015-12-15T16:50:00Z</dcterms:created>
  <dcterms:modified xsi:type="dcterms:W3CDTF">2015-12-15T16:59:00Z</dcterms:modified>
</cp:coreProperties>
</file>