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MON_987499863"/>
    <w:bookmarkEnd w:id="0"/>
    <w:p w:rsidR="00F91F2B" w:rsidRPr="00177BD4" w:rsidRDefault="00F91F2B" w:rsidP="00F91F2B">
      <w:pPr>
        <w:jc w:val="center"/>
      </w:pPr>
      <w:r w:rsidRPr="00177BD4">
        <w:rPr>
          <w:position w:val="-20"/>
        </w:rPr>
        <w:object w:dxaOrig="1094" w:dyaOrig="1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8.2pt;height:101.45pt" o:ole="" o:preferrelative="f" fillcolor="window">
            <v:imagedata r:id="rId8" o:title=""/>
            <o:lock v:ext="edit" aspectratio="f"/>
          </v:shape>
          <o:OLEObject Type="Embed" ProgID="Word.Picture.8" ShapeID="_x0000_i1025" DrawAspect="Content" ObjectID="_1502620475" r:id="rId9"/>
        </w:object>
      </w:r>
    </w:p>
    <w:p w:rsidR="00D51011" w:rsidRPr="00177BD4" w:rsidRDefault="00C5061F" w:rsidP="00562566">
      <w:pPr>
        <w:pStyle w:val="Ttulo"/>
        <w:spacing w:after="240"/>
        <w:rPr>
          <w:sz w:val="48"/>
          <w:szCs w:val="48"/>
        </w:rPr>
      </w:pPr>
      <w:r w:rsidRPr="00177BD4">
        <w:rPr>
          <w:sz w:val="48"/>
          <w:szCs w:val="48"/>
        </w:rPr>
        <w:t>CONGRESSO NACIONAL</w:t>
      </w:r>
    </w:p>
    <w:p w:rsidR="00562566" w:rsidRPr="00177BD4" w:rsidRDefault="00D51011" w:rsidP="00562566">
      <w:pPr>
        <w:pStyle w:val="Ttulo"/>
        <w:spacing w:after="240"/>
        <w:rPr>
          <w:sz w:val="36"/>
          <w:szCs w:val="36"/>
        </w:rPr>
      </w:pPr>
      <w:r w:rsidRPr="00177BD4">
        <w:rPr>
          <w:sz w:val="36"/>
          <w:szCs w:val="36"/>
        </w:rPr>
        <w:t xml:space="preserve">PARECER Nº </w:t>
      </w:r>
      <w:r w:rsidR="00F91F2B" w:rsidRPr="00177BD4">
        <w:rPr>
          <w:sz w:val="36"/>
          <w:szCs w:val="36"/>
        </w:rPr>
        <w:t xml:space="preserve">    </w:t>
      </w:r>
      <w:r w:rsidRPr="00177BD4">
        <w:rPr>
          <w:sz w:val="36"/>
          <w:szCs w:val="36"/>
        </w:rPr>
        <w:t xml:space="preserve">     , DE 2015</w:t>
      </w:r>
    </w:p>
    <w:p w:rsidR="00D51011" w:rsidRPr="00177BD4" w:rsidRDefault="00D51011" w:rsidP="00562566">
      <w:pPr>
        <w:pStyle w:val="Ttulo"/>
        <w:spacing w:after="960"/>
        <w:rPr>
          <w:caps/>
          <w:szCs w:val="20"/>
        </w:rPr>
      </w:pPr>
      <w:r w:rsidRPr="00177BD4">
        <w:rPr>
          <w:caps/>
          <w:szCs w:val="20"/>
        </w:rPr>
        <w:t>C</w:t>
      </w:r>
      <w:r w:rsidR="00F91F2B" w:rsidRPr="00177BD4">
        <w:rPr>
          <w:caps/>
          <w:szCs w:val="20"/>
        </w:rPr>
        <w:t>MMPV</w:t>
      </w:r>
      <w:r w:rsidR="00562566" w:rsidRPr="00177BD4">
        <w:rPr>
          <w:caps/>
          <w:szCs w:val="20"/>
        </w:rPr>
        <w:t> 679/2015</w:t>
      </w:r>
    </w:p>
    <w:p w:rsidR="00A85ECB" w:rsidRPr="00177BD4" w:rsidRDefault="00C218D0" w:rsidP="00A85ECB">
      <w:pPr>
        <w:pStyle w:val="03-Ementa-CLG"/>
      </w:pPr>
      <w:r w:rsidRPr="00177BD4">
        <w:t>Da COMISSAO MISTA DA MEDIDA PROVISORIA Nº</w:t>
      </w:r>
      <w:r w:rsidR="00DC1D4E" w:rsidRPr="00177BD4">
        <w:t> 679, DE 2015, sobre a Medida Provisória (MPV) nº 679, de </w:t>
      </w:r>
      <w:r w:rsidRPr="00177BD4">
        <w:t xml:space="preserve">2015, que </w:t>
      </w:r>
      <w:r w:rsidRPr="00177BD4">
        <w:rPr>
          <w:i/>
        </w:rPr>
        <w:t>dispõe sobre autorização para a realização de obras e serviços necessários ao fornecimento de energia elétrica temporária para os Jog</w:t>
      </w:r>
      <w:r w:rsidR="00DC1D4E" w:rsidRPr="00177BD4">
        <w:rPr>
          <w:i/>
        </w:rPr>
        <w:t>os Olímpicos e Paraolímpicos de 2016, de que trata a Lei nº 12.035, de 1º de outubro de 2009, e altera a Lei nº 11.977, de 7 de julho de </w:t>
      </w:r>
      <w:r w:rsidRPr="00177BD4">
        <w:rPr>
          <w:i/>
        </w:rPr>
        <w:t xml:space="preserve">2009, que </w:t>
      </w:r>
      <w:r w:rsidRPr="00177BD4">
        <w:t>dispõe sobre o Programa Minha Casa Minha Vida e sobre a regularização fundiária de assentamentos localiz</w:t>
      </w:r>
      <w:r w:rsidR="00DC1D4E" w:rsidRPr="00177BD4">
        <w:t>ados em áreas urbanas</w:t>
      </w:r>
      <w:r w:rsidR="00DC1D4E" w:rsidRPr="00177BD4">
        <w:rPr>
          <w:i/>
        </w:rPr>
        <w:t>, a Lei nº 12.035, de </w:t>
      </w:r>
      <w:r w:rsidRPr="00177BD4">
        <w:rPr>
          <w:i/>
        </w:rPr>
        <w:t xml:space="preserve">2009, que </w:t>
      </w:r>
      <w:r w:rsidRPr="00177BD4">
        <w:t>inst</w:t>
      </w:r>
      <w:r w:rsidR="00DC1D4E" w:rsidRPr="00177BD4">
        <w:t>itui o Ato Olímpico</w:t>
      </w:r>
      <w:r w:rsidR="00DC1D4E" w:rsidRPr="00177BD4">
        <w:rPr>
          <w:i/>
        </w:rPr>
        <w:t>, e a Lei nº 11.473, de 10 de maio de </w:t>
      </w:r>
      <w:r w:rsidRPr="00177BD4">
        <w:rPr>
          <w:i/>
        </w:rPr>
        <w:t xml:space="preserve">2007, que </w:t>
      </w:r>
      <w:r w:rsidRPr="00177BD4">
        <w:t>dispõe sobre cooperação federativa no âmbito da segurança pública.</w:t>
      </w:r>
    </w:p>
    <w:p w:rsidR="00A85ECB" w:rsidRPr="00177BD4" w:rsidRDefault="0024232C" w:rsidP="00A85ECB">
      <w:pPr>
        <w:pStyle w:val="04-Relatoria-CLG"/>
      </w:pPr>
      <w:r w:rsidRPr="00177BD4">
        <w:t>RELATOR</w:t>
      </w:r>
      <w:r w:rsidR="00C218D0" w:rsidRPr="00177BD4">
        <w:t xml:space="preserve">: Senador </w:t>
      </w:r>
      <w:r w:rsidR="00C218D0" w:rsidRPr="00177BD4">
        <w:rPr>
          <w:b/>
          <w:caps/>
        </w:rPr>
        <w:t>Romário</w:t>
      </w:r>
    </w:p>
    <w:p w:rsidR="00A85ECB" w:rsidRPr="00177BD4" w:rsidRDefault="00A85ECB" w:rsidP="00A85ECB">
      <w:pPr>
        <w:pStyle w:val="05-Subttulo-CLG"/>
      </w:pPr>
      <w:r w:rsidRPr="00177BD4">
        <w:t>I – RELATÓRIO</w:t>
      </w:r>
    </w:p>
    <w:p w:rsidR="00AC7144" w:rsidRPr="00177BD4" w:rsidRDefault="00AC7144" w:rsidP="00AC7144">
      <w:pPr>
        <w:pStyle w:val="06-Pargrafodetexto-CLG"/>
        <w:rPr>
          <w:rFonts w:eastAsia="Arial Unicode MS"/>
        </w:rPr>
      </w:pPr>
      <w:r w:rsidRPr="00177BD4">
        <w:rPr>
          <w:rFonts w:eastAsia="Arial Unicode MS"/>
        </w:rPr>
        <w:t>Fundamentada n</w:t>
      </w:r>
      <w:r w:rsidR="00DC1D4E" w:rsidRPr="00177BD4">
        <w:rPr>
          <w:rFonts w:eastAsia="Arial Unicode MS"/>
        </w:rPr>
        <w:t>o art. </w:t>
      </w:r>
      <w:r w:rsidRPr="00177BD4">
        <w:rPr>
          <w:rFonts w:eastAsia="Arial Unicode MS"/>
        </w:rPr>
        <w:t xml:space="preserve">62 da Constituição da República Federativa do Brasil (CRFB), a Presidente da República </w:t>
      </w:r>
      <w:r w:rsidR="0084208C">
        <w:rPr>
          <w:rFonts w:eastAsia="Arial Unicode MS"/>
        </w:rPr>
        <w:t>editou, em </w:t>
      </w:r>
      <w:r w:rsidRPr="00177BD4">
        <w:rPr>
          <w:rFonts w:eastAsia="Arial Unicode MS"/>
        </w:rPr>
        <w:t>23 de junho de</w:t>
      </w:r>
      <w:r w:rsidR="0084208C">
        <w:rPr>
          <w:rFonts w:eastAsia="Arial Unicode MS"/>
        </w:rPr>
        <w:t> </w:t>
      </w:r>
      <w:r w:rsidRPr="00177BD4">
        <w:rPr>
          <w:rFonts w:eastAsia="Arial Unicode MS"/>
        </w:rPr>
        <w:t>2015</w:t>
      </w:r>
      <w:r w:rsidR="0084208C">
        <w:rPr>
          <w:rFonts w:eastAsia="Arial Unicode MS"/>
        </w:rPr>
        <w:t>, a Medida Provisória (MPV) nº </w:t>
      </w:r>
      <w:r w:rsidRPr="00177BD4">
        <w:rPr>
          <w:rFonts w:eastAsia="Arial Unicode MS"/>
        </w:rPr>
        <w:t xml:space="preserve">679, que dispõe </w:t>
      </w:r>
      <w:r w:rsidRPr="00177BD4">
        <w:t xml:space="preserve">de questões </w:t>
      </w:r>
      <w:r w:rsidRPr="00177BD4">
        <w:lastRenderedPageBreak/>
        <w:t>a</w:t>
      </w:r>
      <w:r w:rsidR="00DC1D4E" w:rsidRPr="00177BD4">
        <w:t>tinentes à realização dos Jogos Rio </w:t>
      </w:r>
      <w:r w:rsidRPr="00177BD4">
        <w:t xml:space="preserve">2016 e relacionadas ao setor elétrico, aos imóveis habitacionais federais, aos imóveis abrangidos por </w:t>
      </w:r>
      <w:r w:rsidR="00B37C65" w:rsidRPr="00177BD4">
        <w:t xml:space="preserve">programas </w:t>
      </w:r>
      <w:r w:rsidRPr="00177BD4">
        <w:t>habitacionais do governo federal e à segurança pública.</w:t>
      </w:r>
    </w:p>
    <w:p w:rsidR="00BF4857" w:rsidRPr="00177BD4" w:rsidRDefault="00BF4857" w:rsidP="00BF4857">
      <w:pPr>
        <w:pStyle w:val="06-Pargrafodetexto-CLG"/>
        <w:rPr>
          <w:rFonts w:eastAsia="Arial Unicode MS"/>
        </w:rPr>
      </w:pPr>
      <w:r w:rsidRPr="00177BD4">
        <w:rPr>
          <w:rFonts w:eastAsia="Arial Unicode MS"/>
        </w:rPr>
        <w:t xml:space="preserve">A </w:t>
      </w:r>
      <w:r w:rsidR="00DC1D4E" w:rsidRPr="00177BD4">
        <w:rPr>
          <w:rFonts w:eastAsia="Arial Unicode MS"/>
        </w:rPr>
        <w:t>MPV nº 679, de </w:t>
      </w:r>
      <w:r w:rsidRPr="00177BD4">
        <w:rPr>
          <w:rFonts w:eastAsia="Arial Unicode MS"/>
        </w:rPr>
        <w:t xml:space="preserve">2015, é composta por sete artigos. </w:t>
      </w:r>
    </w:p>
    <w:p w:rsidR="00AC7144" w:rsidRPr="00177BD4" w:rsidRDefault="00BF4857" w:rsidP="00AC7144">
      <w:pPr>
        <w:pStyle w:val="06-Pargrafodetexto-CLG"/>
        <w:rPr>
          <w:color w:val="000000"/>
        </w:rPr>
      </w:pPr>
      <w:r w:rsidRPr="00177BD4">
        <w:rPr>
          <w:rFonts w:eastAsia="Arial Unicode MS"/>
        </w:rPr>
        <w:t>Nos três primeiros artigos, a</w:t>
      </w:r>
      <w:r w:rsidR="00DC1D4E" w:rsidRPr="00177BD4">
        <w:rPr>
          <w:rFonts w:eastAsia="Arial Unicode MS"/>
        </w:rPr>
        <w:t xml:space="preserve"> MPV nº </w:t>
      </w:r>
      <w:r w:rsidR="00AC7144" w:rsidRPr="00177BD4">
        <w:rPr>
          <w:rFonts w:eastAsia="Arial Unicode MS"/>
        </w:rPr>
        <w:t xml:space="preserve">679, </w:t>
      </w:r>
      <w:r w:rsidR="00DC1D4E" w:rsidRPr="00177BD4">
        <w:rPr>
          <w:rFonts w:eastAsia="Arial Unicode MS"/>
        </w:rPr>
        <w:t>de </w:t>
      </w:r>
      <w:r w:rsidR="00AC7144" w:rsidRPr="00177BD4">
        <w:rPr>
          <w:rFonts w:eastAsia="Arial Unicode MS"/>
        </w:rPr>
        <w:t xml:space="preserve">2015, </w:t>
      </w:r>
      <w:r w:rsidR="00AC7144" w:rsidRPr="00177BD4">
        <w:t>autoriza empresas de distribuição de energia elétrica, responsáveis pelo fornecimento de energia elétrica nas áreas de concessão onde serão reali</w:t>
      </w:r>
      <w:r w:rsidR="00F02FE9">
        <w:t>zados os Jogos Rio </w:t>
      </w:r>
      <w:r w:rsidR="00AC7144" w:rsidRPr="00177BD4">
        <w:t>2016, a executar os procedimentos necessários para garantir o fornecimento temporário de energia elétrica.</w:t>
      </w:r>
      <w:r w:rsidRPr="00177BD4">
        <w:t xml:space="preserve"> As despesas relacionadas a tais intervenções serão homologadas pela Agência Nacional de Energia Elétrica</w:t>
      </w:r>
      <w:r w:rsidR="00DC1D4E" w:rsidRPr="00177BD4">
        <w:t> </w:t>
      </w:r>
      <w:r w:rsidRPr="00177BD4">
        <w:t>(ANEEL)</w:t>
      </w:r>
      <w:r w:rsidR="00F02FE9" w:rsidRPr="00F02FE9">
        <w:t xml:space="preserve"> </w:t>
      </w:r>
      <w:r w:rsidR="00F02FE9" w:rsidRPr="00177BD4">
        <w:t xml:space="preserve">a partir de </w:t>
      </w:r>
      <w:r w:rsidR="00F02FE9" w:rsidRPr="00177BD4">
        <w:rPr>
          <w:color w:val="000000"/>
        </w:rPr>
        <w:t>créditos consignados no Orçamento Geral da União (OGU)</w:t>
      </w:r>
      <w:r w:rsidRPr="00177BD4">
        <w:t xml:space="preserve"> e repassados pela Cont</w:t>
      </w:r>
      <w:r w:rsidR="00DC1D4E" w:rsidRPr="00177BD4">
        <w:t>a de Desenvolvimento Energético </w:t>
      </w:r>
      <w:r w:rsidRPr="00177BD4">
        <w:t>(CDE), u</w:t>
      </w:r>
      <w:r w:rsidR="00F02FE9">
        <w:t>m fundo do setor elétrico</w:t>
      </w:r>
      <w:r w:rsidRPr="00177BD4">
        <w:rPr>
          <w:color w:val="000000"/>
        </w:rPr>
        <w:t>.</w:t>
      </w:r>
    </w:p>
    <w:p w:rsidR="00525149" w:rsidRPr="00177BD4" w:rsidRDefault="00BF4857" w:rsidP="00BF4857">
      <w:pPr>
        <w:pStyle w:val="06-Pargrafodetexto-CLG"/>
      </w:pPr>
      <w:r w:rsidRPr="00177BD4">
        <w:rPr>
          <w:color w:val="000000"/>
        </w:rPr>
        <w:t xml:space="preserve">Por meio </w:t>
      </w:r>
      <w:r w:rsidR="00DC1D4E" w:rsidRPr="00177BD4">
        <w:rPr>
          <w:color w:val="000000"/>
        </w:rPr>
        <w:t>do art. 4º, a MPV nº 679, de </w:t>
      </w:r>
      <w:r w:rsidR="00525149" w:rsidRPr="00177BD4">
        <w:rPr>
          <w:color w:val="000000"/>
        </w:rPr>
        <w:t xml:space="preserve">2015, </w:t>
      </w:r>
      <w:r w:rsidRPr="00177BD4">
        <w:rPr>
          <w:color w:val="000000"/>
        </w:rPr>
        <w:t>altera</w:t>
      </w:r>
      <w:r w:rsidR="00525149" w:rsidRPr="00177BD4">
        <w:rPr>
          <w:color w:val="000000"/>
        </w:rPr>
        <w:t xml:space="preserve"> </w:t>
      </w:r>
      <w:r w:rsidRPr="00177BD4">
        <w:rPr>
          <w:color w:val="000000"/>
        </w:rPr>
        <w:t xml:space="preserve">a </w:t>
      </w:r>
      <w:r w:rsidR="00DC1D4E" w:rsidRPr="00177BD4">
        <w:t>Lei nº 11.977, de 7 de julho de </w:t>
      </w:r>
      <w:r w:rsidRPr="00177BD4">
        <w:t xml:space="preserve">2009, </w:t>
      </w:r>
      <w:r w:rsidR="00525149" w:rsidRPr="00177BD4">
        <w:rPr>
          <w:color w:val="000000"/>
        </w:rPr>
        <w:t xml:space="preserve">para </w:t>
      </w:r>
      <w:r w:rsidRPr="00177BD4">
        <w:t xml:space="preserve">dispensar os beneficiários </w:t>
      </w:r>
      <w:r w:rsidR="00F02FE9">
        <w:t xml:space="preserve">do Programa “Minha Casa, Minha Vida” (PMCMV) </w:t>
      </w:r>
      <w:r w:rsidR="00F02FE9" w:rsidRPr="00177BD4">
        <w:t xml:space="preserve">de participação financeira </w:t>
      </w:r>
      <w:r w:rsidRPr="00177BD4">
        <w:t>e cobertura de danos físicos ao imóvel, as operações com recursos advindos da integralização de cotas do Fu</w:t>
      </w:r>
      <w:r w:rsidR="00DC1D4E" w:rsidRPr="00177BD4">
        <w:t>ndo de Arrendamento Residencial </w:t>
      </w:r>
      <w:r w:rsidRPr="00177BD4">
        <w:t>(FAR</w:t>
      </w:r>
      <w:r w:rsidR="00F02FE9">
        <w:t>)</w:t>
      </w:r>
      <w:r w:rsidR="00525149" w:rsidRPr="00177BD4">
        <w:t>:</w:t>
      </w:r>
      <w:r w:rsidRPr="00177BD4">
        <w:t xml:space="preserve"> </w:t>
      </w:r>
      <w:r w:rsidRPr="00177BD4">
        <w:rPr>
          <w:i/>
        </w:rPr>
        <w:t>(i)</w:t>
      </w:r>
      <w:r w:rsidR="00DC1D4E" w:rsidRPr="00177BD4">
        <w:t> </w:t>
      </w:r>
      <w:r w:rsidRPr="00177BD4">
        <w:t xml:space="preserve">“vinculadas a intervenções financiadas por operações de crédito ao setor público” e que demandem “reassentamento, remanejamento ou substituição de unidades habitacionais”, </w:t>
      </w:r>
      <w:r w:rsidRPr="00177BD4">
        <w:rPr>
          <w:i/>
        </w:rPr>
        <w:t>(ii)</w:t>
      </w:r>
      <w:r w:rsidR="00DC1D4E" w:rsidRPr="00177BD4">
        <w:t> </w:t>
      </w:r>
      <w:r w:rsidRPr="00177BD4">
        <w:t>“destinadas ao atendimento, nos casos de situação de emergência ou estado de calamidade pública reconhecidos pela União, a famílias desabrigadas que perd</w:t>
      </w:r>
      <w:r w:rsidR="00DC1D4E" w:rsidRPr="00177BD4">
        <w:t xml:space="preserve">eram seu único imóvel” ou </w:t>
      </w:r>
      <w:r w:rsidR="00DC1D4E" w:rsidRPr="00177BD4">
        <w:rPr>
          <w:i/>
        </w:rPr>
        <w:t>(iii) </w:t>
      </w:r>
      <w:r w:rsidRPr="00177BD4">
        <w:t>“vinculadas a reassentamentos de famílias decorrentes de obras vi</w:t>
      </w:r>
      <w:r w:rsidR="00DC1D4E" w:rsidRPr="00177BD4">
        <w:t>nculadas à realização dos Jogos </w:t>
      </w:r>
      <w:r w:rsidRPr="00177BD4">
        <w:t>Rio</w:t>
      </w:r>
      <w:r w:rsidR="00DC1D4E" w:rsidRPr="00177BD4">
        <w:t> </w:t>
      </w:r>
      <w:r w:rsidRPr="00177BD4">
        <w:t xml:space="preserve">2016”. </w:t>
      </w:r>
      <w:r w:rsidR="00F334E3" w:rsidRPr="00177BD4">
        <w:t>Nesse último caso, caberá ao Poder Público municipal ou estadual restituir integralm</w:t>
      </w:r>
      <w:r w:rsidR="00DC1D4E" w:rsidRPr="00177BD4">
        <w:t>ente os recursos aportados pelo </w:t>
      </w:r>
      <w:r w:rsidR="00F334E3" w:rsidRPr="00177BD4">
        <w:t>FAR no ato da alienação do imóvel ao beneficiário final cuja renda famili</w:t>
      </w:r>
      <w:r w:rsidR="00DC1D4E" w:rsidRPr="00177BD4">
        <w:t>ar mensal exceda o limite de R$ </w:t>
      </w:r>
      <w:r w:rsidR="00F334E3" w:rsidRPr="00177BD4">
        <w:t>1.395,00 (mil trezentos e noventa e cinco reais).</w:t>
      </w:r>
    </w:p>
    <w:p w:rsidR="00BF4857" w:rsidRPr="00177BD4" w:rsidRDefault="00DC1D4E" w:rsidP="00BF4857">
      <w:pPr>
        <w:pStyle w:val="06-Pargrafodetexto-CLG"/>
        <w:rPr>
          <w:rFonts w:eastAsia="Arial Unicode MS"/>
        </w:rPr>
      </w:pPr>
      <w:r w:rsidRPr="00177BD4">
        <w:t>Já o art. 5º da MPV nº 679, de </w:t>
      </w:r>
      <w:r w:rsidR="00525149" w:rsidRPr="00177BD4">
        <w:t xml:space="preserve">2015, </w:t>
      </w:r>
      <w:r w:rsidRPr="00177BD4">
        <w:t>modifica a Lei nº </w:t>
      </w:r>
      <w:r w:rsidR="00BF4857" w:rsidRPr="00177BD4">
        <w:t>12.035, de</w:t>
      </w:r>
      <w:r w:rsidR="00BA5443" w:rsidRPr="00177BD4">
        <w:t> 1º de outubro de </w:t>
      </w:r>
      <w:r w:rsidR="00BF4857" w:rsidRPr="00177BD4">
        <w:t>2009, para autorizar a cessão de uso de imóveis habitacionais federais para atividades relacionadas à realização dos Jogos Rio</w:t>
      </w:r>
      <w:r w:rsidR="00BA5443" w:rsidRPr="00177BD4">
        <w:t> </w:t>
      </w:r>
      <w:r w:rsidR="00BF4857" w:rsidRPr="00177BD4">
        <w:t>2016.</w:t>
      </w:r>
    </w:p>
    <w:p w:rsidR="00BF4857" w:rsidRPr="00177BD4" w:rsidRDefault="00BA5443" w:rsidP="00AC7144">
      <w:pPr>
        <w:pStyle w:val="06-Pargrafodetexto-CLG"/>
      </w:pPr>
      <w:r w:rsidRPr="00177BD4">
        <w:t>Em seu art. </w:t>
      </w:r>
      <w:r w:rsidR="00525149" w:rsidRPr="00177BD4">
        <w:t xml:space="preserve">6º, </w:t>
      </w:r>
      <w:r w:rsidRPr="00177BD4">
        <w:t>a MPV nº 679, de 2015, altera a Lei nº 11.473, de 10 de maio de </w:t>
      </w:r>
      <w:r w:rsidR="00BF4857" w:rsidRPr="00177BD4">
        <w:t xml:space="preserve">2007, para incluir a segurança de grandes eventos entre as atividades sujeitas a cooperação federativa e autorizar a Secretaria </w:t>
      </w:r>
      <w:r w:rsidR="00BF4857" w:rsidRPr="00177BD4">
        <w:lastRenderedPageBreak/>
        <w:t>Ex</w:t>
      </w:r>
      <w:r w:rsidR="00F02FE9">
        <w:t xml:space="preserve">traordinária de Grandes Eventos (SESGE/MJ) </w:t>
      </w:r>
      <w:r w:rsidR="00BF4857" w:rsidRPr="00177BD4">
        <w:t>a realizar convênios com os Estados e o Distrito Federal nesse âmbito.</w:t>
      </w:r>
    </w:p>
    <w:p w:rsidR="00A85ECB" w:rsidRPr="00177BD4" w:rsidRDefault="00BA5443" w:rsidP="00A85ECB">
      <w:pPr>
        <w:pStyle w:val="06-Pargrafodetexto-CLG"/>
        <w:rPr>
          <w:rFonts w:eastAsia="Arial Unicode MS"/>
        </w:rPr>
      </w:pPr>
      <w:r w:rsidRPr="00177BD4">
        <w:t>Por fim, o art. </w:t>
      </w:r>
      <w:r w:rsidR="00525149" w:rsidRPr="00177BD4">
        <w:t xml:space="preserve">7º </w:t>
      </w:r>
      <w:r w:rsidR="00525149" w:rsidRPr="00177BD4">
        <w:rPr>
          <w:rFonts w:eastAsia="Arial Unicode MS"/>
        </w:rPr>
        <w:t>estabelece a cláusula de vigência, especificando que a MPV entra em vigor na</w:t>
      </w:r>
      <w:r w:rsidR="00F02FE9">
        <w:rPr>
          <w:rFonts w:eastAsia="Arial Unicode MS"/>
        </w:rPr>
        <w:t xml:space="preserve"> </w:t>
      </w:r>
      <w:r w:rsidR="00525149" w:rsidRPr="00177BD4">
        <w:rPr>
          <w:rFonts w:eastAsia="Arial Unicode MS"/>
        </w:rPr>
        <w:t>da</w:t>
      </w:r>
      <w:r w:rsidR="00F02FE9">
        <w:rPr>
          <w:rFonts w:eastAsia="Arial Unicode MS"/>
        </w:rPr>
        <w:t>ta</w:t>
      </w:r>
      <w:r w:rsidR="00525149" w:rsidRPr="00177BD4">
        <w:rPr>
          <w:rFonts w:eastAsia="Arial Unicode MS"/>
        </w:rPr>
        <w:t xml:space="preserve"> de sua publicação.</w:t>
      </w:r>
    </w:p>
    <w:p w:rsidR="00525149" w:rsidRPr="00177BD4" w:rsidRDefault="00525149" w:rsidP="00525149">
      <w:pPr>
        <w:pStyle w:val="06-Pargrafodetexto-CLG"/>
        <w:rPr>
          <w:rFonts w:eastAsia="Arial Unicode MS"/>
        </w:rPr>
      </w:pPr>
      <w:r w:rsidRPr="00177BD4">
        <w:rPr>
          <w:rFonts w:eastAsia="Arial Unicode MS"/>
        </w:rPr>
        <w:t xml:space="preserve">Acompanha a MPV </w:t>
      </w:r>
      <w:r w:rsidR="00BA5443" w:rsidRPr="00177BD4">
        <w:rPr>
          <w:rFonts w:eastAsia="Arial Unicode MS"/>
        </w:rPr>
        <w:t>a Exposição de Motivos </w:t>
      </w:r>
      <w:r w:rsidRPr="00177BD4">
        <w:rPr>
          <w:rFonts w:eastAsia="Arial Unicode MS"/>
        </w:rPr>
        <w:t>(EM</w:t>
      </w:r>
      <w:r w:rsidR="00BA5443" w:rsidRPr="00177BD4">
        <w:rPr>
          <w:rFonts w:eastAsia="Arial Unicode MS"/>
        </w:rPr>
        <w:t>) nº </w:t>
      </w:r>
      <w:r w:rsidRPr="00177BD4">
        <w:rPr>
          <w:rFonts w:eastAsia="Arial Unicode MS"/>
        </w:rPr>
        <w:t>04/2014</w:t>
      </w:r>
      <w:r w:rsidR="00BA5443" w:rsidRPr="00177BD4">
        <w:rPr>
          <w:rFonts w:eastAsia="Arial Unicode MS"/>
        </w:rPr>
        <w:t> – </w:t>
      </w:r>
      <w:r w:rsidRPr="00177BD4">
        <w:rPr>
          <w:rFonts w:eastAsia="Arial Unicode MS"/>
        </w:rPr>
        <w:t xml:space="preserve">MME, que apresenta os objetivos da iniciativa. </w:t>
      </w:r>
    </w:p>
    <w:p w:rsidR="00525149" w:rsidRPr="00177BD4" w:rsidRDefault="00525149" w:rsidP="00525149">
      <w:pPr>
        <w:pStyle w:val="06-Pargrafodetexto-CLG"/>
      </w:pPr>
      <w:r w:rsidRPr="00177BD4">
        <w:rPr>
          <w:rFonts w:eastAsia="Arial Unicode MS"/>
        </w:rPr>
        <w:t>A MPV foi publi</w:t>
      </w:r>
      <w:r w:rsidR="00BA5443" w:rsidRPr="00177BD4">
        <w:rPr>
          <w:rFonts w:eastAsia="Arial Unicode MS"/>
        </w:rPr>
        <w:t>cada no Diário Oficial da União (DOU) de </w:t>
      </w:r>
      <w:r w:rsidRPr="00177BD4">
        <w:rPr>
          <w:rFonts w:eastAsia="Arial Unicode MS"/>
        </w:rPr>
        <w:t xml:space="preserve">24 de junho </w:t>
      </w:r>
      <w:r w:rsidR="00BA5443" w:rsidRPr="00177BD4">
        <w:rPr>
          <w:rFonts w:eastAsia="Arial Unicode MS"/>
        </w:rPr>
        <w:t>de </w:t>
      </w:r>
      <w:r w:rsidRPr="00177BD4">
        <w:rPr>
          <w:rFonts w:eastAsia="Arial Unicode MS"/>
        </w:rPr>
        <w:t xml:space="preserve">2015. </w:t>
      </w:r>
    </w:p>
    <w:p w:rsidR="00525149" w:rsidRPr="00177BD4" w:rsidRDefault="006C430E" w:rsidP="00525149">
      <w:pPr>
        <w:pStyle w:val="06-Pargrafodetexto-CLG"/>
        <w:rPr>
          <w:rFonts w:eastAsia="Arial Unicode MS"/>
        </w:rPr>
      </w:pPr>
      <w:r w:rsidRPr="00177BD4">
        <w:rPr>
          <w:rFonts w:eastAsia="Arial Unicode MS"/>
        </w:rPr>
        <w:t>Em 26 de junho de </w:t>
      </w:r>
      <w:r w:rsidR="00525149" w:rsidRPr="00177BD4">
        <w:rPr>
          <w:rFonts w:eastAsia="Arial Unicode MS"/>
        </w:rPr>
        <w:t>2015, foi constituída a Comissão Mista do Congresso Nacional encarregada de examinar a MPV para debater e instruir a matéria e sobre ela emitir par</w:t>
      </w:r>
      <w:r w:rsidRPr="00177BD4">
        <w:rPr>
          <w:rFonts w:eastAsia="Arial Unicode MS"/>
        </w:rPr>
        <w:t>ecer, conforme determina o art. 62, § 9º, da </w:t>
      </w:r>
      <w:r w:rsidR="00525149" w:rsidRPr="00177BD4">
        <w:rPr>
          <w:rFonts w:eastAsia="Arial Unicode MS"/>
        </w:rPr>
        <w:t xml:space="preserve">CRFB, nos termos </w:t>
      </w:r>
      <w:r w:rsidRPr="00177BD4">
        <w:rPr>
          <w:rFonts w:eastAsia="Arial Unicode MS"/>
        </w:rPr>
        <w:t>dos arts. 2º e 3º da Resolução nº 1, de 2002-CN e do art. </w:t>
      </w:r>
      <w:r w:rsidR="00525149" w:rsidRPr="00177BD4">
        <w:rPr>
          <w:rFonts w:eastAsia="Arial Unicode MS"/>
        </w:rPr>
        <w:t>10-A do Regimento Comum do Congresso Nacional</w:t>
      </w:r>
      <w:r w:rsidRPr="00177BD4">
        <w:rPr>
          <w:rFonts w:eastAsia="Arial Unicode MS"/>
        </w:rPr>
        <w:t> (RCCN)</w:t>
      </w:r>
      <w:r w:rsidR="00525149" w:rsidRPr="00177BD4">
        <w:rPr>
          <w:rFonts w:eastAsia="Arial Unicode MS"/>
        </w:rPr>
        <w:t xml:space="preserve">. </w:t>
      </w:r>
    </w:p>
    <w:p w:rsidR="00525149" w:rsidRPr="00177BD4" w:rsidRDefault="009C5C8E" w:rsidP="00525149">
      <w:pPr>
        <w:pStyle w:val="06-Pargrafodetexto-CLG"/>
        <w:rPr>
          <w:rFonts w:eastAsia="Arial Unicode MS"/>
        </w:rPr>
      </w:pPr>
      <w:r>
        <w:rPr>
          <w:rFonts w:eastAsia="Arial Unicode MS"/>
        </w:rPr>
        <w:t>Em </w:t>
      </w:r>
      <w:r w:rsidR="006C430E" w:rsidRPr="00177BD4">
        <w:rPr>
          <w:rFonts w:eastAsia="Arial Unicode MS"/>
        </w:rPr>
        <w:t>8 de julho de </w:t>
      </w:r>
      <w:r w:rsidR="00525149" w:rsidRPr="00177BD4">
        <w:rPr>
          <w:rFonts w:eastAsia="Arial Unicode MS"/>
        </w:rPr>
        <w:t xml:space="preserve">2015, a Comissão Mista foi instalada. Foram eleitos: </w:t>
      </w:r>
      <w:r w:rsidR="006C430E" w:rsidRPr="00177BD4">
        <w:rPr>
          <w:rFonts w:eastAsia="Arial Unicode MS"/>
        </w:rPr>
        <w:t xml:space="preserve">o Deputado </w:t>
      </w:r>
      <w:r w:rsidR="00525149" w:rsidRPr="00177BD4">
        <w:rPr>
          <w:rFonts w:eastAsia="Arial Unicode MS"/>
        </w:rPr>
        <w:t>Alessandro Molon para Presidente e o Senador José Pimentel para Vice-Presidente; e designados Relator o Senador Romário e Relator-Revisor o Deputado Ságuas Moraes.</w:t>
      </w:r>
    </w:p>
    <w:p w:rsidR="00562566" w:rsidRPr="00177BD4" w:rsidRDefault="00525149" w:rsidP="00562566">
      <w:pPr>
        <w:pStyle w:val="06-Pargrafodetexto-CLG"/>
        <w:rPr>
          <w:rFonts w:eastAsia="Arial Unicode MS"/>
        </w:rPr>
      </w:pPr>
      <w:r w:rsidRPr="00177BD4">
        <w:rPr>
          <w:rFonts w:eastAsia="Arial Unicode MS"/>
        </w:rPr>
        <w:t>Foram apresentadas</w:t>
      </w:r>
      <w:r w:rsidR="006C430E" w:rsidRPr="00177BD4">
        <w:rPr>
          <w:rFonts w:eastAsia="Arial Unicode MS"/>
        </w:rPr>
        <w:t> </w:t>
      </w:r>
      <w:r w:rsidRPr="00177BD4">
        <w:rPr>
          <w:rFonts w:eastAsia="Arial Unicode MS"/>
        </w:rPr>
        <w:t xml:space="preserve">71 (setenta e uma) emendas, tendo como autores: </w:t>
      </w:r>
      <w:r w:rsidR="00084EB8">
        <w:rPr>
          <w:rFonts w:eastAsia="Arial Unicode MS"/>
        </w:rPr>
        <w:t>Dep. </w:t>
      </w:r>
      <w:r w:rsidR="006C430E" w:rsidRPr="00177BD4">
        <w:rPr>
          <w:rFonts w:eastAsia="Arial Unicode MS"/>
        </w:rPr>
        <w:t>Luiz Carlos Hauly </w:t>
      </w:r>
      <w:r w:rsidRPr="00177BD4">
        <w:rPr>
          <w:rFonts w:eastAsia="Arial Unicode MS"/>
        </w:rPr>
        <w:t xml:space="preserve">(001); </w:t>
      </w:r>
      <w:r w:rsidR="00084EB8">
        <w:rPr>
          <w:rFonts w:eastAsia="Arial Unicode MS"/>
        </w:rPr>
        <w:t>Dep. </w:t>
      </w:r>
      <w:r w:rsidR="006C430E" w:rsidRPr="00177BD4">
        <w:rPr>
          <w:rFonts w:eastAsia="Arial Unicode MS"/>
        </w:rPr>
        <w:t>Hugo Leal </w:t>
      </w:r>
      <w:r w:rsidRPr="00177BD4">
        <w:rPr>
          <w:rFonts w:eastAsia="Arial Unicode MS"/>
        </w:rPr>
        <w:t xml:space="preserve">(002); </w:t>
      </w:r>
      <w:r w:rsidR="00084EB8">
        <w:rPr>
          <w:rFonts w:eastAsia="Arial Unicode MS"/>
        </w:rPr>
        <w:t>Dep. </w:t>
      </w:r>
      <w:r w:rsidR="006C430E" w:rsidRPr="00177BD4">
        <w:rPr>
          <w:rFonts w:eastAsia="Arial Unicode MS"/>
        </w:rPr>
        <w:t>Danilo Forte </w:t>
      </w:r>
      <w:r w:rsidRPr="00177BD4">
        <w:rPr>
          <w:rFonts w:eastAsia="Arial Unicode MS"/>
        </w:rPr>
        <w:t xml:space="preserve">(003); </w:t>
      </w:r>
      <w:r w:rsidR="00084EB8">
        <w:rPr>
          <w:rFonts w:eastAsia="Arial Unicode MS"/>
        </w:rPr>
        <w:t>Dep. </w:t>
      </w:r>
      <w:r w:rsidRPr="00177BD4">
        <w:rPr>
          <w:rFonts w:eastAsia="Arial Unicode MS"/>
        </w:rPr>
        <w:t>Subtenente G</w:t>
      </w:r>
      <w:r w:rsidR="006C430E" w:rsidRPr="00177BD4">
        <w:rPr>
          <w:rFonts w:eastAsia="Arial Unicode MS"/>
        </w:rPr>
        <w:t>onzaga </w:t>
      </w:r>
      <w:r w:rsidRPr="00177BD4">
        <w:rPr>
          <w:rFonts w:eastAsia="Arial Unicode MS"/>
        </w:rPr>
        <w:t xml:space="preserve">(004); </w:t>
      </w:r>
      <w:r w:rsidR="00084EB8">
        <w:rPr>
          <w:rFonts w:eastAsia="Arial Unicode MS"/>
        </w:rPr>
        <w:t>Dep. </w:t>
      </w:r>
      <w:r w:rsidR="005A0891" w:rsidRPr="00177BD4">
        <w:rPr>
          <w:rFonts w:eastAsia="Arial Unicode MS"/>
        </w:rPr>
        <w:t>Tenente L</w:t>
      </w:r>
      <w:r w:rsidR="006C430E" w:rsidRPr="00177BD4">
        <w:rPr>
          <w:rFonts w:eastAsia="Arial Unicode MS"/>
        </w:rPr>
        <w:t>úcio </w:t>
      </w:r>
      <w:r w:rsidR="005A0891" w:rsidRPr="00177BD4">
        <w:rPr>
          <w:rFonts w:eastAsia="Arial Unicode MS"/>
        </w:rPr>
        <w:t>(</w:t>
      </w:r>
      <w:r w:rsidRPr="00177BD4">
        <w:rPr>
          <w:rFonts w:eastAsia="Arial Unicode MS"/>
        </w:rPr>
        <w:t>005</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Giacobo</w:t>
      </w:r>
      <w:r w:rsidR="006C430E" w:rsidRPr="00177BD4">
        <w:rPr>
          <w:rFonts w:eastAsia="Arial Unicode MS"/>
        </w:rPr>
        <w:t> </w:t>
      </w:r>
      <w:r w:rsidR="005A0891" w:rsidRPr="00177BD4">
        <w:rPr>
          <w:rFonts w:eastAsia="Arial Unicode MS"/>
        </w:rPr>
        <w:t>(</w:t>
      </w:r>
      <w:r w:rsidRPr="00177BD4">
        <w:rPr>
          <w:rFonts w:eastAsia="Arial Unicode MS"/>
        </w:rPr>
        <w:t>006</w:t>
      </w:r>
      <w:r w:rsidR="005A0891" w:rsidRPr="00177BD4">
        <w:rPr>
          <w:rFonts w:eastAsia="Arial Unicode MS"/>
        </w:rPr>
        <w:t>,</w:t>
      </w:r>
      <w:r w:rsidRPr="00177BD4">
        <w:rPr>
          <w:rFonts w:eastAsia="Arial Unicode MS"/>
        </w:rPr>
        <w:t xml:space="preserve"> 007</w:t>
      </w:r>
      <w:r w:rsidR="005A0891" w:rsidRPr="00177BD4">
        <w:rPr>
          <w:rFonts w:eastAsia="Arial Unicode MS"/>
        </w:rPr>
        <w:t xml:space="preserve"> e </w:t>
      </w:r>
      <w:r w:rsidRPr="00177BD4">
        <w:rPr>
          <w:rFonts w:eastAsia="Arial Unicode MS"/>
        </w:rPr>
        <w:t>008</w:t>
      </w:r>
      <w:r w:rsidR="005A0891" w:rsidRPr="00177BD4">
        <w:rPr>
          <w:rFonts w:eastAsia="Arial Unicode MS"/>
        </w:rPr>
        <w:t>)</w:t>
      </w:r>
      <w:r w:rsidRPr="00177BD4">
        <w:rPr>
          <w:rFonts w:eastAsia="Arial Unicode MS"/>
        </w:rPr>
        <w:t xml:space="preserve">; </w:t>
      </w:r>
      <w:r w:rsidR="00084EB8">
        <w:rPr>
          <w:rFonts w:eastAsia="Arial Unicode MS"/>
        </w:rPr>
        <w:t>Sen. </w:t>
      </w:r>
      <w:r w:rsidR="005A0891" w:rsidRPr="00177BD4">
        <w:rPr>
          <w:rFonts w:eastAsia="Arial Unicode MS"/>
        </w:rPr>
        <w:t>Eunício Oliveira</w:t>
      </w:r>
      <w:r w:rsidR="006C430E" w:rsidRPr="00177BD4">
        <w:rPr>
          <w:rFonts w:eastAsia="Arial Unicode MS"/>
        </w:rPr>
        <w:t> </w:t>
      </w:r>
      <w:r w:rsidR="005A0891" w:rsidRPr="00177BD4">
        <w:rPr>
          <w:rFonts w:eastAsia="Arial Unicode MS"/>
        </w:rPr>
        <w:t>(</w:t>
      </w:r>
      <w:r w:rsidRPr="00177BD4">
        <w:rPr>
          <w:rFonts w:eastAsia="Arial Unicode MS"/>
        </w:rPr>
        <w:t>009</w:t>
      </w:r>
      <w:r w:rsidR="005A0891" w:rsidRPr="00177BD4">
        <w:rPr>
          <w:rFonts w:eastAsia="Arial Unicode MS"/>
        </w:rPr>
        <w:t>)</w:t>
      </w:r>
      <w:r w:rsidRPr="00177BD4">
        <w:rPr>
          <w:rFonts w:eastAsia="Arial Unicode MS"/>
        </w:rPr>
        <w:t xml:space="preserve">; </w:t>
      </w:r>
      <w:r w:rsidR="00084EB8">
        <w:rPr>
          <w:rFonts w:eastAsia="Arial Unicode MS"/>
        </w:rPr>
        <w:t>Sen. </w:t>
      </w:r>
      <w:r w:rsidR="005A0891" w:rsidRPr="00177BD4">
        <w:rPr>
          <w:rFonts w:eastAsia="Arial Unicode MS"/>
        </w:rPr>
        <w:t>Gleisi Hoffmann</w:t>
      </w:r>
      <w:r w:rsidR="006C430E" w:rsidRPr="00177BD4">
        <w:rPr>
          <w:rFonts w:eastAsia="Arial Unicode MS"/>
        </w:rPr>
        <w:t> </w:t>
      </w:r>
      <w:r w:rsidR="005A0891" w:rsidRPr="00177BD4">
        <w:rPr>
          <w:rFonts w:eastAsia="Arial Unicode MS"/>
        </w:rPr>
        <w:t>(</w:t>
      </w:r>
      <w:r w:rsidRPr="00177BD4">
        <w:rPr>
          <w:rFonts w:eastAsia="Arial Unicode MS"/>
        </w:rPr>
        <w:t>010</w:t>
      </w:r>
      <w:r w:rsidR="005A0891" w:rsidRPr="00177BD4">
        <w:rPr>
          <w:rFonts w:eastAsia="Arial Unicode MS"/>
        </w:rPr>
        <w:t>,</w:t>
      </w:r>
      <w:r w:rsidRPr="00177BD4">
        <w:rPr>
          <w:rFonts w:eastAsia="Arial Unicode MS"/>
        </w:rPr>
        <w:t xml:space="preserve"> 011</w:t>
      </w:r>
      <w:r w:rsidR="005A0891" w:rsidRPr="00177BD4">
        <w:rPr>
          <w:rFonts w:eastAsia="Arial Unicode MS"/>
        </w:rPr>
        <w:t xml:space="preserve"> e</w:t>
      </w:r>
      <w:r w:rsidRPr="00177BD4">
        <w:rPr>
          <w:rFonts w:eastAsia="Arial Unicode MS"/>
        </w:rPr>
        <w:t xml:space="preserve"> 013</w:t>
      </w:r>
      <w:r w:rsidR="005A0891" w:rsidRPr="00177BD4">
        <w:rPr>
          <w:rFonts w:eastAsia="Arial Unicode MS"/>
        </w:rPr>
        <w:t>)</w:t>
      </w:r>
      <w:r w:rsidRPr="00177BD4">
        <w:rPr>
          <w:rFonts w:eastAsia="Arial Unicode MS"/>
        </w:rPr>
        <w:t xml:space="preserve">; </w:t>
      </w:r>
      <w:r w:rsidR="00084EB8">
        <w:rPr>
          <w:rFonts w:eastAsia="Arial Unicode MS"/>
        </w:rPr>
        <w:t>Sen. </w:t>
      </w:r>
      <w:r w:rsidR="005A0891" w:rsidRPr="00177BD4">
        <w:rPr>
          <w:rFonts w:eastAsia="Arial Unicode MS"/>
        </w:rPr>
        <w:t>Acir Gurgacz</w:t>
      </w:r>
      <w:r w:rsidR="006C430E" w:rsidRPr="00177BD4">
        <w:rPr>
          <w:rFonts w:eastAsia="Arial Unicode MS"/>
        </w:rPr>
        <w:t> </w:t>
      </w:r>
      <w:r w:rsidR="005A0891" w:rsidRPr="00177BD4">
        <w:rPr>
          <w:rFonts w:eastAsia="Arial Unicode MS"/>
        </w:rPr>
        <w:t>(</w:t>
      </w:r>
      <w:r w:rsidRPr="00177BD4">
        <w:rPr>
          <w:rFonts w:eastAsia="Arial Unicode MS"/>
        </w:rPr>
        <w:t>012</w:t>
      </w:r>
      <w:r w:rsidR="005A0891" w:rsidRPr="00177BD4">
        <w:rPr>
          <w:rFonts w:eastAsia="Arial Unicode MS"/>
        </w:rPr>
        <w:t xml:space="preserve"> e</w:t>
      </w:r>
      <w:r w:rsidRPr="00177BD4">
        <w:rPr>
          <w:rFonts w:eastAsia="Arial Unicode MS"/>
        </w:rPr>
        <w:t xml:space="preserve"> 018</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Augusto Coutinho</w:t>
      </w:r>
      <w:r w:rsidR="006C430E" w:rsidRPr="00177BD4">
        <w:rPr>
          <w:rFonts w:eastAsia="Arial Unicode MS"/>
        </w:rPr>
        <w:t> </w:t>
      </w:r>
      <w:r w:rsidR="005A0891" w:rsidRPr="00177BD4">
        <w:rPr>
          <w:rFonts w:eastAsia="Arial Unicode MS"/>
        </w:rPr>
        <w:t>(</w:t>
      </w:r>
      <w:r w:rsidRPr="00177BD4">
        <w:rPr>
          <w:rFonts w:eastAsia="Arial Unicode MS"/>
        </w:rPr>
        <w:t>014</w:t>
      </w:r>
      <w:r w:rsidR="005A0891" w:rsidRPr="00177BD4">
        <w:rPr>
          <w:rFonts w:eastAsia="Arial Unicode MS"/>
        </w:rPr>
        <w:t>)</w:t>
      </w:r>
      <w:r w:rsidRPr="00177BD4">
        <w:rPr>
          <w:rFonts w:eastAsia="Arial Unicode MS"/>
        </w:rPr>
        <w:t xml:space="preserve">; </w:t>
      </w:r>
      <w:r w:rsidR="00084EB8">
        <w:rPr>
          <w:rFonts w:eastAsia="Arial Unicode MS"/>
        </w:rPr>
        <w:t>Sen. </w:t>
      </w:r>
      <w:r w:rsidR="005A0891" w:rsidRPr="00177BD4">
        <w:rPr>
          <w:rFonts w:eastAsia="Arial Unicode MS"/>
        </w:rPr>
        <w:t>Otto Alencar</w:t>
      </w:r>
      <w:r w:rsidR="006C430E" w:rsidRPr="00177BD4">
        <w:rPr>
          <w:rFonts w:eastAsia="Arial Unicode MS"/>
        </w:rPr>
        <w:t> </w:t>
      </w:r>
      <w:r w:rsidR="005A0891" w:rsidRPr="00177BD4">
        <w:rPr>
          <w:rFonts w:eastAsia="Arial Unicode MS"/>
        </w:rPr>
        <w:t>(</w:t>
      </w:r>
      <w:r w:rsidRPr="00177BD4">
        <w:rPr>
          <w:rFonts w:eastAsia="Arial Unicode MS"/>
        </w:rPr>
        <w:t>015</w:t>
      </w:r>
      <w:r w:rsidR="005A0891" w:rsidRPr="00177BD4">
        <w:rPr>
          <w:rFonts w:eastAsia="Arial Unicode MS"/>
        </w:rPr>
        <w:t>)</w:t>
      </w:r>
      <w:r w:rsidRPr="00177BD4">
        <w:rPr>
          <w:rFonts w:eastAsia="Arial Unicode MS"/>
        </w:rPr>
        <w:t xml:space="preserve">; </w:t>
      </w:r>
      <w:r w:rsidR="00084EB8">
        <w:rPr>
          <w:rFonts w:eastAsia="Arial Unicode MS"/>
        </w:rPr>
        <w:t>Sen. </w:t>
      </w:r>
      <w:r w:rsidR="005A0891" w:rsidRPr="00177BD4">
        <w:rPr>
          <w:rFonts w:eastAsia="Arial Unicode MS"/>
        </w:rPr>
        <w:t>Paulo Bauer</w:t>
      </w:r>
      <w:r w:rsidR="006C430E" w:rsidRPr="00177BD4">
        <w:rPr>
          <w:rFonts w:eastAsia="Arial Unicode MS"/>
        </w:rPr>
        <w:t> </w:t>
      </w:r>
      <w:r w:rsidR="005A0891" w:rsidRPr="00177BD4">
        <w:rPr>
          <w:rFonts w:eastAsia="Arial Unicode MS"/>
        </w:rPr>
        <w:t>(</w:t>
      </w:r>
      <w:r w:rsidRPr="00177BD4">
        <w:rPr>
          <w:rFonts w:eastAsia="Arial Unicode MS"/>
        </w:rPr>
        <w:t>016</w:t>
      </w:r>
      <w:r w:rsidR="005A0891" w:rsidRPr="00177BD4">
        <w:rPr>
          <w:rFonts w:eastAsia="Arial Unicode MS"/>
        </w:rPr>
        <w:t xml:space="preserve"> e</w:t>
      </w:r>
      <w:r w:rsidRPr="00177BD4">
        <w:rPr>
          <w:rFonts w:eastAsia="Arial Unicode MS"/>
        </w:rPr>
        <w:t xml:space="preserve"> 017</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Weverton Rocha</w:t>
      </w:r>
      <w:r w:rsidR="006C430E" w:rsidRPr="00177BD4">
        <w:rPr>
          <w:rFonts w:eastAsia="Arial Unicode MS"/>
        </w:rPr>
        <w:t> </w:t>
      </w:r>
      <w:r w:rsidR="005A0891" w:rsidRPr="00177BD4">
        <w:rPr>
          <w:rFonts w:eastAsia="Arial Unicode MS"/>
        </w:rPr>
        <w:t>(</w:t>
      </w:r>
      <w:r w:rsidRPr="00177BD4">
        <w:rPr>
          <w:rFonts w:eastAsia="Arial Unicode MS"/>
        </w:rPr>
        <w:t>019</w:t>
      </w:r>
      <w:r w:rsidR="005A0891" w:rsidRPr="00177BD4">
        <w:rPr>
          <w:rFonts w:eastAsia="Arial Unicode MS"/>
        </w:rPr>
        <w:t xml:space="preserve"> e</w:t>
      </w:r>
      <w:r w:rsidRPr="00177BD4">
        <w:rPr>
          <w:rFonts w:eastAsia="Arial Unicode MS"/>
        </w:rPr>
        <w:t xml:space="preserve"> 020</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Ezequiel Fonseca</w:t>
      </w:r>
      <w:r w:rsidR="006C430E" w:rsidRPr="00177BD4">
        <w:rPr>
          <w:rFonts w:eastAsia="Arial Unicode MS"/>
        </w:rPr>
        <w:t> </w:t>
      </w:r>
      <w:r w:rsidR="005A0891" w:rsidRPr="00177BD4">
        <w:rPr>
          <w:rFonts w:eastAsia="Arial Unicode MS"/>
        </w:rPr>
        <w:t>(</w:t>
      </w:r>
      <w:r w:rsidRPr="00177BD4">
        <w:rPr>
          <w:rFonts w:eastAsia="Arial Unicode MS"/>
        </w:rPr>
        <w:t>021</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Covatti Filho</w:t>
      </w:r>
      <w:r w:rsidR="006C430E" w:rsidRPr="00177BD4">
        <w:rPr>
          <w:rFonts w:eastAsia="Arial Unicode MS"/>
        </w:rPr>
        <w:t> </w:t>
      </w:r>
      <w:r w:rsidR="005A0891" w:rsidRPr="00177BD4">
        <w:rPr>
          <w:rFonts w:eastAsia="Arial Unicode MS"/>
        </w:rPr>
        <w:t>(</w:t>
      </w:r>
      <w:r w:rsidRPr="00177BD4">
        <w:rPr>
          <w:rFonts w:eastAsia="Arial Unicode MS"/>
        </w:rPr>
        <w:t>022</w:t>
      </w:r>
      <w:r w:rsidR="005A0891" w:rsidRPr="00177BD4">
        <w:rPr>
          <w:rFonts w:eastAsia="Arial Unicode MS"/>
        </w:rPr>
        <w:t>)</w:t>
      </w:r>
      <w:r w:rsidRPr="00177BD4">
        <w:rPr>
          <w:rFonts w:eastAsia="Arial Unicode MS"/>
        </w:rPr>
        <w:t xml:space="preserve">; </w:t>
      </w:r>
      <w:r w:rsidR="00084EB8">
        <w:rPr>
          <w:rFonts w:eastAsia="Arial Unicode MS"/>
        </w:rPr>
        <w:t>Sen. </w:t>
      </w:r>
      <w:r w:rsidR="005A0891" w:rsidRPr="00177BD4">
        <w:rPr>
          <w:rFonts w:eastAsia="Arial Unicode MS"/>
        </w:rPr>
        <w:t>Ana Amélia</w:t>
      </w:r>
      <w:r w:rsidR="006C430E" w:rsidRPr="00177BD4">
        <w:rPr>
          <w:rFonts w:eastAsia="Arial Unicode MS"/>
        </w:rPr>
        <w:t> </w:t>
      </w:r>
      <w:r w:rsidR="005A0891" w:rsidRPr="00177BD4">
        <w:rPr>
          <w:rFonts w:eastAsia="Arial Unicode MS"/>
        </w:rPr>
        <w:t>(</w:t>
      </w:r>
      <w:r w:rsidRPr="00177BD4">
        <w:rPr>
          <w:rFonts w:eastAsia="Arial Unicode MS"/>
        </w:rPr>
        <w:t>023</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João Carlos Bacelar</w:t>
      </w:r>
      <w:r w:rsidR="006C430E" w:rsidRPr="00177BD4">
        <w:rPr>
          <w:rFonts w:eastAsia="Arial Unicode MS"/>
        </w:rPr>
        <w:t> </w:t>
      </w:r>
      <w:r w:rsidR="005A0891" w:rsidRPr="00177BD4">
        <w:rPr>
          <w:rFonts w:eastAsia="Arial Unicode MS"/>
        </w:rPr>
        <w:t>(</w:t>
      </w:r>
      <w:r w:rsidRPr="00177BD4">
        <w:rPr>
          <w:rFonts w:eastAsia="Arial Unicode MS"/>
        </w:rPr>
        <w:t>024</w:t>
      </w:r>
      <w:r w:rsidR="005A0891" w:rsidRPr="00177BD4">
        <w:rPr>
          <w:rFonts w:eastAsia="Arial Unicode MS"/>
        </w:rPr>
        <w:t>,</w:t>
      </w:r>
      <w:r w:rsidR="00186161" w:rsidRPr="00177BD4">
        <w:rPr>
          <w:rFonts w:eastAsia="Arial Unicode MS"/>
        </w:rPr>
        <w:t> </w:t>
      </w:r>
      <w:r w:rsidRPr="00177BD4">
        <w:rPr>
          <w:rFonts w:eastAsia="Arial Unicode MS"/>
        </w:rPr>
        <w:t>025</w:t>
      </w:r>
      <w:r w:rsidR="005A0891" w:rsidRPr="00177BD4">
        <w:rPr>
          <w:rFonts w:eastAsia="Arial Unicode MS"/>
        </w:rPr>
        <w:t>,</w:t>
      </w:r>
      <w:r w:rsidRPr="00177BD4">
        <w:rPr>
          <w:rFonts w:eastAsia="Arial Unicode MS"/>
        </w:rPr>
        <w:t xml:space="preserve"> 026</w:t>
      </w:r>
      <w:r w:rsidR="005A0891" w:rsidRPr="00177BD4">
        <w:rPr>
          <w:rFonts w:eastAsia="Arial Unicode MS"/>
        </w:rPr>
        <w:t>,</w:t>
      </w:r>
      <w:r w:rsidRPr="00177BD4">
        <w:rPr>
          <w:rFonts w:eastAsia="Arial Unicode MS"/>
        </w:rPr>
        <w:t xml:space="preserve"> 027</w:t>
      </w:r>
      <w:r w:rsidR="005A0891" w:rsidRPr="00177BD4">
        <w:rPr>
          <w:rFonts w:eastAsia="Arial Unicode MS"/>
        </w:rPr>
        <w:t xml:space="preserve"> e</w:t>
      </w:r>
      <w:r w:rsidRPr="00177BD4">
        <w:rPr>
          <w:rFonts w:eastAsia="Arial Unicode MS"/>
        </w:rPr>
        <w:t xml:space="preserve"> 028</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Valdir Colatto</w:t>
      </w:r>
      <w:r w:rsidR="00186161" w:rsidRPr="00177BD4">
        <w:rPr>
          <w:rFonts w:eastAsia="Arial Unicode MS"/>
        </w:rPr>
        <w:t> </w:t>
      </w:r>
      <w:r w:rsidR="005A0891" w:rsidRPr="00177BD4">
        <w:rPr>
          <w:rFonts w:eastAsia="Arial Unicode MS"/>
        </w:rPr>
        <w:t>(</w:t>
      </w:r>
      <w:r w:rsidRPr="00177BD4">
        <w:rPr>
          <w:rFonts w:eastAsia="Arial Unicode MS"/>
        </w:rPr>
        <w:t>029</w:t>
      </w:r>
      <w:r w:rsidR="005A0891" w:rsidRPr="00177BD4">
        <w:rPr>
          <w:rFonts w:eastAsia="Arial Unicode MS"/>
        </w:rPr>
        <w:t>)</w:t>
      </w:r>
      <w:r w:rsidRPr="00177BD4">
        <w:rPr>
          <w:rFonts w:eastAsia="Arial Unicode MS"/>
        </w:rPr>
        <w:t xml:space="preserve">; Deputada </w:t>
      </w:r>
      <w:r w:rsidR="005A0891" w:rsidRPr="00177BD4">
        <w:rPr>
          <w:rFonts w:eastAsia="Arial Unicode MS"/>
        </w:rPr>
        <w:t>Tereza Cristina</w:t>
      </w:r>
      <w:r w:rsidR="00186161" w:rsidRPr="00177BD4">
        <w:rPr>
          <w:rFonts w:eastAsia="Arial Unicode MS"/>
        </w:rPr>
        <w:t> </w:t>
      </w:r>
      <w:r w:rsidR="005A0891" w:rsidRPr="00177BD4">
        <w:rPr>
          <w:rFonts w:eastAsia="Arial Unicode MS"/>
        </w:rPr>
        <w:t>(</w:t>
      </w:r>
      <w:r w:rsidRPr="00177BD4">
        <w:rPr>
          <w:rFonts w:eastAsia="Arial Unicode MS"/>
        </w:rPr>
        <w:t>030</w:t>
      </w:r>
      <w:r w:rsidR="005A0891" w:rsidRPr="00177BD4">
        <w:rPr>
          <w:rFonts w:eastAsia="Arial Unicode MS"/>
        </w:rPr>
        <w:t>,</w:t>
      </w:r>
      <w:r w:rsidRPr="00177BD4">
        <w:rPr>
          <w:rFonts w:eastAsia="Arial Unicode MS"/>
        </w:rPr>
        <w:t xml:space="preserve"> 031</w:t>
      </w:r>
      <w:r w:rsidR="005A0891" w:rsidRPr="00177BD4">
        <w:rPr>
          <w:rFonts w:eastAsia="Arial Unicode MS"/>
        </w:rPr>
        <w:t xml:space="preserve"> e</w:t>
      </w:r>
      <w:r w:rsidRPr="00177BD4">
        <w:rPr>
          <w:rFonts w:eastAsia="Arial Unicode MS"/>
        </w:rPr>
        <w:t xml:space="preserve"> 032</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Mendonça Filho</w:t>
      </w:r>
      <w:r w:rsidR="00186161" w:rsidRPr="00177BD4">
        <w:rPr>
          <w:rFonts w:eastAsia="Arial Unicode MS"/>
        </w:rPr>
        <w:t> </w:t>
      </w:r>
      <w:r w:rsidR="005A0891" w:rsidRPr="00177BD4">
        <w:rPr>
          <w:rFonts w:eastAsia="Arial Unicode MS"/>
        </w:rPr>
        <w:t>(</w:t>
      </w:r>
      <w:r w:rsidRPr="00177BD4">
        <w:rPr>
          <w:rFonts w:eastAsia="Arial Unicode MS"/>
        </w:rPr>
        <w:t>033</w:t>
      </w:r>
      <w:r w:rsidR="005A0891" w:rsidRPr="00177BD4">
        <w:rPr>
          <w:rFonts w:eastAsia="Arial Unicode MS"/>
        </w:rPr>
        <w:t xml:space="preserve"> e</w:t>
      </w:r>
      <w:r w:rsidRPr="00177BD4">
        <w:rPr>
          <w:rFonts w:eastAsia="Arial Unicode MS"/>
        </w:rPr>
        <w:t xml:space="preserve"> 036</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Dilceu Sperafico</w:t>
      </w:r>
      <w:r w:rsidR="00186161" w:rsidRPr="00177BD4">
        <w:rPr>
          <w:rFonts w:eastAsia="Arial Unicode MS"/>
        </w:rPr>
        <w:t> </w:t>
      </w:r>
      <w:r w:rsidR="005A0891" w:rsidRPr="00177BD4">
        <w:rPr>
          <w:rFonts w:eastAsia="Arial Unicode MS"/>
        </w:rPr>
        <w:t>(</w:t>
      </w:r>
      <w:r w:rsidRPr="00177BD4">
        <w:rPr>
          <w:rFonts w:eastAsia="Arial Unicode MS"/>
        </w:rPr>
        <w:t>034</w:t>
      </w:r>
      <w:r w:rsidR="005A0891" w:rsidRPr="00177BD4">
        <w:rPr>
          <w:rFonts w:eastAsia="Arial Unicode MS"/>
        </w:rPr>
        <w:t xml:space="preserve"> e</w:t>
      </w:r>
      <w:r w:rsidRPr="00177BD4">
        <w:rPr>
          <w:rFonts w:eastAsia="Arial Unicode MS"/>
        </w:rPr>
        <w:t xml:space="preserve"> 035</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Rogério Rosso</w:t>
      </w:r>
      <w:r w:rsidR="00186161" w:rsidRPr="00177BD4">
        <w:rPr>
          <w:rFonts w:eastAsia="Arial Unicode MS"/>
        </w:rPr>
        <w:t> </w:t>
      </w:r>
      <w:r w:rsidR="005A0891" w:rsidRPr="00177BD4">
        <w:rPr>
          <w:rFonts w:eastAsia="Arial Unicode MS"/>
        </w:rPr>
        <w:t>(</w:t>
      </w:r>
      <w:r w:rsidRPr="00177BD4">
        <w:rPr>
          <w:rFonts w:eastAsia="Arial Unicode MS"/>
        </w:rPr>
        <w:t>037</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Wellington Roberto</w:t>
      </w:r>
      <w:r w:rsidR="00186161" w:rsidRPr="00177BD4">
        <w:rPr>
          <w:rFonts w:eastAsia="Arial Unicode MS"/>
        </w:rPr>
        <w:t> </w:t>
      </w:r>
      <w:r w:rsidR="005A0891" w:rsidRPr="00177BD4">
        <w:rPr>
          <w:rFonts w:eastAsia="Arial Unicode MS"/>
        </w:rPr>
        <w:t>(</w:t>
      </w:r>
      <w:r w:rsidRPr="00177BD4">
        <w:rPr>
          <w:rFonts w:eastAsia="Arial Unicode MS"/>
        </w:rPr>
        <w:t>038</w:t>
      </w:r>
      <w:r w:rsidR="005A0891" w:rsidRPr="00177BD4">
        <w:rPr>
          <w:rFonts w:eastAsia="Arial Unicode MS"/>
        </w:rPr>
        <w:t>,</w:t>
      </w:r>
      <w:r w:rsidRPr="00177BD4">
        <w:rPr>
          <w:rFonts w:eastAsia="Arial Unicode MS"/>
        </w:rPr>
        <w:t xml:space="preserve"> 039</w:t>
      </w:r>
      <w:r w:rsidR="005A0891" w:rsidRPr="00177BD4">
        <w:rPr>
          <w:rFonts w:eastAsia="Arial Unicode MS"/>
        </w:rPr>
        <w:t>,</w:t>
      </w:r>
      <w:r w:rsidRPr="00177BD4">
        <w:rPr>
          <w:rFonts w:eastAsia="Arial Unicode MS"/>
        </w:rPr>
        <w:t xml:space="preserve"> 040</w:t>
      </w:r>
      <w:r w:rsidR="005A0891" w:rsidRPr="00177BD4">
        <w:rPr>
          <w:rFonts w:eastAsia="Arial Unicode MS"/>
        </w:rPr>
        <w:t>,</w:t>
      </w:r>
      <w:r w:rsidRPr="00177BD4">
        <w:rPr>
          <w:rFonts w:eastAsia="Arial Unicode MS"/>
        </w:rPr>
        <w:t xml:space="preserve"> 041</w:t>
      </w:r>
      <w:r w:rsidR="005A0891" w:rsidRPr="00177BD4">
        <w:rPr>
          <w:rFonts w:eastAsia="Arial Unicode MS"/>
        </w:rPr>
        <w:t>,</w:t>
      </w:r>
      <w:r w:rsidRPr="00177BD4">
        <w:rPr>
          <w:rFonts w:eastAsia="Arial Unicode MS"/>
        </w:rPr>
        <w:t xml:space="preserve"> 042</w:t>
      </w:r>
      <w:r w:rsidR="005A0891" w:rsidRPr="00177BD4">
        <w:rPr>
          <w:rFonts w:eastAsia="Arial Unicode MS"/>
        </w:rPr>
        <w:t>,</w:t>
      </w:r>
      <w:r w:rsidRPr="00177BD4">
        <w:rPr>
          <w:rFonts w:eastAsia="Arial Unicode MS"/>
        </w:rPr>
        <w:t xml:space="preserve"> 043</w:t>
      </w:r>
      <w:r w:rsidR="005A0891" w:rsidRPr="00177BD4">
        <w:rPr>
          <w:rFonts w:eastAsia="Arial Unicode MS"/>
        </w:rPr>
        <w:t xml:space="preserve"> e</w:t>
      </w:r>
      <w:r w:rsidRPr="00177BD4">
        <w:rPr>
          <w:rFonts w:eastAsia="Arial Unicode MS"/>
        </w:rPr>
        <w:t xml:space="preserve"> 044</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Manoel Junior</w:t>
      </w:r>
      <w:r w:rsidR="00186161" w:rsidRPr="00177BD4">
        <w:rPr>
          <w:rFonts w:eastAsia="Arial Unicode MS"/>
        </w:rPr>
        <w:t> </w:t>
      </w:r>
      <w:r w:rsidR="005A0891" w:rsidRPr="00177BD4">
        <w:rPr>
          <w:rFonts w:eastAsia="Arial Unicode MS"/>
        </w:rPr>
        <w:t>(</w:t>
      </w:r>
      <w:r w:rsidRPr="00177BD4">
        <w:rPr>
          <w:rFonts w:eastAsia="Arial Unicode MS"/>
        </w:rPr>
        <w:t>045</w:t>
      </w:r>
      <w:r w:rsidR="005A0891" w:rsidRPr="00177BD4">
        <w:rPr>
          <w:rFonts w:eastAsia="Arial Unicode MS"/>
        </w:rPr>
        <w:t>,</w:t>
      </w:r>
      <w:r w:rsidRPr="00177BD4">
        <w:rPr>
          <w:rFonts w:eastAsia="Arial Unicode MS"/>
        </w:rPr>
        <w:t xml:space="preserve"> 046</w:t>
      </w:r>
      <w:r w:rsidR="005A0891" w:rsidRPr="00177BD4">
        <w:rPr>
          <w:rFonts w:eastAsia="Arial Unicode MS"/>
        </w:rPr>
        <w:t>,</w:t>
      </w:r>
      <w:r w:rsidRPr="00177BD4">
        <w:rPr>
          <w:rFonts w:eastAsia="Arial Unicode MS"/>
        </w:rPr>
        <w:t xml:space="preserve"> 047</w:t>
      </w:r>
      <w:r w:rsidR="005A0891" w:rsidRPr="00177BD4">
        <w:rPr>
          <w:rFonts w:eastAsia="Arial Unicode MS"/>
        </w:rPr>
        <w:t>,</w:t>
      </w:r>
      <w:r w:rsidRPr="00177BD4">
        <w:rPr>
          <w:rFonts w:eastAsia="Arial Unicode MS"/>
        </w:rPr>
        <w:t xml:space="preserve"> 048</w:t>
      </w:r>
      <w:r w:rsidR="005A0891" w:rsidRPr="00177BD4">
        <w:rPr>
          <w:rFonts w:eastAsia="Arial Unicode MS"/>
        </w:rPr>
        <w:t>,</w:t>
      </w:r>
      <w:r w:rsidRPr="00177BD4">
        <w:rPr>
          <w:rFonts w:eastAsia="Arial Unicode MS"/>
        </w:rPr>
        <w:t xml:space="preserve"> 049</w:t>
      </w:r>
      <w:r w:rsidR="005A0891" w:rsidRPr="00177BD4">
        <w:rPr>
          <w:rFonts w:eastAsia="Arial Unicode MS"/>
        </w:rPr>
        <w:t>,</w:t>
      </w:r>
      <w:r w:rsidRPr="00177BD4">
        <w:rPr>
          <w:rFonts w:eastAsia="Arial Unicode MS"/>
        </w:rPr>
        <w:t xml:space="preserve"> 050</w:t>
      </w:r>
      <w:r w:rsidR="005A0891" w:rsidRPr="00177BD4">
        <w:rPr>
          <w:rFonts w:eastAsia="Arial Unicode MS"/>
        </w:rPr>
        <w:t>,</w:t>
      </w:r>
      <w:r w:rsidRPr="00177BD4">
        <w:rPr>
          <w:rFonts w:eastAsia="Arial Unicode MS"/>
        </w:rPr>
        <w:t xml:space="preserve"> 051</w:t>
      </w:r>
      <w:r w:rsidR="005A0891" w:rsidRPr="00177BD4">
        <w:rPr>
          <w:rFonts w:eastAsia="Arial Unicode MS"/>
        </w:rPr>
        <w:t>,</w:t>
      </w:r>
      <w:r w:rsidRPr="00177BD4">
        <w:rPr>
          <w:rFonts w:eastAsia="Arial Unicode MS"/>
        </w:rPr>
        <w:t xml:space="preserve"> 052</w:t>
      </w:r>
      <w:r w:rsidR="005A0891" w:rsidRPr="00177BD4">
        <w:rPr>
          <w:rFonts w:eastAsia="Arial Unicode MS"/>
        </w:rPr>
        <w:t>,</w:t>
      </w:r>
      <w:r w:rsidRPr="00177BD4">
        <w:rPr>
          <w:rFonts w:eastAsia="Arial Unicode MS"/>
        </w:rPr>
        <w:t xml:space="preserve"> 053</w:t>
      </w:r>
      <w:r w:rsidR="005A0891" w:rsidRPr="00177BD4">
        <w:rPr>
          <w:rFonts w:eastAsia="Arial Unicode MS"/>
        </w:rPr>
        <w:t>,</w:t>
      </w:r>
      <w:r w:rsidRPr="00177BD4">
        <w:rPr>
          <w:rFonts w:eastAsia="Arial Unicode MS"/>
        </w:rPr>
        <w:t xml:space="preserve"> 054</w:t>
      </w:r>
      <w:r w:rsidR="005A0891" w:rsidRPr="00177BD4">
        <w:rPr>
          <w:rFonts w:eastAsia="Arial Unicode MS"/>
        </w:rPr>
        <w:t>,</w:t>
      </w:r>
      <w:r w:rsidRPr="00177BD4">
        <w:rPr>
          <w:rFonts w:eastAsia="Arial Unicode MS"/>
        </w:rPr>
        <w:t xml:space="preserve"> 055</w:t>
      </w:r>
      <w:r w:rsidR="005A0891" w:rsidRPr="00177BD4">
        <w:rPr>
          <w:rFonts w:eastAsia="Arial Unicode MS"/>
        </w:rPr>
        <w:t xml:space="preserve"> e</w:t>
      </w:r>
      <w:r w:rsidRPr="00177BD4">
        <w:rPr>
          <w:rFonts w:eastAsia="Arial Unicode MS"/>
        </w:rPr>
        <w:t xml:space="preserve"> 056</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João Daniel</w:t>
      </w:r>
      <w:r w:rsidR="00186161" w:rsidRPr="00177BD4">
        <w:rPr>
          <w:rFonts w:eastAsia="Arial Unicode MS"/>
        </w:rPr>
        <w:t> </w:t>
      </w:r>
      <w:r w:rsidR="005A0891" w:rsidRPr="00177BD4">
        <w:rPr>
          <w:rFonts w:eastAsia="Arial Unicode MS"/>
        </w:rPr>
        <w:t>(</w:t>
      </w:r>
      <w:r w:rsidRPr="00177BD4">
        <w:rPr>
          <w:rFonts w:eastAsia="Arial Unicode MS"/>
        </w:rPr>
        <w:t>057</w:t>
      </w:r>
      <w:r w:rsidR="005A0891" w:rsidRPr="00177BD4">
        <w:rPr>
          <w:rFonts w:eastAsia="Arial Unicode MS"/>
        </w:rPr>
        <w:t>)</w:t>
      </w:r>
      <w:r w:rsidRPr="00177BD4">
        <w:rPr>
          <w:rFonts w:eastAsia="Arial Unicode MS"/>
        </w:rPr>
        <w:t xml:space="preserve">; </w:t>
      </w:r>
      <w:r w:rsidR="00084EB8">
        <w:rPr>
          <w:rFonts w:eastAsia="Arial Unicode MS"/>
        </w:rPr>
        <w:t>Sen. </w:t>
      </w:r>
      <w:r w:rsidR="005A0891" w:rsidRPr="00177BD4">
        <w:rPr>
          <w:rFonts w:eastAsia="Arial Unicode MS"/>
        </w:rPr>
        <w:t>Ronaldo Caiado</w:t>
      </w:r>
      <w:r w:rsidR="00186161" w:rsidRPr="00177BD4">
        <w:rPr>
          <w:rFonts w:eastAsia="Arial Unicode MS"/>
        </w:rPr>
        <w:t> </w:t>
      </w:r>
      <w:r w:rsidR="005A0891" w:rsidRPr="00177BD4">
        <w:rPr>
          <w:rFonts w:eastAsia="Arial Unicode MS"/>
        </w:rPr>
        <w:t>(</w:t>
      </w:r>
      <w:r w:rsidRPr="00177BD4">
        <w:rPr>
          <w:rFonts w:eastAsia="Arial Unicode MS"/>
        </w:rPr>
        <w:t>058</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Rafael Motta</w:t>
      </w:r>
      <w:r w:rsidR="00186161" w:rsidRPr="00177BD4">
        <w:rPr>
          <w:rFonts w:eastAsia="Arial Unicode MS"/>
        </w:rPr>
        <w:t> </w:t>
      </w:r>
      <w:r w:rsidR="005A0891" w:rsidRPr="00177BD4">
        <w:rPr>
          <w:rFonts w:eastAsia="Arial Unicode MS"/>
        </w:rPr>
        <w:t>(</w:t>
      </w:r>
      <w:r w:rsidRPr="00177BD4">
        <w:rPr>
          <w:rFonts w:eastAsia="Arial Unicode MS"/>
        </w:rPr>
        <w:t>059</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Ronaldo Lessa</w:t>
      </w:r>
      <w:r w:rsidR="00186161" w:rsidRPr="00177BD4">
        <w:rPr>
          <w:rFonts w:eastAsia="Arial Unicode MS"/>
        </w:rPr>
        <w:t> </w:t>
      </w:r>
      <w:r w:rsidR="005A0891" w:rsidRPr="00177BD4">
        <w:rPr>
          <w:rFonts w:eastAsia="Arial Unicode MS"/>
        </w:rPr>
        <w:t>(</w:t>
      </w:r>
      <w:r w:rsidRPr="00177BD4">
        <w:rPr>
          <w:rFonts w:eastAsia="Arial Unicode MS"/>
        </w:rPr>
        <w:t>060</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Valadares Filho</w:t>
      </w:r>
      <w:r w:rsidR="00186161" w:rsidRPr="00177BD4">
        <w:rPr>
          <w:rFonts w:eastAsia="Arial Unicode MS"/>
        </w:rPr>
        <w:t> </w:t>
      </w:r>
      <w:r w:rsidR="005A0891" w:rsidRPr="00177BD4">
        <w:rPr>
          <w:rFonts w:eastAsia="Arial Unicode MS"/>
        </w:rPr>
        <w:t>(</w:t>
      </w:r>
      <w:r w:rsidRPr="00177BD4">
        <w:rPr>
          <w:rFonts w:eastAsia="Arial Unicode MS"/>
        </w:rPr>
        <w:t>061</w:t>
      </w:r>
      <w:r w:rsidR="005A0891" w:rsidRPr="00177BD4">
        <w:rPr>
          <w:rFonts w:eastAsia="Arial Unicode MS"/>
        </w:rPr>
        <w:t xml:space="preserve"> e</w:t>
      </w:r>
      <w:r w:rsidR="00186161" w:rsidRPr="00177BD4">
        <w:rPr>
          <w:rFonts w:eastAsia="Arial Unicode MS"/>
        </w:rPr>
        <w:t> </w:t>
      </w:r>
      <w:r w:rsidRPr="00177BD4">
        <w:rPr>
          <w:rFonts w:eastAsia="Arial Unicode MS"/>
        </w:rPr>
        <w:t>062</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Sergio Vidigal</w:t>
      </w:r>
      <w:r w:rsidR="00186161" w:rsidRPr="00177BD4">
        <w:rPr>
          <w:rFonts w:eastAsia="Arial Unicode MS"/>
        </w:rPr>
        <w:t> </w:t>
      </w:r>
      <w:r w:rsidR="005A0891" w:rsidRPr="00177BD4">
        <w:rPr>
          <w:rFonts w:eastAsia="Arial Unicode MS"/>
        </w:rPr>
        <w:t>(</w:t>
      </w:r>
      <w:r w:rsidRPr="00177BD4">
        <w:rPr>
          <w:rFonts w:eastAsia="Arial Unicode MS"/>
        </w:rPr>
        <w:t>063</w:t>
      </w:r>
      <w:r w:rsidR="005A0891" w:rsidRPr="00177BD4">
        <w:rPr>
          <w:rFonts w:eastAsia="Arial Unicode MS"/>
        </w:rPr>
        <w:t>,</w:t>
      </w:r>
      <w:r w:rsidRPr="00177BD4">
        <w:rPr>
          <w:rFonts w:eastAsia="Arial Unicode MS"/>
        </w:rPr>
        <w:t xml:space="preserve"> 064</w:t>
      </w:r>
      <w:r w:rsidR="005A0891" w:rsidRPr="00177BD4">
        <w:rPr>
          <w:rFonts w:eastAsia="Arial Unicode MS"/>
        </w:rPr>
        <w:t xml:space="preserve"> e</w:t>
      </w:r>
      <w:r w:rsidRPr="00177BD4">
        <w:rPr>
          <w:rFonts w:eastAsia="Arial Unicode MS"/>
        </w:rPr>
        <w:t xml:space="preserve"> 065</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André Figueiredo</w:t>
      </w:r>
      <w:r w:rsidR="00186161" w:rsidRPr="00177BD4">
        <w:rPr>
          <w:rFonts w:eastAsia="Arial Unicode MS"/>
        </w:rPr>
        <w:t> </w:t>
      </w:r>
      <w:r w:rsidR="005A0891" w:rsidRPr="00177BD4">
        <w:rPr>
          <w:rFonts w:eastAsia="Arial Unicode MS"/>
        </w:rPr>
        <w:t>(</w:t>
      </w:r>
      <w:r w:rsidRPr="00177BD4">
        <w:rPr>
          <w:rFonts w:eastAsia="Arial Unicode MS"/>
        </w:rPr>
        <w:t>066</w:t>
      </w:r>
      <w:r w:rsidR="005A0891" w:rsidRPr="00177BD4">
        <w:rPr>
          <w:rFonts w:eastAsia="Arial Unicode MS"/>
        </w:rPr>
        <w:t xml:space="preserve"> e</w:t>
      </w:r>
      <w:r w:rsidRPr="00177BD4">
        <w:rPr>
          <w:rFonts w:eastAsia="Arial Unicode MS"/>
        </w:rPr>
        <w:t xml:space="preserve"> 068</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Carlos Marun</w:t>
      </w:r>
      <w:r w:rsidR="00186161" w:rsidRPr="00177BD4">
        <w:rPr>
          <w:rFonts w:eastAsia="Arial Unicode MS"/>
        </w:rPr>
        <w:t> </w:t>
      </w:r>
      <w:r w:rsidR="005A0891" w:rsidRPr="00177BD4">
        <w:rPr>
          <w:rFonts w:eastAsia="Arial Unicode MS"/>
        </w:rPr>
        <w:t>(</w:t>
      </w:r>
      <w:r w:rsidRPr="00177BD4">
        <w:rPr>
          <w:rFonts w:eastAsia="Arial Unicode MS"/>
        </w:rPr>
        <w:t>067</w:t>
      </w:r>
      <w:r w:rsidR="005A0891" w:rsidRPr="00177BD4">
        <w:rPr>
          <w:rFonts w:eastAsia="Arial Unicode MS"/>
        </w:rPr>
        <w:t>)</w:t>
      </w:r>
      <w:r w:rsidR="00084EB8">
        <w:rPr>
          <w:rFonts w:eastAsia="Arial Unicode MS"/>
        </w:rPr>
        <w:t>. Fui autor de três emendas</w:t>
      </w:r>
      <w:r w:rsidR="00186161" w:rsidRPr="00177BD4">
        <w:rPr>
          <w:rFonts w:eastAsia="Arial Unicode MS"/>
        </w:rPr>
        <w:t> </w:t>
      </w:r>
      <w:r w:rsidR="005A0891" w:rsidRPr="00177BD4">
        <w:rPr>
          <w:rFonts w:eastAsia="Arial Unicode MS"/>
        </w:rPr>
        <w:t>(</w:t>
      </w:r>
      <w:r w:rsidRPr="00177BD4">
        <w:rPr>
          <w:rFonts w:eastAsia="Arial Unicode MS"/>
        </w:rPr>
        <w:t>069</w:t>
      </w:r>
      <w:r w:rsidR="005A0891" w:rsidRPr="00177BD4">
        <w:rPr>
          <w:rFonts w:eastAsia="Arial Unicode MS"/>
        </w:rPr>
        <w:t>,</w:t>
      </w:r>
      <w:r w:rsidR="00186161" w:rsidRPr="00177BD4">
        <w:rPr>
          <w:rFonts w:eastAsia="Arial Unicode MS"/>
        </w:rPr>
        <w:t> </w:t>
      </w:r>
      <w:r w:rsidRPr="00177BD4">
        <w:rPr>
          <w:rFonts w:eastAsia="Arial Unicode MS"/>
        </w:rPr>
        <w:t>070</w:t>
      </w:r>
      <w:r w:rsidR="005A0891" w:rsidRPr="00177BD4">
        <w:rPr>
          <w:rFonts w:eastAsia="Arial Unicode MS"/>
        </w:rPr>
        <w:t xml:space="preserve"> e</w:t>
      </w:r>
      <w:r w:rsidRPr="00177BD4">
        <w:rPr>
          <w:rFonts w:eastAsia="Arial Unicode MS"/>
        </w:rPr>
        <w:t xml:space="preserve"> 071</w:t>
      </w:r>
      <w:r w:rsidR="005A0891" w:rsidRPr="00177BD4">
        <w:rPr>
          <w:rFonts w:eastAsia="Arial Unicode MS"/>
        </w:rPr>
        <w:t>)</w:t>
      </w:r>
      <w:r w:rsidRPr="00177BD4">
        <w:rPr>
          <w:rFonts w:eastAsia="Arial Unicode MS"/>
        </w:rPr>
        <w:t>.</w:t>
      </w:r>
    </w:p>
    <w:p w:rsidR="00A85ECB" w:rsidRPr="00177BD4" w:rsidRDefault="00A85ECB" w:rsidP="00A85ECB">
      <w:pPr>
        <w:pStyle w:val="05-Subttulo-CLG"/>
      </w:pPr>
      <w:r w:rsidRPr="00177BD4">
        <w:lastRenderedPageBreak/>
        <w:t>II – ANÁLISE</w:t>
      </w:r>
    </w:p>
    <w:p w:rsidR="00434C9B" w:rsidRPr="00177BD4" w:rsidRDefault="00434C9B" w:rsidP="00186161">
      <w:pPr>
        <w:pStyle w:val="05-subttulo-clg0"/>
        <w:spacing w:after="360"/>
      </w:pPr>
      <w:r w:rsidRPr="00177BD4">
        <w:t>II.1</w:t>
      </w:r>
      <w:r w:rsidR="00186161" w:rsidRPr="00177BD4">
        <w:t> </w:t>
      </w:r>
      <w:r w:rsidRPr="00177BD4">
        <w:t>–</w:t>
      </w:r>
      <w:r w:rsidR="00186161" w:rsidRPr="00177BD4">
        <w:t> </w:t>
      </w:r>
      <w:r w:rsidRPr="00177BD4">
        <w:t>Constituciona</w:t>
      </w:r>
      <w:r w:rsidR="00186161" w:rsidRPr="00177BD4">
        <w:t>lidade, Juridicidade, Adequação</w:t>
      </w:r>
      <w:r w:rsidRPr="00177BD4">
        <w:t xml:space="preserve"> Financeira e Orçamentária, Técnica Legislativa da </w:t>
      </w:r>
      <w:r w:rsidR="009C5C8E">
        <w:t>Medida Provisória</w:t>
      </w:r>
    </w:p>
    <w:p w:rsidR="00434C9B" w:rsidRPr="00177BD4" w:rsidRDefault="00434C9B" w:rsidP="00434C9B">
      <w:pPr>
        <w:pStyle w:val="06-Pargrafodetexto-CLG"/>
        <w:rPr>
          <w:rFonts w:eastAsia="Arial Unicode MS"/>
        </w:rPr>
      </w:pPr>
      <w:r w:rsidRPr="00177BD4">
        <w:rPr>
          <w:rFonts w:eastAsia="Arial Unicode MS"/>
        </w:rPr>
        <w:t>Conforme o</w:t>
      </w:r>
      <w:r w:rsidR="00186161" w:rsidRPr="00177BD4">
        <w:rPr>
          <w:rFonts w:eastAsia="Arial Unicode MS"/>
        </w:rPr>
        <w:t xml:space="preserve"> art. 62 da </w:t>
      </w:r>
      <w:r w:rsidRPr="00177BD4">
        <w:rPr>
          <w:rFonts w:eastAsia="Arial Unicode MS"/>
        </w:rPr>
        <w:t xml:space="preserve">CRFB, em caso de relevância e urgência, o Presidente da República poderá adotar medidas provisórias, com força de lei, devendo submetê-las ao Congresso Nacional. </w:t>
      </w:r>
    </w:p>
    <w:p w:rsidR="00A507A2" w:rsidRDefault="006A1F39" w:rsidP="00434C9B">
      <w:pPr>
        <w:pStyle w:val="06-Pargrafodetexto-CLG"/>
        <w:rPr>
          <w:rFonts w:eastAsia="Arial Unicode MS"/>
        </w:rPr>
      </w:pPr>
      <w:r w:rsidRPr="00177BD4">
        <w:rPr>
          <w:rFonts w:eastAsia="Arial Unicode MS"/>
        </w:rPr>
        <w:t>A matéria abordada na MPV nº </w:t>
      </w:r>
      <w:r w:rsidR="00434C9B" w:rsidRPr="00177BD4">
        <w:rPr>
          <w:rFonts w:eastAsia="Arial Unicode MS"/>
        </w:rPr>
        <w:t>6</w:t>
      </w:r>
      <w:r w:rsidRPr="00177BD4">
        <w:rPr>
          <w:rFonts w:eastAsia="Arial Unicode MS"/>
        </w:rPr>
        <w:t>79, de </w:t>
      </w:r>
      <w:r w:rsidR="00434C9B" w:rsidRPr="00177BD4">
        <w:rPr>
          <w:rFonts w:eastAsia="Arial Unicode MS"/>
        </w:rPr>
        <w:t xml:space="preserve">2015, é relevante e urgente. É relevante porque a realização dos </w:t>
      </w:r>
      <w:r w:rsidRPr="00177BD4">
        <w:rPr>
          <w:rFonts w:eastAsia="Arial Unicode MS"/>
        </w:rPr>
        <w:t>Jogos Rio </w:t>
      </w:r>
      <w:r w:rsidR="00434C9B" w:rsidRPr="00177BD4">
        <w:rPr>
          <w:rFonts w:eastAsia="Arial Unicode MS"/>
        </w:rPr>
        <w:t>2016 está associada à imagem esportiva do País perante as nações participantes e sua capacidade em sediar grandes eventos, frente aos compromissos internaci</w:t>
      </w:r>
      <w:r w:rsidR="00A507A2">
        <w:rPr>
          <w:rFonts w:eastAsia="Arial Unicode MS"/>
        </w:rPr>
        <w:t>onais assumidos por nosso País.</w:t>
      </w:r>
    </w:p>
    <w:p w:rsidR="00434C9B" w:rsidRPr="00177BD4" w:rsidRDefault="00434C9B" w:rsidP="00434C9B">
      <w:pPr>
        <w:pStyle w:val="06-Pargrafodetexto-CLG"/>
        <w:rPr>
          <w:rFonts w:eastAsia="Arial Unicode MS"/>
        </w:rPr>
      </w:pPr>
      <w:r w:rsidRPr="00177BD4">
        <w:rPr>
          <w:rFonts w:eastAsia="Arial Unicode MS"/>
        </w:rPr>
        <w:t>Já a urgência, conforme ressalta a Exposição de</w:t>
      </w:r>
      <w:r w:rsidR="006A1F39" w:rsidRPr="00177BD4">
        <w:rPr>
          <w:rFonts w:eastAsia="Arial Unicode MS"/>
        </w:rPr>
        <w:t xml:space="preserve"> Motivos que acompanha a MPV nº 679, de </w:t>
      </w:r>
      <w:r w:rsidRPr="00177BD4">
        <w:rPr>
          <w:rFonts w:eastAsia="Arial Unicode MS"/>
        </w:rPr>
        <w:t>2015, está relacionada à necessidade inadiável de adotar medidas que garantam o “fornecimento temporário de energia elétrica, à disponibilização de infraestrutura imobiliária para acomoda</w:t>
      </w:r>
      <w:r w:rsidR="00D51011" w:rsidRPr="00177BD4">
        <w:rPr>
          <w:rFonts w:eastAsia="Arial Unicode MS"/>
        </w:rPr>
        <w:t>ção dos participantes dos Jogos […] </w:t>
      </w:r>
      <w:r w:rsidRPr="00177BD4">
        <w:rPr>
          <w:rFonts w:eastAsia="Arial Unicode MS"/>
        </w:rPr>
        <w:t>e para eventuais afetados por obras implementadas em decorrência deles, assim como à garantia da devida prestação do serviço de segurança pública no âmbito desses eventos”.</w:t>
      </w:r>
    </w:p>
    <w:p w:rsidR="00C92E7C" w:rsidRPr="00177BD4" w:rsidRDefault="00C92E7C" w:rsidP="00DE6679">
      <w:pPr>
        <w:pStyle w:val="06-Pargrafodetexto-CLG"/>
        <w:rPr>
          <w:rFonts w:eastAsia="Arial Unicode MS"/>
        </w:rPr>
      </w:pPr>
      <w:r w:rsidRPr="00177BD4">
        <w:rPr>
          <w:rFonts w:eastAsia="Arial Unicode MS"/>
        </w:rPr>
        <w:t xml:space="preserve">Ainda </w:t>
      </w:r>
      <w:r w:rsidR="00DE6679" w:rsidRPr="00177BD4">
        <w:rPr>
          <w:rFonts w:eastAsia="Arial Unicode MS"/>
        </w:rPr>
        <w:t xml:space="preserve">no que tange aos aspectos constitucionais, </w:t>
      </w:r>
      <w:r w:rsidRPr="00177BD4">
        <w:rPr>
          <w:rFonts w:eastAsia="Arial Unicode MS"/>
        </w:rPr>
        <w:t xml:space="preserve">cumpre mencionar que </w:t>
      </w:r>
      <w:r w:rsidR="00DE6679" w:rsidRPr="00177BD4">
        <w:rPr>
          <w:rFonts w:eastAsia="Arial Unicode MS"/>
        </w:rPr>
        <w:t>a matéria tratada pela MPV nº</w:t>
      </w:r>
      <w:r w:rsidR="00D51011" w:rsidRPr="00177BD4">
        <w:rPr>
          <w:rFonts w:eastAsia="Arial Unicode MS"/>
        </w:rPr>
        <w:t> 679, de </w:t>
      </w:r>
      <w:r w:rsidR="00DE6679" w:rsidRPr="00177BD4">
        <w:rPr>
          <w:rFonts w:eastAsia="Arial Unicode MS"/>
        </w:rPr>
        <w:t xml:space="preserve">2015, é de competência da União e </w:t>
      </w:r>
      <w:r w:rsidRPr="00177BD4">
        <w:rPr>
          <w:rFonts w:eastAsia="Arial Unicode MS"/>
        </w:rPr>
        <w:t>não está enumerada entre aquelas cujas competências são exclusivas do Congresso Nacional ou de suas Casas.</w:t>
      </w:r>
    </w:p>
    <w:p w:rsidR="00C92E7C" w:rsidRPr="00177BD4" w:rsidRDefault="00C92E7C" w:rsidP="00C92E7C">
      <w:pPr>
        <w:pStyle w:val="06-Pargrafodetexto-CLG"/>
        <w:rPr>
          <w:rFonts w:eastAsia="Arial Unicode MS"/>
        </w:rPr>
      </w:pPr>
      <w:r w:rsidRPr="00177BD4">
        <w:rPr>
          <w:rFonts w:eastAsia="Arial Unicode MS"/>
        </w:rPr>
        <w:t>Também não há óbice quanto à juridicidade da matéria e quanto à técnica legislativa.</w:t>
      </w:r>
    </w:p>
    <w:p w:rsidR="00DF2E59" w:rsidRPr="00D30473" w:rsidRDefault="00C92E7C" w:rsidP="00D30473">
      <w:pPr>
        <w:pStyle w:val="06-Pargrafodetexto-CLG"/>
        <w:rPr>
          <w:rFonts w:eastAsia="Arial Unicode MS"/>
        </w:rPr>
      </w:pPr>
      <w:r w:rsidRPr="00D30473">
        <w:rPr>
          <w:rFonts w:eastAsia="Arial Unicode MS"/>
        </w:rPr>
        <w:t xml:space="preserve">No que concerne à adequação orçamentário-financeira, </w:t>
      </w:r>
      <w:r w:rsidR="007B291F" w:rsidRPr="00D30473">
        <w:rPr>
          <w:rFonts w:eastAsia="Arial Unicode MS"/>
        </w:rPr>
        <w:t>vale mencionar que</w:t>
      </w:r>
      <w:r w:rsidR="00A86FEA">
        <w:rPr>
          <w:rFonts w:eastAsia="Arial Unicode MS"/>
        </w:rPr>
        <w:t xml:space="preserve"> solicitamos à Casa Civil </w:t>
      </w:r>
      <w:r w:rsidR="0088476F">
        <w:rPr>
          <w:rFonts w:eastAsia="Arial Unicode MS"/>
        </w:rPr>
        <w:t>informações necessárias para suprir os questionamentos feitos</w:t>
      </w:r>
      <w:r w:rsidR="00A86FEA">
        <w:rPr>
          <w:rFonts w:eastAsia="Arial Unicode MS"/>
        </w:rPr>
        <w:t xml:space="preserve"> pel</w:t>
      </w:r>
      <w:r w:rsidRPr="00D30473">
        <w:rPr>
          <w:rFonts w:eastAsia="Arial Unicode MS"/>
        </w:rPr>
        <w:t>a Nota Técnica de Adequação Financeira e Orçamentária nº</w:t>
      </w:r>
      <w:r w:rsidR="00D51011" w:rsidRPr="00D30473">
        <w:rPr>
          <w:rFonts w:eastAsia="Arial Unicode MS"/>
        </w:rPr>
        <w:t> </w:t>
      </w:r>
      <w:r w:rsidRPr="00D30473">
        <w:rPr>
          <w:rFonts w:eastAsia="Arial Unicode MS"/>
        </w:rPr>
        <w:t>1</w:t>
      </w:r>
      <w:r w:rsidR="00DE6679" w:rsidRPr="00D30473">
        <w:rPr>
          <w:rFonts w:eastAsia="Arial Unicode MS"/>
        </w:rPr>
        <w:t>7</w:t>
      </w:r>
      <w:r w:rsidRPr="00D30473">
        <w:rPr>
          <w:rFonts w:eastAsia="Arial Unicode MS"/>
        </w:rPr>
        <w:t>/201</w:t>
      </w:r>
      <w:r w:rsidR="00DE6679" w:rsidRPr="00D30473">
        <w:rPr>
          <w:rFonts w:eastAsia="Arial Unicode MS"/>
        </w:rPr>
        <w:t>5</w:t>
      </w:r>
      <w:r w:rsidR="00D51011" w:rsidRPr="00D30473">
        <w:rPr>
          <w:rFonts w:eastAsia="Arial Unicode MS"/>
        </w:rPr>
        <w:t>, de 2 julho de </w:t>
      </w:r>
      <w:r w:rsidR="00DE6679" w:rsidRPr="00D30473">
        <w:rPr>
          <w:rFonts w:eastAsia="Arial Unicode MS"/>
        </w:rPr>
        <w:t>2015</w:t>
      </w:r>
      <w:r w:rsidRPr="00D30473">
        <w:rPr>
          <w:rFonts w:eastAsia="Arial Unicode MS"/>
        </w:rPr>
        <w:t>, da Consultoria de Orçamentos, Fiscalização e Controle do Senado Fe</w:t>
      </w:r>
      <w:r w:rsidR="00DE6679" w:rsidRPr="00D30473">
        <w:rPr>
          <w:rFonts w:eastAsia="Arial Unicode MS"/>
        </w:rPr>
        <w:t>deral</w:t>
      </w:r>
      <w:r w:rsidR="00D51011" w:rsidRPr="00D30473">
        <w:rPr>
          <w:rFonts w:eastAsia="Arial Unicode MS"/>
        </w:rPr>
        <w:t> </w:t>
      </w:r>
      <w:r w:rsidR="0088476F">
        <w:rPr>
          <w:rFonts w:eastAsia="Arial Unicode MS"/>
        </w:rPr>
        <w:t>(CONORF/SF) sobre a MPV nº 679, de 2015</w:t>
      </w:r>
      <w:r w:rsidR="00DE6679" w:rsidRPr="00D30473">
        <w:rPr>
          <w:rFonts w:eastAsia="Arial Unicode MS"/>
        </w:rPr>
        <w:t>.</w:t>
      </w:r>
    </w:p>
    <w:p w:rsidR="00A86FEA" w:rsidRPr="00A86FEA" w:rsidRDefault="00DF2E59" w:rsidP="00A86FEA">
      <w:pPr>
        <w:pStyle w:val="06-Pargrafodetexto-CLG"/>
        <w:rPr>
          <w:rFonts w:eastAsia="Arial Unicode MS"/>
        </w:rPr>
      </w:pPr>
      <w:r w:rsidRPr="00D30473">
        <w:rPr>
          <w:rFonts w:eastAsia="Arial Unicode MS"/>
        </w:rPr>
        <w:t>Dessa forma, a fim d</w:t>
      </w:r>
      <w:r w:rsidR="00D51011" w:rsidRPr="00D30473">
        <w:rPr>
          <w:rFonts w:eastAsia="Arial Unicode MS"/>
        </w:rPr>
        <w:t>e atender à Lei Complementar nº </w:t>
      </w:r>
      <w:r w:rsidRPr="00D30473">
        <w:rPr>
          <w:rFonts w:eastAsia="Arial Unicode MS"/>
        </w:rPr>
        <w:t xml:space="preserve">101, </w:t>
      </w:r>
      <w:r w:rsidR="00D51011" w:rsidRPr="00D30473">
        <w:rPr>
          <w:rFonts w:eastAsia="Arial Unicode MS"/>
        </w:rPr>
        <w:t>de 4 de maio de </w:t>
      </w:r>
      <w:r w:rsidRPr="00D30473">
        <w:rPr>
          <w:rFonts w:eastAsia="Arial Unicode MS"/>
        </w:rPr>
        <w:t>2000 (Lei de Respo</w:t>
      </w:r>
      <w:r w:rsidR="00D51011" w:rsidRPr="00D30473">
        <w:rPr>
          <w:rFonts w:eastAsia="Arial Unicode MS"/>
        </w:rPr>
        <w:t xml:space="preserve">nsabilidade Fiscal), e à Lei nº 13.080, de 2 de </w:t>
      </w:r>
      <w:r w:rsidR="00D51011" w:rsidRPr="00D30473">
        <w:rPr>
          <w:rFonts w:eastAsia="Arial Unicode MS"/>
        </w:rPr>
        <w:lastRenderedPageBreak/>
        <w:t>janeiro de 2015 (LDO </w:t>
      </w:r>
      <w:r w:rsidRPr="00D30473">
        <w:rPr>
          <w:rFonts w:eastAsia="Arial Unicode MS"/>
        </w:rPr>
        <w:t xml:space="preserve">2015), </w:t>
      </w:r>
      <w:r w:rsidR="0088476F">
        <w:rPr>
          <w:rFonts w:eastAsia="Arial Unicode MS"/>
        </w:rPr>
        <w:t xml:space="preserve">fomos informados pela Casa Civil que a MPV nº 679, de 2015, </w:t>
      </w:r>
      <w:r w:rsidR="00A86FEA" w:rsidRPr="00A86FEA">
        <w:rPr>
          <w:rFonts w:eastAsia="Arial Unicode MS"/>
        </w:rPr>
        <w:t>pretende autorizar os agentes de distribuição, responsáveis pelo fornecimento de energia elétrica nas áreas de concessão</w:t>
      </w:r>
      <w:r w:rsidR="0088476F">
        <w:rPr>
          <w:rFonts w:eastAsia="Arial Unicode MS"/>
        </w:rPr>
        <w:t xml:space="preserve"> onde serão realizados os Jogos Rio </w:t>
      </w:r>
      <w:r w:rsidR="00A86FEA" w:rsidRPr="00A86FEA">
        <w:rPr>
          <w:rFonts w:eastAsia="Arial Unicode MS"/>
        </w:rPr>
        <w:t>2016, a executarem as obras e serviços necessários ao fornecimento de energia elétrica temporária para os jogos, em conformidade com os compromissos assumidos junto ao Comitê Olímpico Internacional</w:t>
      </w:r>
      <w:r w:rsidR="0088476F">
        <w:rPr>
          <w:rFonts w:eastAsia="Arial Unicode MS"/>
        </w:rPr>
        <w:t> </w:t>
      </w:r>
      <w:r w:rsidR="00A86FEA" w:rsidRPr="00A86FEA">
        <w:rPr>
          <w:rFonts w:eastAsia="Arial Unicode MS"/>
        </w:rPr>
        <w:t>–</w:t>
      </w:r>
      <w:r w:rsidR="0088476F">
        <w:rPr>
          <w:rFonts w:eastAsia="Arial Unicode MS"/>
        </w:rPr>
        <w:t> </w:t>
      </w:r>
      <w:r w:rsidR="00A86FEA" w:rsidRPr="00A86FEA">
        <w:rPr>
          <w:rFonts w:eastAsia="Arial Unicode MS"/>
        </w:rPr>
        <w:t>COI, atendendo os requisitos e prazos apresentados pelo Comitê Organiz</w:t>
      </w:r>
      <w:r w:rsidR="0088476F">
        <w:rPr>
          <w:rFonts w:eastAsia="Arial Unicode MS"/>
        </w:rPr>
        <w:t>ador dos Jogos</w:t>
      </w:r>
      <w:r w:rsidR="00A86FEA" w:rsidRPr="00A86FEA">
        <w:rPr>
          <w:rFonts w:eastAsia="Arial Unicode MS"/>
        </w:rPr>
        <w:t>. A execução dos serviços e obras necessários para garantir o fornecimento temporário contemplará todas as instalações, inclusive aquelas internas a unidades consumidoras.</w:t>
      </w:r>
    </w:p>
    <w:p w:rsidR="00A86FEA" w:rsidRPr="00177BD4" w:rsidRDefault="0088476F" w:rsidP="00DE6679">
      <w:pPr>
        <w:pStyle w:val="06-Pargrafodetexto-CLG"/>
        <w:rPr>
          <w:rFonts w:eastAsia="Arial Unicode MS"/>
        </w:rPr>
      </w:pPr>
      <w:r>
        <w:rPr>
          <w:rFonts w:eastAsia="Arial Unicode MS"/>
        </w:rPr>
        <w:t>Dessarte, o</w:t>
      </w:r>
      <w:r w:rsidR="00A86FEA" w:rsidRPr="00A86FEA">
        <w:rPr>
          <w:rFonts w:eastAsia="Arial Unicode MS"/>
        </w:rPr>
        <w:t>s recursos destinados à execução dos procedimentos a serem realizados pelos concessionários para garantir o fornecimento de energia temporária serão repassados pelo Governo Federal para a Conta de Desenvolvimento Energético – CDE, serão contabilizados separadamente e não impactarão nas tarifas de fornecimento de e</w:t>
      </w:r>
      <w:r>
        <w:rPr>
          <w:rFonts w:eastAsia="Arial Unicode MS"/>
        </w:rPr>
        <w:t>nergia, o que fizemos questão de garantir por alteração do texto que trataremos em seguida.</w:t>
      </w:r>
    </w:p>
    <w:p w:rsidR="00C92E7C" w:rsidRPr="00177BD4" w:rsidRDefault="00AE556B" w:rsidP="00D51011">
      <w:pPr>
        <w:pStyle w:val="05-subttulo-clg0"/>
        <w:widowControl w:val="0"/>
        <w:spacing w:after="360"/>
        <w:rPr>
          <w:bCs w:val="0"/>
        </w:rPr>
      </w:pPr>
      <w:r w:rsidRPr="00177BD4">
        <w:rPr>
          <w:bCs w:val="0"/>
        </w:rPr>
        <w:t>II.</w:t>
      </w:r>
      <w:r w:rsidR="00C92E7C" w:rsidRPr="00177BD4">
        <w:rPr>
          <w:bCs w:val="0"/>
        </w:rPr>
        <w:t>2</w:t>
      </w:r>
      <w:r w:rsidRPr="00177BD4">
        <w:rPr>
          <w:bCs w:val="0"/>
        </w:rPr>
        <w:t> – </w:t>
      </w:r>
      <w:r w:rsidR="00C92E7C" w:rsidRPr="00177BD4">
        <w:rPr>
          <w:bCs w:val="0"/>
        </w:rPr>
        <w:t xml:space="preserve">Do mérito e das emendas apresentadas à </w:t>
      </w:r>
      <w:r w:rsidR="00A507A2">
        <w:rPr>
          <w:bCs w:val="0"/>
        </w:rPr>
        <w:t>Medida Provisória</w:t>
      </w:r>
      <w:r w:rsidR="00C92E7C" w:rsidRPr="00177BD4">
        <w:rPr>
          <w:bCs w:val="0"/>
        </w:rPr>
        <w:t xml:space="preserve"> </w:t>
      </w:r>
    </w:p>
    <w:p w:rsidR="00B12224" w:rsidRPr="00177BD4" w:rsidRDefault="00562566" w:rsidP="00A85ECB">
      <w:pPr>
        <w:pStyle w:val="06-Pargrafodetexto-CLG"/>
      </w:pPr>
      <w:r w:rsidRPr="00177BD4">
        <w:t>A MPV nº 679, de </w:t>
      </w:r>
      <w:r w:rsidR="00B12224" w:rsidRPr="00177BD4">
        <w:t xml:space="preserve">2015, é meritória, pois contribui para </w:t>
      </w:r>
      <w:r w:rsidR="007B291F" w:rsidRPr="00177BD4">
        <w:t xml:space="preserve">garantir </w:t>
      </w:r>
      <w:r w:rsidR="00B12224" w:rsidRPr="00177BD4">
        <w:t xml:space="preserve">que os compromissos assumidos pelo Brasil quando </w:t>
      </w:r>
      <w:r w:rsidR="003907F7" w:rsidRPr="00177BD4">
        <w:t>se candidatou a sediar os Jogos Rio </w:t>
      </w:r>
      <w:r w:rsidR="00B12224" w:rsidRPr="00177BD4">
        <w:t>2016</w:t>
      </w:r>
      <w:r w:rsidR="007B291F" w:rsidRPr="00177BD4">
        <w:t xml:space="preserve"> sejam cumpridos</w:t>
      </w:r>
      <w:r w:rsidR="00C103B6">
        <w:t>.</w:t>
      </w:r>
    </w:p>
    <w:p w:rsidR="00434C9B" w:rsidRPr="00177BD4" w:rsidRDefault="00B12224" w:rsidP="00A85ECB">
      <w:pPr>
        <w:pStyle w:val="06-Pargrafodetexto-CLG"/>
      </w:pPr>
      <w:r w:rsidRPr="00177BD4">
        <w:t>Nesse contexto, a garantia do fornecimento de energia elétrica é essencial para o sucesso desses eventos esportivos. Para tanto, é imprescindível que as obras e serviços necessários ao fornecimento de energia elétrica temporária sejam contratados imediatamente para o atendimento, em tempo hábil, ao Parque Olímpico.</w:t>
      </w:r>
    </w:p>
    <w:p w:rsidR="009352F1" w:rsidRPr="00177BD4" w:rsidRDefault="009352F1" w:rsidP="00A85ECB">
      <w:pPr>
        <w:pStyle w:val="06-Pargrafodetexto-CLG"/>
      </w:pPr>
      <w:r w:rsidRPr="00177BD4">
        <w:t>Da mesma forma, a cessão temporária de imóveis do PMCMV para os Jogos apresenta-se como uma solução rápida e viável para a construção dos alojamentos destinados a acomodar atletas, técnicos e demais profissionais vinculados ao evento</w:t>
      </w:r>
      <w:r w:rsidR="00035D61" w:rsidRPr="00177BD4">
        <w:t xml:space="preserve">, assim como para o reassentamento das famílias localizadas em áreas objeto de </w:t>
      </w:r>
      <w:r w:rsidRPr="00177BD4">
        <w:t>obras necessárias à realização dos Jogos</w:t>
      </w:r>
      <w:r w:rsidR="003907F7" w:rsidRPr="00177BD4">
        <w:t>.</w:t>
      </w:r>
    </w:p>
    <w:p w:rsidR="00035D61" w:rsidRPr="00177BD4" w:rsidRDefault="00035D61" w:rsidP="00A85ECB">
      <w:pPr>
        <w:pStyle w:val="06-Pargrafodetexto-CLG"/>
      </w:pPr>
      <w:r w:rsidRPr="00177BD4">
        <w:t>Na</w:t>
      </w:r>
      <w:r w:rsidR="003907F7" w:rsidRPr="00177BD4">
        <w:t xml:space="preserve"> área</w:t>
      </w:r>
      <w:r w:rsidRPr="00177BD4">
        <w:t xml:space="preserve"> da segurança pública, a MPV assegura embasame</w:t>
      </w:r>
      <w:r w:rsidR="003907F7" w:rsidRPr="00177BD4">
        <w:t>nto legal para as atividades da </w:t>
      </w:r>
      <w:r w:rsidRPr="00177BD4">
        <w:t>SESGE/MJ nos Jogos</w:t>
      </w:r>
      <w:r w:rsidR="00083054">
        <w:t> Rio 2016</w:t>
      </w:r>
      <w:r w:rsidR="003907F7" w:rsidRPr="00177BD4">
        <w:t>.</w:t>
      </w:r>
    </w:p>
    <w:p w:rsidR="009C5225" w:rsidRPr="00177BD4" w:rsidRDefault="0036455D" w:rsidP="00A85ECB">
      <w:pPr>
        <w:pStyle w:val="06-Pargrafodetexto-CLG"/>
        <w:rPr>
          <w:rFonts w:eastAsia="Arial Unicode MS"/>
        </w:rPr>
      </w:pPr>
      <w:r w:rsidRPr="00177BD4">
        <w:lastRenderedPageBreak/>
        <w:t>Das</w:t>
      </w:r>
      <w:r w:rsidR="003907F7" w:rsidRPr="00177BD4">
        <w:t> </w:t>
      </w:r>
      <w:r w:rsidR="00B12224" w:rsidRPr="00177BD4">
        <w:rPr>
          <w:rFonts w:eastAsia="Arial Unicode MS"/>
        </w:rPr>
        <w:t xml:space="preserve">71 emendas </w:t>
      </w:r>
      <w:r w:rsidRPr="00177BD4">
        <w:rPr>
          <w:rFonts w:eastAsia="Arial Unicode MS"/>
        </w:rPr>
        <w:t xml:space="preserve">apresentadas, </w:t>
      </w:r>
      <w:r w:rsidR="003907F7" w:rsidRPr="00177BD4">
        <w:rPr>
          <w:rFonts w:eastAsia="Arial Unicode MS"/>
        </w:rPr>
        <w:t>apenas </w:t>
      </w:r>
      <w:r w:rsidR="00914379" w:rsidRPr="00177BD4">
        <w:rPr>
          <w:rFonts w:eastAsia="Arial Unicode MS"/>
        </w:rPr>
        <w:t>onze</w:t>
      </w:r>
      <w:r w:rsidRPr="00177BD4">
        <w:rPr>
          <w:rFonts w:eastAsia="Arial Unicode MS"/>
        </w:rPr>
        <w:t xml:space="preserve"> tratam de temas dire</w:t>
      </w:r>
      <w:r w:rsidR="00FF554A" w:rsidRPr="00177BD4">
        <w:rPr>
          <w:rFonts w:eastAsia="Arial Unicode MS"/>
        </w:rPr>
        <w:t>tamente relacionado</w:t>
      </w:r>
      <w:r w:rsidR="006F2CEC" w:rsidRPr="00177BD4">
        <w:rPr>
          <w:rFonts w:eastAsia="Arial Unicode MS"/>
        </w:rPr>
        <w:t>s à MPV nº 679, de </w:t>
      </w:r>
      <w:r w:rsidRPr="00177BD4">
        <w:rPr>
          <w:rFonts w:eastAsia="Arial Unicode MS"/>
        </w:rPr>
        <w:t>2015</w:t>
      </w:r>
      <w:r w:rsidR="00677AC7" w:rsidRPr="00177BD4">
        <w:rPr>
          <w:rFonts w:eastAsia="Arial Unicode MS"/>
        </w:rPr>
        <w:t>,</w:t>
      </w:r>
      <w:r w:rsidR="00914379" w:rsidRPr="00177BD4">
        <w:rPr>
          <w:rFonts w:eastAsia="Arial Unicode MS"/>
        </w:rPr>
        <w:t xml:space="preserve"> ou aos Jogos Rio 2016,</w:t>
      </w:r>
      <w:r w:rsidR="00677AC7" w:rsidRPr="00177BD4">
        <w:rPr>
          <w:rFonts w:eastAsia="Arial Unicode MS"/>
        </w:rPr>
        <w:t xml:space="preserve"> quais sejam</w:t>
      </w:r>
      <w:r w:rsidR="006F2CEC" w:rsidRPr="00177BD4">
        <w:rPr>
          <w:rFonts w:eastAsia="Arial Unicode MS"/>
        </w:rPr>
        <w:t xml:space="preserve">: 5, 16, 17, 19, 23, 33, </w:t>
      </w:r>
      <w:r w:rsidR="00914379" w:rsidRPr="00177BD4">
        <w:rPr>
          <w:rFonts w:eastAsia="Arial Unicode MS"/>
        </w:rPr>
        <w:t>36, 37,</w:t>
      </w:r>
      <w:r w:rsidRPr="00177BD4">
        <w:rPr>
          <w:rFonts w:eastAsia="Arial Unicode MS"/>
        </w:rPr>
        <w:t xml:space="preserve"> 58</w:t>
      </w:r>
      <w:r w:rsidR="00914379" w:rsidRPr="00177BD4">
        <w:rPr>
          <w:rFonts w:eastAsia="Arial Unicode MS"/>
        </w:rPr>
        <w:t>, 64 e 65</w:t>
      </w:r>
      <w:r w:rsidRPr="00177BD4">
        <w:rPr>
          <w:rFonts w:eastAsia="Arial Unicode MS"/>
        </w:rPr>
        <w:t xml:space="preserve">. </w:t>
      </w:r>
      <w:r w:rsidR="006F2CEC" w:rsidRPr="00177BD4">
        <w:rPr>
          <w:rFonts w:eastAsia="Arial Unicode MS"/>
        </w:rPr>
        <w:t>A princípio</w:t>
      </w:r>
      <w:r w:rsidRPr="00177BD4">
        <w:rPr>
          <w:rFonts w:eastAsia="Arial Unicode MS"/>
        </w:rPr>
        <w:t xml:space="preserve">, as demais, por </w:t>
      </w:r>
      <w:r w:rsidRPr="00177BD4">
        <w:t>não preenche</w:t>
      </w:r>
      <w:r w:rsidR="006F2CEC" w:rsidRPr="00177BD4">
        <w:t>re</w:t>
      </w:r>
      <w:r w:rsidRPr="00177BD4">
        <w:t xml:space="preserve">m os requisitos de admissibilidade, </w:t>
      </w:r>
      <w:r w:rsidR="009C5225" w:rsidRPr="00177BD4">
        <w:rPr>
          <w:rFonts w:eastAsia="Arial Unicode MS"/>
        </w:rPr>
        <w:t>devem ser rejeitadas.</w:t>
      </w:r>
    </w:p>
    <w:p w:rsidR="00A85ECB" w:rsidRPr="00177BD4" w:rsidRDefault="0036455D" w:rsidP="00A85ECB">
      <w:pPr>
        <w:pStyle w:val="06-Pargrafodetexto-CLG"/>
      </w:pPr>
      <w:r w:rsidRPr="00177BD4">
        <w:rPr>
          <w:rFonts w:eastAsia="Arial Unicode MS"/>
        </w:rPr>
        <w:t>Passo,</w:t>
      </w:r>
      <w:r w:rsidR="006F2CEC" w:rsidRPr="00177BD4">
        <w:rPr>
          <w:rFonts w:eastAsia="Arial Unicode MS"/>
        </w:rPr>
        <w:t xml:space="preserve"> então, à análise do mérito das </w:t>
      </w:r>
      <w:r w:rsidR="00914379" w:rsidRPr="00177BD4">
        <w:rPr>
          <w:rFonts w:eastAsia="Arial Unicode MS"/>
        </w:rPr>
        <w:t>onze</w:t>
      </w:r>
      <w:r w:rsidRPr="00177BD4">
        <w:rPr>
          <w:rFonts w:eastAsia="Arial Unicode MS"/>
        </w:rPr>
        <w:t xml:space="preserve"> emendas </w:t>
      </w:r>
      <w:r w:rsidR="009C5225" w:rsidRPr="00177BD4">
        <w:t>mencionadas:</w:t>
      </w:r>
    </w:p>
    <w:p w:rsidR="00D66A59" w:rsidRPr="00932690" w:rsidRDefault="006F2CEC" w:rsidP="00932690">
      <w:pPr>
        <w:pStyle w:val="06-Pargrafodetexto-CLG"/>
        <w:numPr>
          <w:ilvl w:val="0"/>
          <w:numId w:val="2"/>
        </w:numPr>
        <w:rPr>
          <w:u w:val="single"/>
        </w:rPr>
      </w:pPr>
      <w:r w:rsidRPr="00177BD4">
        <w:rPr>
          <w:b/>
        </w:rPr>
        <w:t>Emenda nº </w:t>
      </w:r>
      <w:r w:rsidR="00AF3F46" w:rsidRPr="00177BD4">
        <w:rPr>
          <w:b/>
        </w:rPr>
        <w:t>5, do Deputado Tenente Lúcio</w:t>
      </w:r>
      <w:r w:rsidR="00AF3F46" w:rsidRPr="00177BD4">
        <w:t xml:space="preserve">, acrescenta as “atividades relacionadas à organização e segurança no trânsito” ao rol de atividades e serviços imprescindíveis à preservação da ordem pública e da incolumidade das pessoas e </w:t>
      </w:r>
      <w:r w:rsidRPr="00177BD4">
        <w:t>do patrimônio, presente no art. 3º da Lei nº </w:t>
      </w:r>
      <w:r w:rsidR="00AF3F46" w:rsidRPr="00177BD4">
        <w:t xml:space="preserve">11.473, </w:t>
      </w:r>
      <w:r w:rsidRPr="00177BD4">
        <w:t>de 10 de maio de </w:t>
      </w:r>
      <w:r w:rsidR="00AF3F46" w:rsidRPr="00177BD4">
        <w:t xml:space="preserve">2007, que trata da cooperação federativa no âmbito da segurança pública. O autor alega que, nos grandes eventos, o trânsito pode se transformar em um caos e colocar pedestres e condutores em risco. </w:t>
      </w:r>
      <w:r w:rsidR="00AF3F46" w:rsidRPr="00177BD4">
        <w:rPr>
          <w:b/>
        </w:rPr>
        <w:t>A emenda é meritória</w:t>
      </w:r>
      <w:r w:rsidR="0024093C" w:rsidRPr="00177BD4">
        <w:rPr>
          <w:b/>
        </w:rPr>
        <w:t> – </w:t>
      </w:r>
      <w:r w:rsidR="00A90C2C">
        <w:rPr>
          <w:b/>
        </w:rPr>
        <w:t>mas não a podemos acatar</w:t>
      </w:r>
      <w:r w:rsidR="0024093C" w:rsidRPr="00177BD4">
        <w:rPr>
          <w:b/>
        </w:rPr>
        <w:t> –</w:t>
      </w:r>
      <w:r w:rsidR="00AF3F46" w:rsidRPr="00177BD4">
        <w:t xml:space="preserve">, </w:t>
      </w:r>
      <w:r w:rsidR="00AF3F46" w:rsidRPr="00177BD4">
        <w:rPr>
          <w:u w:val="single"/>
        </w:rPr>
        <w:t xml:space="preserve">pois </w:t>
      </w:r>
      <w:r w:rsidR="00A90C2C" w:rsidRPr="00A90C2C">
        <w:rPr>
          <w:u w:val="single"/>
        </w:rPr>
        <w:t>o referido diploma legal disciplina a atuação da Força Nacional de Segurança Pública – FNSP</w:t>
      </w:r>
      <w:r w:rsidR="00A90C2C">
        <w:rPr>
          <w:u w:val="single"/>
        </w:rPr>
        <w:t xml:space="preserve">, que </w:t>
      </w:r>
      <w:r w:rsidR="00A90C2C" w:rsidRPr="00A90C2C">
        <w:rPr>
          <w:u w:val="single"/>
        </w:rPr>
        <w:t xml:space="preserve">não é um ente juridicamente instituído, com personalidade jurídica própria, mas um Departamento da Secretaria Nacional de Segurança Pública. Trata-se de uma Força especial criada para atuar nos estados, de forma excepcional e esporádica. </w:t>
      </w:r>
      <w:r w:rsidR="00A90C2C">
        <w:rPr>
          <w:u w:val="single"/>
        </w:rPr>
        <w:t xml:space="preserve"> </w:t>
      </w:r>
      <w:r w:rsidR="00A90C2C" w:rsidRPr="00A90C2C">
        <w:rPr>
          <w:u w:val="single"/>
        </w:rPr>
        <w:t>Neste sentido, cria-se um entrave para a aplicação de multas ou autuação por parte destes profissionais. As atividades relacionadas à organização e segurança do trânsito condizem com uma atribuição municipal, contudo os profissionais da FNSP atuam em nome e a serviço da União, e portanto, não estão aptos a realizar essa atividade.</w:t>
      </w:r>
      <w:r w:rsidR="00A90C2C">
        <w:rPr>
          <w:u w:val="single"/>
        </w:rPr>
        <w:t xml:space="preserve"> </w:t>
      </w:r>
      <w:r w:rsidR="00A90C2C" w:rsidRPr="00A90C2C">
        <w:rPr>
          <w:u w:val="single"/>
        </w:rPr>
        <w:t>Ademais, do ponto de vista estadual, os entes federados têm dificuldades em liberarem seus profissionais para atuação na FNSP, em especial em razão dos baixos efetivos de que dispõem. Portanto, ao aplicar profissionais restritos da FNSP para organização do trânsito, pode significar deslocá-los de áreas da segurança pública mais sensíveis e onde poderiam ser melhor empregados.</w:t>
      </w:r>
      <w:r w:rsidR="00932690">
        <w:rPr>
          <w:u w:val="single"/>
        </w:rPr>
        <w:t xml:space="preserve"> </w:t>
      </w:r>
      <w:r w:rsidR="00A90C2C" w:rsidRPr="00932690">
        <w:rPr>
          <w:u w:val="single"/>
        </w:rPr>
        <w:t>Por fim, convém mencionar os entraves orçamentários e financeiros para o emprego da FNSP na organização do trânsito.</w:t>
      </w:r>
    </w:p>
    <w:p w:rsidR="00F334E3" w:rsidRPr="00177BD4" w:rsidRDefault="0024093C" w:rsidP="003811D1">
      <w:pPr>
        <w:pStyle w:val="06-Pargrafodetexto-CLG"/>
        <w:numPr>
          <w:ilvl w:val="0"/>
          <w:numId w:val="2"/>
        </w:numPr>
        <w:spacing w:after="240"/>
        <w:ind w:left="2137" w:hanging="357"/>
      </w:pPr>
      <w:r w:rsidRPr="00177BD4">
        <w:rPr>
          <w:b/>
        </w:rPr>
        <w:lastRenderedPageBreak/>
        <w:t>Emenda nº </w:t>
      </w:r>
      <w:r w:rsidR="00677AC7" w:rsidRPr="00177BD4">
        <w:rPr>
          <w:b/>
        </w:rPr>
        <w:t>16</w:t>
      </w:r>
      <w:r w:rsidR="00AF3F46" w:rsidRPr="00177BD4">
        <w:rPr>
          <w:b/>
        </w:rPr>
        <w:t>,</w:t>
      </w:r>
      <w:r w:rsidR="00677AC7" w:rsidRPr="00177BD4">
        <w:rPr>
          <w:b/>
        </w:rPr>
        <w:t xml:space="preserve"> </w:t>
      </w:r>
      <w:r w:rsidR="00F334E3" w:rsidRPr="00177BD4">
        <w:rPr>
          <w:b/>
        </w:rPr>
        <w:t>do Senador Paulo Bauer</w:t>
      </w:r>
      <w:r w:rsidR="00F334E3" w:rsidRPr="00177BD4">
        <w:t xml:space="preserve">, exclui os imóveis financiados pelo </w:t>
      </w:r>
      <w:r w:rsidR="006F2CEC" w:rsidRPr="00177BD4">
        <w:t>Programa Minha Casa, Minha Vida </w:t>
      </w:r>
      <w:r w:rsidR="00F334E3" w:rsidRPr="00177BD4">
        <w:t>(PMCMV) da autorização genérica constante da MPV para a cessão de imóveis feder</w:t>
      </w:r>
      <w:r w:rsidR="006F2CEC" w:rsidRPr="00177BD4">
        <w:t>ais para a realização dos Jogos</w:t>
      </w:r>
      <w:r w:rsidR="00083054">
        <w:t> Rio 2016</w:t>
      </w:r>
      <w:r w:rsidR="00F334E3" w:rsidRPr="00177BD4">
        <w:t xml:space="preserve">. O autor considera que “nenhum recurso pode ser desviado da política habitacional” e que “os alojamentos não podem ser construídos com recursos destinados à redução do déficit habitacional brasileiro”. </w:t>
      </w:r>
      <w:r w:rsidR="00FD3703" w:rsidRPr="00177BD4">
        <w:t xml:space="preserve">Compreendemos a preocupação do autor, mas </w:t>
      </w:r>
      <w:r w:rsidR="006F2CEC" w:rsidRPr="00177BD4">
        <w:rPr>
          <w:u w:val="single"/>
        </w:rPr>
        <w:t>consider</w:t>
      </w:r>
      <w:r w:rsidR="00FD3703" w:rsidRPr="00177BD4">
        <w:rPr>
          <w:u w:val="single"/>
        </w:rPr>
        <w:t>amos que a MPV não retirará recursos da política habitacional, uma vez que os imóveis serão convertidos em conjun</w:t>
      </w:r>
      <w:r w:rsidR="006F2CEC" w:rsidRPr="00177BD4">
        <w:rPr>
          <w:u w:val="single"/>
        </w:rPr>
        <w:t>tos habitacionais após os Jogos</w:t>
      </w:r>
      <w:r w:rsidR="00FD3703" w:rsidRPr="00177BD4">
        <w:rPr>
          <w:u w:val="single"/>
        </w:rPr>
        <w:t>. É provável, inclusive, que esta resulte fortalecida, tendo em vista que a quali</w:t>
      </w:r>
      <w:r w:rsidR="005B2976" w:rsidRPr="00177BD4">
        <w:rPr>
          <w:u w:val="single"/>
        </w:rPr>
        <w:t>dade dos alojamentos deverá ser</w:t>
      </w:r>
      <w:r w:rsidR="00FD3703" w:rsidRPr="00177BD4">
        <w:rPr>
          <w:u w:val="single"/>
        </w:rPr>
        <w:t xml:space="preserve"> superior à das unidades </w:t>
      </w:r>
      <w:r w:rsidR="005B2976" w:rsidRPr="00177BD4">
        <w:rPr>
          <w:u w:val="single"/>
        </w:rPr>
        <w:t>produzidas no âmbito</w:t>
      </w:r>
      <w:r w:rsidR="006F2CEC" w:rsidRPr="00177BD4">
        <w:rPr>
          <w:u w:val="single"/>
        </w:rPr>
        <w:t xml:space="preserve"> do </w:t>
      </w:r>
      <w:r w:rsidR="00FD3703" w:rsidRPr="00177BD4">
        <w:rPr>
          <w:u w:val="single"/>
        </w:rPr>
        <w:t>PMCMV</w:t>
      </w:r>
      <w:r w:rsidR="006F2CEC" w:rsidRPr="00177BD4">
        <w:t>.</w:t>
      </w:r>
    </w:p>
    <w:p w:rsidR="00677AC7" w:rsidRPr="00177BD4" w:rsidRDefault="00677AC7" w:rsidP="003811D1">
      <w:pPr>
        <w:pStyle w:val="06-Pargrafodetexto-CLG"/>
        <w:numPr>
          <w:ilvl w:val="0"/>
          <w:numId w:val="2"/>
        </w:numPr>
        <w:spacing w:after="240"/>
        <w:ind w:left="2137" w:hanging="357"/>
      </w:pPr>
      <w:r w:rsidRPr="00177BD4">
        <w:rPr>
          <w:b/>
        </w:rPr>
        <w:t>Emenda nº 17, do Senador Paulo Bauer</w:t>
      </w:r>
      <w:r w:rsidRPr="00177BD4">
        <w:t>,</w:t>
      </w:r>
      <w:r w:rsidR="0069266E" w:rsidRPr="00177BD4">
        <w:t xml:space="preserve"> inclui parágrafo único no art. </w:t>
      </w:r>
      <w:r w:rsidRPr="00177BD4">
        <w:t>2º da MPV nº</w:t>
      </w:r>
      <w:r w:rsidR="0069266E" w:rsidRPr="00177BD4">
        <w:t> 679, de </w:t>
      </w:r>
      <w:r w:rsidRPr="00177BD4">
        <w:t>2015, para veda</w:t>
      </w:r>
      <w:r w:rsidR="0069266E" w:rsidRPr="00177BD4">
        <w:t>r a inclusão de créditos do Orçamento Geral da União (OGU) na Conta de Desenvolvimento Energético (</w:t>
      </w:r>
      <w:r w:rsidRPr="00177BD4">
        <w:t>CDE</w:t>
      </w:r>
      <w:r w:rsidR="0069266E" w:rsidRPr="00177BD4">
        <w:t>)</w:t>
      </w:r>
      <w:r w:rsidRPr="00177BD4">
        <w:t xml:space="preserve"> a partir de corte ou redução de verbas das áreas de saúde e educação. Apesar da louvável preocupação que motivou essa emenda, de preservar áreas importantes para a sociedade brasileira, </w:t>
      </w:r>
      <w:r w:rsidRPr="00177BD4">
        <w:rPr>
          <w:u w:val="single"/>
        </w:rPr>
        <w:t>entend</w:t>
      </w:r>
      <w:r w:rsidR="0069266E" w:rsidRPr="00177BD4">
        <w:rPr>
          <w:u w:val="single"/>
        </w:rPr>
        <w:t>emos</w:t>
      </w:r>
      <w:r w:rsidRPr="00177BD4">
        <w:rPr>
          <w:u w:val="single"/>
        </w:rPr>
        <w:t xml:space="preserve"> que aceit</w:t>
      </w:r>
      <w:r w:rsidR="007279D7" w:rsidRPr="00177BD4">
        <w:rPr>
          <w:u w:val="single"/>
        </w:rPr>
        <w:t xml:space="preserve">ar a emenda em questão </w:t>
      </w:r>
      <w:r w:rsidRPr="00177BD4">
        <w:rPr>
          <w:u w:val="single"/>
        </w:rPr>
        <w:t>cria o risco de onerar o consumidor de energia elétrica com aumento de tarifas. Na verdade,</w:t>
      </w:r>
      <w:r w:rsidR="0069266E" w:rsidRPr="00177BD4">
        <w:rPr>
          <w:u w:val="single"/>
        </w:rPr>
        <w:t xml:space="preserve"> o tema </w:t>
      </w:r>
      <w:r w:rsidRPr="00177BD4">
        <w:rPr>
          <w:u w:val="single"/>
        </w:rPr>
        <w:t>está relacionado ao processo orçamentário e, por isso, deve fazer parte da Lei de Diretrizes Orçamentárias</w:t>
      </w:r>
      <w:r w:rsidR="0069266E" w:rsidRPr="00177BD4">
        <w:rPr>
          <w:u w:val="single"/>
        </w:rPr>
        <w:t> </w:t>
      </w:r>
      <w:r w:rsidRPr="00177BD4">
        <w:rPr>
          <w:u w:val="single"/>
        </w:rPr>
        <w:t>(LD</w:t>
      </w:r>
      <w:r w:rsidR="0069266E" w:rsidRPr="00177BD4">
        <w:rPr>
          <w:u w:val="single"/>
        </w:rPr>
        <w:t>O) ou da Lei Orçamentária Anual </w:t>
      </w:r>
      <w:r w:rsidRPr="00177BD4">
        <w:rPr>
          <w:u w:val="single"/>
        </w:rPr>
        <w:t>(LOA). Durante a tramitação da</w:t>
      </w:r>
      <w:r w:rsidR="0069266E" w:rsidRPr="00177BD4">
        <w:rPr>
          <w:u w:val="single"/>
        </w:rPr>
        <w:t> LDO e da </w:t>
      </w:r>
      <w:r w:rsidRPr="00177BD4">
        <w:rPr>
          <w:u w:val="single"/>
        </w:rPr>
        <w:t>LOA, o Parlamento tem condições de deter</w:t>
      </w:r>
      <w:r w:rsidR="0069266E" w:rsidRPr="00177BD4">
        <w:rPr>
          <w:u w:val="single"/>
        </w:rPr>
        <w:t>minar a alocação de recursos do </w:t>
      </w:r>
      <w:r w:rsidRPr="00177BD4">
        <w:rPr>
          <w:u w:val="single"/>
        </w:rPr>
        <w:t>OGU que melhor atende aos anseios da sociedade, preservando as áreas de saúde e de educação</w:t>
      </w:r>
      <w:r w:rsidRPr="00177BD4">
        <w:t>.</w:t>
      </w:r>
    </w:p>
    <w:p w:rsidR="00FD3703" w:rsidRPr="00177BD4" w:rsidRDefault="00FD3703" w:rsidP="009C5225">
      <w:pPr>
        <w:pStyle w:val="06-Pargrafodetexto-CLG"/>
        <w:numPr>
          <w:ilvl w:val="0"/>
          <w:numId w:val="2"/>
        </w:numPr>
      </w:pPr>
      <w:r w:rsidRPr="00177BD4">
        <w:rPr>
          <w:b/>
        </w:rPr>
        <w:t>Emen</w:t>
      </w:r>
      <w:r w:rsidR="00196D66" w:rsidRPr="00177BD4">
        <w:rPr>
          <w:b/>
        </w:rPr>
        <w:t>da nº </w:t>
      </w:r>
      <w:r w:rsidRPr="00177BD4">
        <w:rPr>
          <w:b/>
        </w:rPr>
        <w:t>19, do Deputado Weverton Rocha</w:t>
      </w:r>
      <w:r w:rsidRPr="00177BD4">
        <w:t>, assegura subvenção total,</w:t>
      </w:r>
      <w:r w:rsidR="00196D66" w:rsidRPr="00177BD4">
        <w:t xml:space="preserve"> no âmbito do </w:t>
      </w:r>
      <w:r w:rsidRPr="00177BD4">
        <w:t xml:space="preserve">PMCMV, do custo da nova moradia às comunidades realocadas ou famílias atingidas por desastres naturais cuja renda não ultrapasse o limite de um salário mínimo. </w:t>
      </w:r>
      <w:r w:rsidRPr="00177BD4">
        <w:rPr>
          <w:u w:val="single"/>
        </w:rPr>
        <w:t xml:space="preserve">Não há, no entanto, estimativa de impacto </w:t>
      </w:r>
      <w:r w:rsidR="00196D66" w:rsidRPr="00177BD4">
        <w:rPr>
          <w:u w:val="single"/>
        </w:rPr>
        <w:t>orçamentário, exigida pelo art. 16 da Lei Complementar nº </w:t>
      </w:r>
      <w:r w:rsidRPr="00177BD4">
        <w:rPr>
          <w:u w:val="single"/>
        </w:rPr>
        <w:t>101, de</w:t>
      </w:r>
      <w:r w:rsidR="00196D66" w:rsidRPr="00177BD4">
        <w:rPr>
          <w:u w:val="single"/>
        </w:rPr>
        <w:t> 4 de maio de 2000 – </w:t>
      </w:r>
      <w:r w:rsidRPr="00177BD4">
        <w:rPr>
          <w:u w:val="single"/>
        </w:rPr>
        <w:t>Lei de Responsabilidade Fiscal</w:t>
      </w:r>
      <w:r w:rsidR="00AF3F46" w:rsidRPr="00177BD4">
        <w:rPr>
          <w:u w:val="single"/>
        </w:rPr>
        <w:t>, o que impede a sua aprovação</w:t>
      </w:r>
      <w:r w:rsidR="00196D66" w:rsidRPr="00177BD4">
        <w:t>.</w:t>
      </w:r>
    </w:p>
    <w:p w:rsidR="009C5225" w:rsidRPr="00177BD4" w:rsidRDefault="00FD3703" w:rsidP="009C5225">
      <w:pPr>
        <w:pStyle w:val="06-Pargrafodetexto-CLG"/>
        <w:numPr>
          <w:ilvl w:val="0"/>
          <w:numId w:val="2"/>
        </w:numPr>
        <w:rPr>
          <w:rFonts w:eastAsia="Arial Unicode MS"/>
        </w:rPr>
      </w:pPr>
      <w:r w:rsidRPr="00177BD4">
        <w:rPr>
          <w:b/>
        </w:rPr>
        <w:lastRenderedPageBreak/>
        <w:t>Emenda nº 23, da Senadora Ana Amélia</w:t>
      </w:r>
      <w:r w:rsidRPr="00177BD4">
        <w:t>, determina que as benfeitorias e alterações feitas nos imóveis do</w:t>
      </w:r>
      <w:r w:rsidR="00196D66" w:rsidRPr="00177BD4">
        <w:t xml:space="preserve"> PMCMV usados nos Jogos </w:t>
      </w:r>
      <w:r w:rsidRPr="00177BD4">
        <w:t>Rio</w:t>
      </w:r>
      <w:r w:rsidR="00196D66" w:rsidRPr="00177BD4">
        <w:t> </w:t>
      </w:r>
      <w:r w:rsidRPr="00177BD4">
        <w:t>2016 se</w:t>
      </w:r>
      <w:r w:rsidR="00AF3F46" w:rsidRPr="00177BD4">
        <w:t>jam</w:t>
      </w:r>
      <w:r w:rsidRPr="00177BD4">
        <w:t xml:space="preserve"> mantidas por ocasião de sua devolução, sem ônus para a União ou para os beneficiários do PMCMV. </w:t>
      </w:r>
      <w:r w:rsidRPr="00177BD4">
        <w:rPr>
          <w:u w:val="single"/>
        </w:rPr>
        <w:t>A emenda pressupõe que todas as benfeitorias e adaptações de imóveis federais para os Jogos sejam úteis aos futuros moradores. Pode haver, no entanto, adaptações de imóveis para os Jogos que não sejam compatíveis com o uso habitacional posterior pelos beneficiários do PMCMV</w:t>
      </w:r>
      <w:r w:rsidR="00C304CF" w:rsidRPr="00177BD4">
        <w:rPr>
          <w:u w:val="single"/>
        </w:rPr>
        <w:t>, hipótese em que a manutenção das benfeitorias seria contraproducente</w:t>
      </w:r>
      <w:r w:rsidRPr="00177BD4">
        <w:t>.</w:t>
      </w:r>
    </w:p>
    <w:p w:rsidR="00677AC7" w:rsidRPr="00177BD4" w:rsidRDefault="00677AC7" w:rsidP="009C5225">
      <w:pPr>
        <w:pStyle w:val="06-Pargrafodetexto-CLG"/>
        <w:numPr>
          <w:ilvl w:val="0"/>
          <w:numId w:val="2"/>
        </w:numPr>
        <w:rPr>
          <w:rFonts w:eastAsia="Arial Unicode MS"/>
        </w:rPr>
      </w:pPr>
      <w:r w:rsidRPr="00177BD4">
        <w:rPr>
          <w:b/>
        </w:rPr>
        <w:t>Emendas n</w:t>
      </w:r>
      <w:r w:rsidRPr="00177BD4">
        <w:rPr>
          <w:b/>
          <w:vertAlign w:val="superscript"/>
        </w:rPr>
        <w:t>os</w:t>
      </w:r>
      <w:r w:rsidR="00196D66" w:rsidRPr="00177BD4">
        <w:rPr>
          <w:b/>
        </w:rPr>
        <w:t> </w:t>
      </w:r>
      <w:r w:rsidRPr="00177BD4">
        <w:rPr>
          <w:b/>
        </w:rPr>
        <w:t>33</w:t>
      </w:r>
      <w:r w:rsidR="00196D66" w:rsidRPr="00177BD4">
        <w:rPr>
          <w:b/>
        </w:rPr>
        <w:t xml:space="preserve">, do </w:t>
      </w:r>
      <w:r w:rsidR="0046775C" w:rsidRPr="00177BD4">
        <w:rPr>
          <w:b/>
        </w:rPr>
        <w:t>Deputado Mendonça Filho, e </w:t>
      </w:r>
      <w:r w:rsidRPr="00177BD4">
        <w:rPr>
          <w:b/>
        </w:rPr>
        <w:t>58</w:t>
      </w:r>
      <w:r w:rsidR="0046775C" w:rsidRPr="00177BD4">
        <w:rPr>
          <w:b/>
        </w:rPr>
        <w:t>, do Senador Ronaldo Caiado</w:t>
      </w:r>
      <w:r w:rsidR="0046775C" w:rsidRPr="00177BD4">
        <w:t>,</w:t>
      </w:r>
      <w:r w:rsidR="007279D7" w:rsidRPr="00177BD4">
        <w:t xml:space="preserve"> </w:t>
      </w:r>
      <w:r w:rsidRPr="00177BD4">
        <w:t xml:space="preserve">têm em comum o objetivo de </w:t>
      </w:r>
      <w:r w:rsidR="007279D7" w:rsidRPr="00177BD4">
        <w:t xml:space="preserve">aumentar a </w:t>
      </w:r>
      <w:r w:rsidRPr="00177BD4">
        <w:t>transparência às ações do setor público</w:t>
      </w:r>
      <w:r w:rsidR="00563753" w:rsidRPr="00177BD4">
        <w:t xml:space="preserve">, ao determinar que várias informações </w:t>
      </w:r>
      <w:r w:rsidR="007279D7" w:rsidRPr="00177BD4">
        <w:t>relacionadas</w:t>
      </w:r>
      <w:r w:rsidR="00B65A52" w:rsidRPr="00177BD4">
        <w:t xml:space="preserve"> à contratação prevista no art. 1º da MPV nº </w:t>
      </w:r>
      <w:r w:rsidR="007279D7" w:rsidRPr="00177BD4">
        <w:t>679, de</w:t>
      </w:r>
      <w:r w:rsidR="00B65A52" w:rsidRPr="00177BD4">
        <w:t> </w:t>
      </w:r>
      <w:r w:rsidR="007279D7" w:rsidRPr="00177BD4">
        <w:t xml:space="preserve">2015, </w:t>
      </w:r>
      <w:r w:rsidR="00563753" w:rsidRPr="00177BD4">
        <w:t>sejam disponibilizadas na rede mundial de computadores</w:t>
      </w:r>
      <w:r w:rsidRPr="00177BD4">
        <w:t>.</w:t>
      </w:r>
      <w:r w:rsidR="00563753" w:rsidRPr="00177BD4">
        <w:t xml:space="preserve"> Ademais, pode-se interpretar que as exigências estabelecidas na Emenda nº</w:t>
      </w:r>
      <w:r w:rsidR="00B65A52" w:rsidRPr="00177BD4">
        <w:t> </w:t>
      </w:r>
      <w:r w:rsidR="00563753" w:rsidRPr="00177BD4">
        <w:t>58 visam mitigar as possíveis consequências de</w:t>
      </w:r>
      <w:r w:rsidR="00B65A52" w:rsidRPr="00177BD4">
        <w:t xml:space="preserve"> a contratação disposta no referido artigo</w:t>
      </w:r>
      <w:r w:rsidR="00563753" w:rsidRPr="00177BD4">
        <w:t>, não seguir a legislação usualmente aplicável às contratações públicas.</w:t>
      </w:r>
      <w:r w:rsidRPr="00177BD4">
        <w:t xml:space="preserve"> </w:t>
      </w:r>
      <w:r w:rsidR="00563753" w:rsidRPr="00177BD4">
        <w:t>Entretanto, julg</w:t>
      </w:r>
      <w:r w:rsidR="0024093C" w:rsidRPr="00177BD4">
        <w:t>amos</w:t>
      </w:r>
      <w:r w:rsidR="00563753" w:rsidRPr="00177BD4">
        <w:t xml:space="preserve"> que aditivo contrat</w:t>
      </w:r>
      <w:r w:rsidR="00B65A52" w:rsidRPr="00177BD4">
        <w:t>ual estabelecido pela Emenda nº </w:t>
      </w:r>
      <w:r w:rsidR="00563753" w:rsidRPr="00177BD4">
        <w:t>58 não é necessário</w:t>
      </w:r>
      <w:r w:rsidR="007279D7" w:rsidRPr="00177BD4">
        <w:t xml:space="preserve"> e </w:t>
      </w:r>
      <w:r w:rsidR="00563753" w:rsidRPr="00177BD4">
        <w:t>não é adequado, já que os procedimentos previstos n</w:t>
      </w:r>
      <w:r w:rsidR="00B65A52" w:rsidRPr="00177BD4">
        <w:t>esse art. </w:t>
      </w:r>
      <w:r w:rsidR="00563753" w:rsidRPr="00177BD4">
        <w:t>1º não têm relação com o serviço público de distribuição de energia elétrica e sim com exigências dos órgãos envo</w:t>
      </w:r>
      <w:r w:rsidR="00B65A52" w:rsidRPr="00177BD4">
        <w:t>lvidos na organização dos Jogos </w:t>
      </w:r>
      <w:r w:rsidR="003811D1">
        <w:t>Olímpicos e Paralímpicos de 2016</w:t>
      </w:r>
      <w:r w:rsidR="00563753" w:rsidRPr="00177BD4">
        <w:t xml:space="preserve">. </w:t>
      </w:r>
      <w:r w:rsidR="00083054">
        <w:t>Ou seja, o aditivo em questão pode onerar os consumidores</w:t>
      </w:r>
      <w:r w:rsidR="006768F2">
        <w:t xml:space="preserve"> </w:t>
      </w:r>
      <w:r w:rsidR="007279D7" w:rsidRPr="00177BD4">
        <w:t xml:space="preserve">de energia elétrica </w:t>
      </w:r>
      <w:r w:rsidR="006768F2">
        <w:t>ao inserir uma obrigação estranha à prestação do serviço de distribuição de energia elétrica</w:t>
      </w:r>
      <w:r w:rsidR="00563753" w:rsidRPr="00177BD4">
        <w:t>. Dessa forma,</w:t>
      </w:r>
      <w:r w:rsidR="006768F2">
        <w:t xml:space="preserve"> </w:t>
      </w:r>
      <w:r w:rsidR="006768F2" w:rsidRPr="006768F2">
        <w:rPr>
          <w:u w:val="single"/>
        </w:rPr>
        <w:t>para mitigar o risco de o consumidor de energia elétrica ser onerado indevidamente</w:t>
      </w:r>
      <w:r w:rsidR="006768F2">
        <w:t>,</w:t>
      </w:r>
      <w:r w:rsidR="00563753" w:rsidRPr="00177BD4">
        <w:t xml:space="preserve"> </w:t>
      </w:r>
      <w:r w:rsidR="007279D7" w:rsidRPr="00177BD4">
        <w:rPr>
          <w:b/>
        </w:rPr>
        <w:t>propo</w:t>
      </w:r>
      <w:r w:rsidR="0024093C" w:rsidRPr="00177BD4">
        <w:rPr>
          <w:b/>
        </w:rPr>
        <w:t>mos</w:t>
      </w:r>
      <w:r w:rsidR="007279D7" w:rsidRPr="00177BD4">
        <w:rPr>
          <w:b/>
        </w:rPr>
        <w:t xml:space="preserve"> que </w:t>
      </w:r>
      <w:r w:rsidR="00563753" w:rsidRPr="00177BD4">
        <w:rPr>
          <w:b/>
        </w:rPr>
        <w:t xml:space="preserve">as </w:t>
      </w:r>
      <w:r w:rsidR="006768F2">
        <w:rPr>
          <w:b/>
        </w:rPr>
        <w:t>Emendas n</w:t>
      </w:r>
      <w:r w:rsidR="006768F2" w:rsidRPr="006768F2">
        <w:rPr>
          <w:b/>
          <w:vertAlign w:val="superscript"/>
        </w:rPr>
        <w:t>os</w:t>
      </w:r>
      <w:r w:rsidR="006768F2">
        <w:rPr>
          <w:b/>
        </w:rPr>
        <w:t> 33 e 58</w:t>
      </w:r>
      <w:r w:rsidR="00563753" w:rsidRPr="00177BD4">
        <w:rPr>
          <w:b/>
        </w:rPr>
        <w:t xml:space="preserve"> </w:t>
      </w:r>
      <w:r w:rsidR="007279D7" w:rsidRPr="00177BD4">
        <w:rPr>
          <w:b/>
        </w:rPr>
        <w:t xml:space="preserve">sejam </w:t>
      </w:r>
      <w:r w:rsidR="00563753" w:rsidRPr="00177BD4">
        <w:rPr>
          <w:b/>
        </w:rPr>
        <w:t>agrupadas e acatadas parcialmente</w:t>
      </w:r>
      <w:r w:rsidR="003811D1">
        <w:rPr>
          <w:b/>
        </w:rPr>
        <w:t xml:space="preserve"> e de forma mais sintética</w:t>
      </w:r>
      <w:r w:rsidR="00563753" w:rsidRPr="00177BD4">
        <w:t xml:space="preserve">, </w:t>
      </w:r>
      <w:r w:rsidR="00563753" w:rsidRPr="006768F2">
        <w:t xml:space="preserve">por meio </w:t>
      </w:r>
      <w:r w:rsidR="007279D7" w:rsidRPr="006768F2">
        <w:t xml:space="preserve">da inclusão </w:t>
      </w:r>
      <w:r w:rsidR="00B65A52" w:rsidRPr="006768F2">
        <w:t>de parágrafo único no art. </w:t>
      </w:r>
      <w:r w:rsidR="00563753" w:rsidRPr="006768F2">
        <w:t>3</w:t>
      </w:r>
      <w:r w:rsidR="00B65A52" w:rsidRPr="006768F2">
        <w:t>º da MPV nº </w:t>
      </w:r>
      <w:r w:rsidR="00563753" w:rsidRPr="006768F2">
        <w:t>679, de 2015, explicitando as informações que o Poder Executivo deve disponibilizar na rede mundial de computadores</w:t>
      </w:r>
      <w:r w:rsidR="00563753" w:rsidRPr="00177BD4">
        <w:t>.</w:t>
      </w:r>
    </w:p>
    <w:p w:rsidR="00677AC7" w:rsidRPr="00177BD4" w:rsidRDefault="00C304CF" w:rsidP="00C05B5C">
      <w:pPr>
        <w:pStyle w:val="06-Pargrafodetexto-CLG"/>
        <w:numPr>
          <w:ilvl w:val="0"/>
          <w:numId w:val="2"/>
        </w:numPr>
        <w:spacing w:after="240"/>
        <w:ind w:left="2137" w:hanging="357"/>
        <w:rPr>
          <w:rFonts w:eastAsia="Arial Unicode MS"/>
        </w:rPr>
      </w:pPr>
      <w:r w:rsidRPr="00177BD4">
        <w:rPr>
          <w:b/>
        </w:rPr>
        <w:lastRenderedPageBreak/>
        <w:t>Emenda nº 36, do Deputado Mendonça Filho</w:t>
      </w:r>
      <w:r w:rsidRPr="00177BD4">
        <w:t>, determina que sejam disponibilizadas na Internet informações relativas ao reassentamento de famílias decorrent</w:t>
      </w:r>
      <w:r w:rsidR="00B65A52" w:rsidRPr="00177BD4">
        <w:t xml:space="preserve">e de obras vinculadas aos Jogos Rio 2016. </w:t>
      </w:r>
      <w:r w:rsidR="00B65A52" w:rsidRPr="00177BD4">
        <w:rPr>
          <w:u w:val="single"/>
        </w:rPr>
        <w:t xml:space="preserve">É </w:t>
      </w:r>
      <w:r w:rsidR="00997A7C">
        <w:rPr>
          <w:u w:val="single"/>
        </w:rPr>
        <w:t>importante que</w:t>
      </w:r>
      <w:r w:rsidR="00B65A52" w:rsidRPr="00177BD4">
        <w:rPr>
          <w:u w:val="single"/>
        </w:rPr>
        <w:t xml:space="preserve"> sempre aprimor</w:t>
      </w:r>
      <w:r w:rsidR="00997A7C">
        <w:rPr>
          <w:u w:val="single"/>
        </w:rPr>
        <w:t>e</w:t>
      </w:r>
      <w:r w:rsidR="00B65A52" w:rsidRPr="00177BD4">
        <w:rPr>
          <w:u w:val="single"/>
        </w:rPr>
        <w:t>mos os mecanismos de transparência</w:t>
      </w:r>
      <w:r w:rsidR="00AB52DC" w:rsidRPr="00177BD4">
        <w:t>;</w:t>
      </w:r>
      <w:r w:rsidR="00B65A52" w:rsidRPr="00177BD4">
        <w:t xml:space="preserve"> por isso</w:t>
      </w:r>
      <w:r w:rsidR="00AB52DC" w:rsidRPr="00177BD4">
        <w:t>,</w:t>
      </w:r>
      <w:r w:rsidR="00B65A52" w:rsidRPr="00177BD4">
        <w:t xml:space="preserve"> </w:t>
      </w:r>
      <w:r w:rsidR="00B65A52" w:rsidRPr="00177BD4">
        <w:rPr>
          <w:b/>
        </w:rPr>
        <w:t>consideramos a emenda</w:t>
      </w:r>
      <w:r w:rsidRPr="00177BD4">
        <w:rPr>
          <w:b/>
        </w:rPr>
        <w:t xml:space="preserve"> </w:t>
      </w:r>
      <w:r w:rsidR="00B65A52" w:rsidRPr="00177BD4">
        <w:rPr>
          <w:b/>
        </w:rPr>
        <w:t>meritória</w:t>
      </w:r>
      <w:r w:rsidR="00997A7C">
        <w:rPr>
          <w:b/>
        </w:rPr>
        <w:t xml:space="preserve"> e a acatamos</w:t>
      </w:r>
      <w:r w:rsidRPr="00177BD4">
        <w:t>.</w:t>
      </w:r>
    </w:p>
    <w:p w:rsidR="006629AE" w:rsidRPr="00177BD4" w:rsidRDefault="007A5396" w:rsidP="003811D1">
      <w:pPr>
        <w:pStyle w:val="06-Pargrafodetexto-CLG"/>
        <w:numPr>
          <w:ilvl w:val="0"/>
          <w:numId w:val="2"/>
        </w:numPr>
        <w:spacing w:after="240"/>
        <w:ind w:left="2137" w:hanging="357"/>
      </w:pPr>
      <w:r w:rsidRPr="00177BD4">
        <w:rPr>
          <w:b/>
        </w:rPr>
        <w:t>Emenda nº </w:t>
      </w:r>
      <w:r w:rsidR="00677AC7" w:rsidRPr="00177BD4">
        <w:rPr>
          <w:b/>
        </w:rPr>
        <w:t xml:space="preserve">37 </w:t>
      </w:r>
      <w:r w:rsidR="006629AE" w:rsidRPr="00177BD4">
        <w:rPr>
          <w:b/>
        </w:rPr>
        <w:t>do Deputado Rogério Rosso</w:t>
      </w:r>
      <w:r w:rsidR="006629AE" w:rsidRPr="00177BD4">
        <w:t xml:space="preserve">, determina que os agentes de distribuição responsáveis pela execução dos procedimentos de que trata o </w:t>
      </w:r>
      <w:r w:rsidR="006629AE" w:rsidRPr="00177BD4">
        <w:rPr>
          <w:i/>
        </w:rPr>
        <w:t>caput</w:t>
      </w:r>
      <w:r w:rsidRPr="00177BD4">
        <w:t xml:space="preserve"> do art. 1º da MPV nº 679, de </w:t>
      </w:r>
      <w:r w:rsidR="006629AE" w:rsidRPr="00177BD4">
        <w:t xml:space="preserve">2015, deverão observar “os princípios norteadores da atuação da Administração Pública, sempre em consonância com os requisitos e regras da legislação que trata da matéria”. </w:t>
      </w:r>
      <w:r w:rsidR="006629AE" w:rsidRPr="00177BD4">
        <w:rPr>
          <w:u w:val="single"/>
        </w:rPr>
        <w:t>Entend</w:t>
      </w:r>
      <w:r w:rsidR="00997A7C">
        <w:rPr>
          <w:u w:val="single"/>
        </w:rPr>
        <w:t>emos</w:t>
      </w:r>
      <w:r w:rsidR="007B3AA0">
        <w:rPr>
          <w:u w:val="single"/>
        </w:rPr>
        <w:t xml:space="preserve"> que o objetivo da Emenda nº </w:t>
      </w:r>
      <w:r w:rsidR="006629AE" w:rsidRPr="00177BD4">
        <w:rPr>
          <w:u w:val="single"/>
        </w:rPr>
        <w:t>37 já é alcançado com acatame</w:t>
      </w:r>
      <w:r w:rsidR="007B3AA0">
        <w:rPr>
          <w:u w:val="single"/>
        </w:rPr>
        <w:t>nto parcial das Emendas nº </w:t>
      </w:r>
      <w:r w:rsidR="005A1ED4" w:rsidRPr="00177BD4">
        <w:rPr>
          <w:u w:val="single"/>
        </w:rPr>
        <w:t>33 e </w:t>
      </w:r>
      <w:r w:rsidR="006629AE" w:rsidRPr="00177BD4">
        <w:rPr>
          <w:u w:val="single"/>
        </w:rPr>
        <w:t xml:space="preserve">58. Inclusive, aprová-la pode dar margem à insegurança jurídica </w:t>
      </w:r>
      <w:r w:rsidR="007279D7" w:rsidRPr="00177BD4">
        <w:rPr>
          <w:u w:val="single"/>
        </w:rPr>
        <w:t xml:space="preserve">o seu texto </w:t>
      </w:r>
      <w:r w:rsidR="006629AE" w:rsidRPr="00177BD4">
        <w:rPr>
          <w:u w:val="single"/>
        </w:rPr>
        <w:t xml:space="preserve">não especifica legislação a ser seguida pela contratação </w:t>
      </w:r>
      <w:r w:rsidR="00C05B5C">
        <w:rPr>
          <w:u w:val="single"/>
        </w:rPr>
        <w:t>pel</w:t>
      </w:r>
      <w:r w:rsidR="006629AE" w:rsidRPr="00177BD4">
        <w:rPr>
          <w:u w:val="single"/>
        </w:rPr>
        <w:t>o ar</w:t>
      </w:r>
      <w:r w:rsidR="005A1ED4" w:rsidRPr="00177BD4">
        <w:rPr>
          <w:u w:val="single"/>
        </w:rPr>
        <w:t>t.</w:t>
      </w:r>
      <w:r w:rsidR="00997A7C">
        <w:rPr>
          <w:u w:val="single"/>
        </w:rPr>
        <w:t> </w:t>
      </w:r>
      <w:r w:rsidR="005A1ED4" w:rsidRPr="00177BD4">
        <w:rPr>
          <w:u w:val="single"/>
        </w:rPr>
        <w:t xml:space="preserve">1º da </w:t>
      </w:r>
      <w:r w:rsidR="00C05B5C">
        <w:rPr>
          <w:u w:val="single"/>
        </w:rPr>
        <w:t>MPV</w:t>
      </w:r>
      <w:r w:rsidR="00FE6294" w:rsidRPr="00177BD4">
        <w:t>.</w:t>
      </w:r>
    </w:p>
    <w:p w:rsidR="0089455A" w:rsidRPr="00997A7C" w:rsidRDefault="0089455A" w:rsidP="00C05B5C">
      <w:pPr>
        <w:pStyle w:val="06-Pargrafodetexto-CLG"/>
        <w:numPr>
          <w:ilvl w:val="0"/>
          <w:numId w:val="2"/>
        </w:numPr>
        <w:tabs>
          <w:tab w:val="left" w:pos="4395"/>
        </w:tabs>
        <w:spacing w:after="240"/>
        <w:ind w:left="2137" w:hanging="357"/>
        <w:rPr>
          <w:b/>
        </w:rPr>
      </w:pPr>
      <w:r w:rsidRPr="00177BD4">
        <w:rPr>
          <w:b/>
        </w:rPr>
        <w:t>Emenda nº</w:t>
      </w:r>
      <w:r w:rsidR="009C5225" w:rsidRPr="00177BD4">
        <w:rPr>
          <w:b/>
        </w:rPr>
        <w:t xml:space="preserve"> 64, do Deputado Sérgio Vidigal, </w:t>
      </w:r>
      <w:r w:rsidR="009C5225" w:rsidRPr="00177BD4">
        <w:t xml:space="preserve">que propõe “ampla publicidade por via eletrônica de todas as fases e procedimentos dos processos de licitação e contratação” no Regime Diferenciado </w:t>
      </w:r>
      <w:r w:rsidR="00997A7C">
        <w:t>de Contratações Públicas (RDC) – </w:t>
      </w:r>
      <w:r w:rsidR="009C5225" w:rsidRPr="00177BD4">
        <w:t xml:space="preserve">que inclui </w:t>
      </w:r>
      <w:r w:rsidR="00510DA6" w:rsidRPr="00177BD4">
        <w:t xml:space="preserve">muitas </w:t>
      </w:r>
      <w:r w:rsidR="009C5225" w:rsidRPr="00177BD4">
        <w:t>dos Jogos Rio 2016, constantes da Carteira de Projetos Olímpicos a ser definida pela Autoridade Pública Olímpica (APO)</w:t>
      </w:r>
      <w:r w:rsidR="00997A7C">
        <w:t> –</w:t>
      </w:r>
      <w:r w:rsidR="009C5225" w:rsidRPr="00177BD4">
        <w:t xml:space="preserve">, </w:t>
      </w:r>
      <w:r w:rsidR="00997A7C">
        <w:rPr>
          <w:u w:val="single"/>
        </w:rPr>
        <w:t>o que julgamos ser</w:t>
      </w:r>
      <w:r w:rsidR="009C5225" w:rsidRPr="00997A7C">
        <w:rPr>
          <w:u w:val="single"/>
        </w:rPr>
        <w:t xml:space="preserve"> de extrema importância</w:t>
      </w:r>
      <w:r w:rsidR="0024093C" w:rsidRPr="00997A7C">
        <w:rPr>
          <w:u w:val="single"/>
        </w:rPr>
        <w:t xml:space="preserve"> para que se</w:t>
      </w:r>
      <w:r w:rsidR="009C5225" w:rsidRPr="00997A7C">
        <w:rPr>
          <w:u w:val="single"/>
        </w:rPr>
        <w:t xml:space="preserve"> impe</w:t>
      </w:r>
      <w:r w:rsidR="0024093C" w:rsidRPr="00997A7C">
        <w:rPr>
          <w:u w:val="single"/>
        </w:rPr>
        <w:t xml:space="preserve">ça </w:t>
      </w:r>
      <w:r w:rsidR="009C5225" w:rsidRPr="00997A7C">
        <w:rPr>
          <w:u w:val="single"/>
        </w:rPr>
        <w:t>que</w:t>
      </w:r>
      <w:r w:rsidR="00997A7C">
        <w:rPr>
          <w:u w:val="single"/>
        </w:rPr>
        <w:t>, no futuro, surjam</w:t>
      </w:r>
      <w:r w:rsidR="009C5225" w:rsidRPr="00997A7C">
        <w:rPr>
          <w:u w:val="single"/>
        </w:rPr>
        <w:t xml:space="preserve"> denúncias de superfaturamento</w:t>
      </w:r>
      <w:r w:rsidR="00997A7C">
        <w:rPr>
          <w:u w:val="single"/>
        </w:rPr>
        <w:t>, como já ocorrem com relação</w:t>
      </w:r>
      <w:r w:rsidR="009C5225" w:rsidRPr="00997A7C">
        <w:rPr>
          <w:u w:val="single"/>
        </w:rPr>
        <w:t xml:space="preserve"> às obras da</w:t>
      </w:r>
      <w:r w:rsidR="007B3AA0">
        <w:rPr>
          <w:u w:val="single"/>
        </w:rPr>
        <w:t xml:space="preserve"> Copa do Mundo FIFA </w:t>
      </w:r>
      <w:r w:rsidR="009C5225" w:rsidRPr="00997A7C">
        <w:rPr>
          <w:u w:val="single"/>
        </w:rPr>
        <w:t>2014, algumas já alvo de investigações da Polí</w:t>
      </w:r>
      <w:r w:rsidR="0024093C" w:rsidRPr="00997A7C">
        <w:rPr>
          <w:u w:val="single"/>
        </w:rPr>
        <w:t>cia Federal</w:t>
      </w:r>
      <w:r w:rsidR="0024093C" w:rsidRPr="00177BD4">
        <w:t xml:space="preserve">. Por isso, </w:t>
      </w:r>
      <w:r w:rsidR="0024093C" w:rsidRPr="00997A7C">
        <w:rPr>
          <w:b/>
        </w:rPr>
        <w:t xml:space="preserve">acatamos a mesma com </w:t>
      </w:r>
      <w:r w:rsidR="007B3AA0">
        <w:rPr>
          <w:b/>
        </w:rPr>
        <w:t>adequação</w:t>
      </w:r>
      <w:r w:rsidR="0024093C" w:rsidRPr="00997A7C">
        <w:rPr>
          <w:b/>
        </w:rPr>
        <w:t xml:space="preserve"> na redação</w:t>
      </w:r>
      <w:r w:rsidR="0024093C" w:rsidRPr="00177BD4">
        <w:t>.</w:t>
      </w:r>
    </w:p>
    <w:p w:rsidR="0024093C" w:rsidRPr="00177BD4" w:rsidRDefault="0024093C" w:rsidP="009C5225">
      <w:pPr>
        <w:pStyle w:val="06-Pargrafodetexto-CLG"/>
        <w:numPr>
          <w:ilvl w:val="0"/>
          <w:numId w:val="2"/>
        </w:numPr>
        <w:spacing w:before="240"/>
        <w:rPr>
          <w:b/>
        </w:rPr>
      </w:pPr>
      <w:r w:rsidRPr="00177BD4">
        <w:rPr>
          <w:b/>
        </w:rPr>
        <w:t xml:space="preserve">Emenda nº 65, do Deputado Sérgio Vidigal, </w:t>
      </w:r>
      <w:r w:rsidRPr="00177BD4">
        <w:t xml:space="preserve">que propõe </w:t>
      </w:r>
      <w:r w:rsidR="00510DA6" w:rsidRPr="00177BD4">
        <w:t xml:space="preserve">possibilidade responsabilização do agente público no caso de rescisão do contrato </w:t>
      </w:r>
      <w:r w:rsidRPr="00177BD4">
        <w:t>no Regime Diferenciado de Contratações Públicas (RDC</w:t>
      </w:r>
      <w:r w:rsidR="00510DA6" w:rsidRPr="00177BD4">
        <w:t xml:space="preserve">). </w:t>
      </w:r>
      <w:r w:rsidR="00510DA6" w:rsidRPr="00C103B6">
        <w:rPr>
          <w:u w:val="single"/>
        </w:rPr>
        <w:t xml:space="preserve">Apesar de meritória, a Lei nº 12.462, de 4 de Agosto de 2011, que </w:t>
      </w:r>
      <w:r w:rsidR="00510DA6" w:rsidRPr="00C103B6">
        <w:rPr>
          <w:i/>
          <w:u w:val="single"/>
        </w:rPr>
        <w:t>institui o Regime Diferenciado de Contratações Públicas – RDC</w:t>
      </w:r>
      <w:r w:rsidR="00510DA6" w:rsidRPr="00C103B6">
        <w:rPr>
          <w:u w:val="single"/>
        </w:rPr>
        <w:t xml:space="preserve">, </w:t>
      </w:r>
      <w:r w:rsidR="00997A7C" w:rsidRPr="00C103B6">
        <w:rPr>
          <w:u w:val="single"/>
        </w:rPr>
        <w:t xml:space="preserve">já </w:t>
      </w:r>
      <w:r w:rsidR="00510DA6" w:rsidRPr="00C103B6">
        <w:rPr>
          <w:u w:val="single"/>
        </w:rPr>
        <w:t xml:space="preserve">prevê em seu art. 47, </w:t>
      </w:r>
      <w:r w:rsidR="002C15CE" w:rsidRPr="00C103B6">
        <w:rPr>
          <w:u w:val="single"/>
        </w:rPr>
        <w:t>§ 2º, que “as sanções administrativas, criminais e demais regras previstas no Capítulo IV da Lei nº 8.666, de 21 de junho de 1993, aplicam-se às licitações e aos contratos regidos” pelo RDC</w:t>
      </w:r>
      <w:r w:rsidR="002C15CE" w:rsidRPr="00177BD4">
        <w:t>.</w:t>
      </w:r>
    </w:p>
    <w:p w:rsidR="00FE6294" w:rsidRPr="00177BD4" w:rsidRDefault="00FE6294" w:rsidP="00C05B5C">
      <w:pPr>
        <w:pStyle w:val="06-Pargrafodetexto-CLG"/>
        <w:spacing w:after="240"/>
      </w:pPr>
      <w:r w:rsidRPr="00177BD4">
        <w:lastRenderedPageBreak/>
        <w:t>F</w:t>
      </w:r>
      <w:r w:rsidR="007B3AA0">
        <w:t>i</w:t>
      </w:r>
      <w:r w:rsidRPr="00177BD4">
        <w:t xml:space="preserve">zemos questão, também, de </w:t>
      </w:r>
      <w:r w:rsidRPr="00177BD4">
        <w:rPr>
          <w:b/>
        </w:rPr>
        <w:t xml:space="preserve">acatar, com </w:t>
      </w:r>
      <w:r w:rsidR="0027442A" w:rsidRPr="00177BD4">
        <w:rPr>
          <w:b/>
        </w:rPr>
        <w:t>aprimoramento</w:t>
      </w:r>
      <w:r w:rsidRPr="00177BD4">
        <w:rPr>
          <w:b/>
        </w:rPr>
        <w:t xml:space="preserve"> da técnica legislativa</w:t>
      </w:r>
      <w:r w:rsidRPr="00177BD4">
        <w:t xml:space="preserve">, a </w:t>
      </w:r>
      <w:r w:rsidRPr="00177BD4">
        <w:rPr>
          <w:b/>
        </w:rPr>
        <w:t>Emenda nº 13, da Senadora Gleisi Hoffmann</w:t>
      </w:r>
      <w:r w:rsidRPr="00177BD4">
        <w:t xml:space="preserve">, que aumenta o prazo para dedução do Imposto de Renda no âmbito dos Programas Nacionais de Apoio à Atenção Oncológica (PRONON) e à Saúde da </w:t>
      </w:r>
      <w:r w:rsidR="007B3AA0">
        <w:t>Pessoa com Deficiência (PRONAS/</w:t>
      </w:r>
      <w:r w:rsidRPr="00177BD4">
        <w:t xml:space="preserve">CD), </w:t>
      </w:r>
      <w:r w:rsidRPr="00177BD4">
        <w:rPr>
          <w:u w:val="single"/>
        </w:rPr>
        <w:t>pela relevância do tema e urgência da prorrogaçã</w:t>
      </w:r>
      <w:r w:rsidR="00533AFD" w:rsidRPr="00177BD4">
        <w:rPr>
          <w:u w:val="single"/>
        </w:rPr>
        <w:t xml:space="preserve">o dos referidos </w:t>
      </w:r>
      <w:r w:rsidRPr="00177BD4">
        <w:rPr>
          <w:u w:val="single"/>
        </w:rPr>
        <w:t>prazo</w:t>
      </w:r>
      <w:r w:rsidR="00533AFD" w:rsidRPr="00177BD4">
        <w:rPr>
          <w:u w:val="single"/>
        </w:rPr>
        <w:t>s para pessoas física e jurídica</w:t>
      </w:r>
      <w:r w:rsidRPr="00177BD4">
        <w:t>.</w:t>
      </w:r>
      <w:r w:rsidR="0037474F">
        <w:t xml:space="preserve"> Apesar de a emenda não apresentar</w:t>
      </w:r>
      <w:r w:rsidR="006B017D">
        <w:t xml:space="preserve"> o impacto, verificamos pelo “</w:t>
      </w:r>
      <w:r w:rsidR="006B017D" w:rsidRPr="006B017D">
        <w:t>Demonstrativo dos Gastos Governamentais</w:t>
      </w:r>
      <w:r w:rsidR="006B017D">
        <w:t xml:space="preserve"> </w:t>
      </w:r>
      <w:r w:rsidR="006B017D" w:rsidRPr="006B017D">
        <w:t>Ind</w:t>
      </w:r>
      <w:r w:rsidR="006B017D">
        <w:t>iretos de Natureza Tributária – </w:t>
      </w:r>
      <w:r w:rsidR="006B017D" w:rsidRPr="006B017D">
        <w:t>Gastos Tributários</w:t>
      </w:r>
      <w:r w:rsidR="006B017D">
        <w:t xml:space="preserve"> – PLOA 2015”, da Receita Federal do Brasil, </w:t>
      </w:r>
      <w:r w:rsidR="00A967A5">
        <w:t xml:space="preserve">que </w:t>
      </w:r>
      <w:r w:rsidR="00A967A5" w:rsidRPr="00A967A5">
        <w:rPr>
          <w:u w:val="single"/>
        </w:rPr>
        <w:t>a projeção do gasto tributário de cada um dos programas é pouco menos que R$ 175 milhões, o que consideramos insignificante frente aos benefícios na atenção e combate ao câncer, pelo PRONON, e na atenção à saúde das pessoas com deficiência, pelo PRONAS/CD</w:t>
      </w:r>
      <w:r w:rsidR="00A967A5">
        <w:t>.</w:t>
      </w:r>
    </w:p>
    <w:p w:rsidR="008B5680" w:rsidRPr="00177BD4" w:rsidRDefault="00914379" w:rsidP="00C05B5C">
      <w:pPr>
        <w:pStyle w:val="06-Pargrafodetexto-CLG"/>
        <w:spacing w:after="240"/>
      </w:pPr>
      <w:r w:rsidRPr="00177BD4">
        <w:t>Entendemos</w:t>
      </w:r>
      <w:r w:rsidR="00910B7E">
        <w:t xml:space="preserve">, também, </w:t>
      </w:r>
      <w:r w:rsidR="008B5680" w:rsidRPr="00177BD4">
        <w:t>s</w:t>
      </w:r>
      <w:r w:rsidR="00C5061F" w:rsidRPr="00177BD4">
        <w:t xml:space="preserve">er pertinente </w:t>
      </w:r>
      <w:r w:rsidR="00C5061F" w:rsidRPr="00177BD4">
        <w:rPr>
          <w:b/>
        </w:rPr>
        <w:t>ajuste no art. </w:t>
      </w:r>
      <w:r w:rsidR="008B5680" w:rsidRPr="00177BD4">
        <w:rPr>
          <w:b/>
        </w:rPr>
        <w:t>2º na MPV nº</w:t>
      </w:r>
      <w:r w:rsidR="00C5061F" w:rsidRPr="00177BD4">
        <w:rPr>
          <w:b/>
        </w:rPr>
        <w:t> </w:t>
      </w:r>
      <w:r w:rsidR="008B5680" w:rsidRPr="00177BD4">
        <w:rPr>
          <w:b/>
        </w:rPr>
        <w:t>679, de</w:t>
      </w:r>
      <w:r w:rsidR="00C5061F" w:rsidRPr="00177BD4">
        <w:rPr>
          <w:b/>
        </w:rPr>
        <w:t> </w:t>
      </w:r>
      <w:r w:rsidR="008B5680" w:rsidRPr="00177BD4">
        <w:rPr>
          <w:b/>
        </w:rPr>
        <w:t>2015</w:t>
      </w:r>
      <w:r w:rsidR="008B5680" w:rsidRPr="00177BD4">
        <w:t xml:space="preserve">, que não foi objeto das emendas apresentadas a </w:t>
      </w:r>
      <w:r w:rsidR="007279D7" w:rsidRPr="00177BD4">
        <w:t xml:space="preserve">tal </w:t>
      </w:r>
      <w:r w:rsidR="008B5680" w:rsidRPr="00177BD4">
        <w:t>proposição legislativa. Tendo em vista as consequências da ausência de aportes do Tesouro Nacional na</w:t>
      </w:r>
      <w:r w:rsidR="007B3AA0">
        <w:t> </w:t>
      </w:r>
      <w:r w:rsidR="008B5680" w:rsidRPr="00177BD4">
        <w:t xml:space="preserve">CDE, e a assimetria existente no rateio de suas cotas, </w:t>
      </w:r>
      <w:r w:rsidR="008B5680" w:rsidRPr="00177BD4">
        <w:rPr>
          <w:u w:val="single"/>
        </w:rPr>
        <w:t>é necessário</w:t>
      </w:r>
      <w:r w:rsidR="00910B7E">
        <w:rPr>
          <w:u w:val="single"/>
        </w:rPr>
        <w:t>:</w:t>
      </w:r>
      <w:r w:rsidR="008B5680" w:rsidRPr="00177BD4">
        <w:rPr>
          <w:u w:val="single"/>
        </w:rPr>
        <w:t xml:space="preserve"> garantir que os consumidores de energia elétrica não </w:t>
      </w:r>
      <w:r w:rsidR="00DE6DCC">
        <w:rPr>
          <w:u w:val="single"/>
        </w:rPr>
        <w:t>sejam</w:t>
      </w:r>
      <w:r w:rsidR="008B5680" w:rsidRPr="00177BD4">
        <w:rPr>
          <w:u w:val="single"/>
        </w:rPr>
        <w:t xml:space="preserve"> sacrificados </w:t>
      </w:r>
      <w:r w:rsidR="00DE6DCC">
        <w:rPr>
          <w:u w:val="single"/>
        </w:rPr>
        <w:t>diante da insuficiência de aportes d</w:t>
      </w:r>
      <w:r w:rsidR="00C5061F" w:rsidRPr="00177BD4">
        <w:rPr>
          <w:u w:val="single"/>
        </w:rPr>
        <w:t>o </w:t>
      </w:r>
      <w:r w:rsidR="0011014A" w:rsidRPr="00177BD4">
        <w:rPr>
          <w:u w:val="single"/>
        </w:rPr>
        <w:t xml:space="preserve">OGU </w:t>
      </w:r>
      <w:r w:rsidR="00C5061F" w:rsidRPr="00177BD4">
        <w:rPr>
          <w:u w:val="single"/>
        </w:rPr>
        <w:t>na CDE</w:t>
      </w:r>
      <w:r w:rsidR="00DE6DCC">
        <w:rPr>
          <w:u w:val="single"/>
        </w:rPr>
        <w:t>;</w:t>
      </w:r>
      <w:r w:rsidR="00C5061F" w:rsidRPr="00177BD4">
        <w:rPr>
          <w:u w:val="single"/>
        </w:rPr>
        <w:t xml:space="preserve"> e </w:t>
      </w:r>
      <w:r w:rsidR="00DE6DCC">
        <w:rPr>
          <w:u w:val="single"/>
        </w:rPr>
        <w:t>estabelecer que o repasse de recurso</w:t>
      </w:r>
      <w:r w:rsidR="007B3AA0">
        <w:rPr>
          <w:u w:val="single"/>
        </w:rPr>
        <w:t>s pela </w:t>
      </w:r>
      <w:r w:rsidR="00DE6DCC">
        <w:rPr>
          <w:u w:val="single"/>
        </w:rPr>
        <w:t xml:space="preserve">CDE </w:t>
      </w:r>
      <w:r w:rsidR="008B5680" w:rsidRPr="00177BD4">
        <w:rPr>
          <w:u w:val="single"/>
        </w:rPr>
        <w:t xml:space="preserve">aos agentes de distribuição somente </w:t>
      </w:r>
      <w:r w:rsidR="00DE6DCC">
        <w:rPr>
          <w:u w:val="single"/>
        </w:rPr>
        <w:t xml:space="preserve">ocorra </w:t>
      </w:r>
      <w:r w:rsidR="008B5680" w:rsidRPr="00177BD4">
        <w:rPr>
          <w:u w:val="single"/>
        </w:rPr>
        <w:t xml:space="preserve">após o aporte </w:t>
      </w:r>
      <w:r w:rsidR="00C5061F" w:rsidRPr="00177BD4">
        <w:rPr>
          <w:u w:val="single"/>
        </w:rPr>
        <w:t>do </w:t>
      </w:r>
      <w:r w:rsidR="008B5680" w:rsidRPr="00177BD4">
        <w:rPr>
          <w:u w:val="single"/>
        </w:rPr>
        <w:t>OGU no montante correspondente</w:t>
      </w:r>
      <w:r w:rsidR="008B5680" w:rsidRPr="00177BD4">
        <w:t>.</w:t>
      </w:r>
    </w:p>
    <w:p w:rsidR="00914379" w:rsidRPr="00177BD4" w:rsidRDefault="004C1CDD" w:rsidP="00C05B5C">
      <w:pPr>
        <w:pStyle w:val="06-Pargrafodetexto-CLG"/>
      </w:pPr>
      <w:r w:rsidRPr="00177BD4">
        <w:t xml:space="preserve">Por fim, </w:t>
      </w:r>
      <w:r w:rsidRPr="00177BD4">
        <w:rPr>
          <w:b/>
        </w:rPr>
        <w:t xml:space="preserve">acrescentamos ao texto </w:t>
      </w:r>
      <w:r w:rsidR="005A1ED4" w:rsidRPr="00177BD4">
        <w:rPr>
          <w:b/>
        </w:rPr>
        <w:t xml:space="preserve">do Ato Olímpico (Lei nº 12.035, de 1º de outubro de 2009) </w:t>
      </w:r>
      <w:r w:rsidRPr="00177BD4">
        <w:rPr>
          <w:b/>
        </w:rPr>
        <w:t>dispositivo</w:t>
      </w:r>
      <w:r w:rsidR="005A1ED4" w:rsidRPr="00177BD4">
        <w:rPr>
          <w:b/>
        </w:rPr>
        <w:t xml:space="preserve"> que cria</w:t>
      </w:r>
      <w:r w:rsidRPr="00177BD4">
        <w:rPr>
          <w:b/>
        </w:rPr>
        <w:t xml:space="preserve"> condições semelhantes</w:t>
      </w:r>
      <w:r w:rsidR="005A1ED4" w:rsidRPr="00177BD4">
        <w:rPr>
          <w:b/>
        </w:rPr>
        <w:t xml:space="preserve"> às dadas pela Lei Geral da Copa – Lei nº 12.663, de 5 de junho de 1992 – para a concessão d</w:t>
      </w:r>
      <w:r w:rsidRPr="00177BD4">
        <w:rPr>
          <w:b/>
        </w:rPr>
        <w:t xml:space="preserve">o visto de entrada para </w:t>
      </w:r>
      <w:r w:rsidR="005A1ED4" w:rsidRPr="00177BD4">
        <w:rPr>
          <w:b/>
        </w:rPr>
        <w:t xml:space="preserve">espectadores </w:t>
      </w:r>
      <w:r w:rsidR="007162FC">
        <w:rPr>
          <w:b/>
        </w:rPr>
        <w:t>d</w:t>
      </w:r>
      <w:r w:rsidR="005A1ED4" w:rsidRPr="00177BD4">
        <w:rPr>
          <w:b/>
        </w:rPr>
        <w:t>os Jogos Rio 2016</w:t>
      </w:r>
      <w:r w:rsidR="005A1ED4" w:rsidRPr="00177BD4">
        <w:t>.</w:t>
      </w:r>
      <w:r w:rsidR="00DE6DCC">
        <w:t xml:space="preserve"> O mecanismo que facilitou a entrada de estrangeiros e permitiu que, em 2014, cerca de </w:t>
      </w:r>
      <w:r w:rsidR="00B65B43">
        <w:t>um</w:t>
      </w:r>
      <w:r w:rsidR="00DE6DCC" w:rsidRPr="00DE6DCC">
        <w:t xml:space="preserve"> milhão de turistas </w:t>
      </w:r>
      <w:r w:rsidR="007B3AA0">
        <w:t>de </w:t>
      </w:r>
      <w:r w:rsidR="00DE6DCC" w:rsidRPr="00DE6DCC">
        <w:t>202 países visita</w:t>
      </w:r>
      <w:r w:rsidR="00DE6DCC">
        <w:t>sse</w:t>
      </w:r>
      <w:r w:rsidR="00DE6DCC" w:rsidRPr="00DE6DCC">
        <w:t>m o Brasil durante a Copa do Mundo</w:t>
      </w:r>
      <w:r w:rsidR="00DE6DCC">
        <w:t> FIFA 2014</w:t>
      </w:r>
      <w:r w:rsidR="00DE6DCC" w:rsidRPr="00DE6DCC">
        <w:t>, s</w:t>
      </w:r>
      <w:r w:rsidR="007B3AA0">
        <w:t>egundo o Ministério do Turismo.</w:t>
      </w:r>
    </w:p>
    <w:p w:rsidR="00A85ECB" w:rsidRPr="00177BD4" w:rsidRDefault="00A85ECB" w:rsidP="00C05B5C">
      <w:pPr>
        <w:pStyle w:val="05-Subttulo-CLG"/>
        <w:spacing w:after="360"/>
      </w:pPr>
      <w:r w:rsidRPr="00177BD4">
        <w:t>III – VOTO</w:t>
      </w:r>
    </w:p>
    <w:p w:rsidR="00C5061F" w:rsidRPr="00177BD4" w:rsidRDefault="007E3E7A" w:rsidP="007B3AA0">
      <w:pPr>
        <w:pStyle w:val="06-Pargrafodetexto-CLG"/>
      </w:pPr>
      <w:r w:rsidRPr="00177BD4">
        <w:t xml:space="preserve">Pelo exposto acima, </w:t>
      </w:r>
      <w:r w:rsidR="00C103B6" w:rsidRPr="00C103B6">
        <w:t>o voto</w:t>
      </w:r>
      <w:r w:rsidR="0011014A" w:rsidRPr="00C103B6">
        <w:t xml:space="preserve"> </w:t>
      </w:r>
      <w:r w:rsidR="00C103B6" w:rsidRPr="00C103B6">
        <w:t>é</w:t>
      </w:r>
      <w:r w:rsidR="00C103B6">
        <w:rPr>
          <w:b/>
        </w:rPr>
        <w:t xml:space="preserve"> </w:t>
      </w:r>
      <w:r w:rsidRPr="00177BD4">
        <w:rPr>
          <w:b/>
        </w:rPr>
        <w:t>pela constitucionalidade, juridicidade e adequada técnica legislativa</w:t>
      </w:r>
      <w:r w:rsidR="00C031CB" w:rsidRPr="00177BD4">
        <w:rPr>
          <w:b/>
        </w:rPr>
        <w:t xml:space="preserve">, consoante </w:t>
      </w:r>
      <w:r w:rsidR="00285CE7" w:rsidRPr="00177BD4">
        <w:rPr>
          <w:b/>
        </w:rPr>
        <w:t>às</w:t>
      </w:r>
      <w:r w:rsidR="00C031CB" w:rsidRPr="00177BD4">
        <w:rPr>
          <w:b/>
        </w:rPr>
        <w:t xml:space="preserve"> observações apresentadas</w:t>
      </w:r>
      <w:r w:rsidRPr="00177BD4">
        <w:rPr>
          <w:b/>
        </w:rPr>
        <w:t>, pelo atendimento dos pressupostos de relevância e urgência e pela adequação fina</w:t>
      </w:r>
      <w:r w:rsidR="00C5061F" w:rsidRPr="00177BD4">
        <w:rPr>
          <w:b/>
        </w:rPr>
        <w:t>nceira e orçamentária</w:t>
      </w:r>
      <w:r w:rsidR="00C5061F" w:rsidRPr="00177BD4">
        <w:t xml:space="preserve"> </w:t>
      </w:r>
      <w:r w:rsidR="00C5061F" w:rsidRPr="00177BD4">
        <w:rPr>
          <w:b/>
        </w:rPr>
        <w:t>da Medida Provisória nº </w:t>
      </w:r>
      <w:r w:rsidRPr="00177BD4">
        <w:rPr>
          <w:b/>
        </w:rPr>
        <w:t>6</w:t>
      </w:r>
      <w:r w:rsidR="00C5061F" w:rsidRPr="00177BD4">
        <w:rPr>
          <w:b/>
        </w:rPr>
        <w:t>79, de </w:t>
      </w:r>
      <w:r w:rsidR="006629AE" w:rsidRPr="00177BD4">
        <w:rPr>
          <w:b/>
        </w:rPr>
        <w:t>2015</w:t>
      </w:r>
      <w:r w:rsidRPr="00177BD4">
        <w:rPr>
          <w:b/>
        </w:rPr>
        <w:t>.</w:t>
      </w:r>
      <w:r w:rsidR="00C05B5C">
        <w:rPr>
          <w:b/>
        </w:rPr>
        <w:t xml:space="preserve"> </w:t>
      </w:r>
      <w:r w:rsidRPr="00177BD4">
        <w:rPr>
          <w:b/>
        </w:rPr>
        <w:t>No mérito</w:t>
      </w:r>
      <w:r w:rsidRPr="00177BD4">
        <w:t xml:space="preserve">, </w:t>
      </w:r>
      <w:r w:rsidR="00C103B6" w:rsidRPr="00C103B6">
        <w:t xml:space="preserve">o </w:t>
      </w:r>
      <w:r w:rsidR="004562DE" w:rsidRPr="00C103B6">
        <w:t>voto</w:t>
      </w:r>
      <w:r w:rsidRPr="00C103B6">
        <w:t xml:space="preserve"> </w:t>
      </w:r>
      <w:r w:rsidR="00C103B6" w:rsidRPr="00C103B6">
        <w:t xml:space="preserve">é </w:t>
      </w:r>
      <w:r w:rsidRPr="00C103B6">
        <w:rPr>
          <w:b/>
        </w:rPr>
        <w:t>pela</w:t>
      </w:r>
      <w:r w:rsidRPr="00177BD4">
        <w:rPr>
          <w:b/>
        </w:rPr>
        <w:t xml:space="preserve"> aprovação da </w:t>
      </w:r>
      <w:r w:rsidR="00C5061F" w:rsidRPr="00177BD4">
        <w:rPr>
          <w:b/>
        </w:rPr>
        <w:t>Medida Provisória nº 679, de </w:t>
      </w:r>
      <w:r w:rsidR="00207F9F" w:rsidRPr="00177BD4">
        <w:rPr>
          <w:b/>
        </w:rPr>
        <w:t>2015, e das</w:t>
      </w:r>
      <w:r w:rsidRPr="00177BD4">
        <w:rPr>
          <w:b/>
        </w:rPr>
        <w:t xml:space="preserve"> </w:t>
      </w:r>
      <w:r w:rsidR="00207F9F" w:rsidRPr="00177BD4">
        <w:rPr>
          <w:b/>
        </w:rPr>
        <w:t>E</w:t>
      </w:r>
      <w:r w:rsidRPr="00177BD4">
        <w:rPr>
          <w:b/>
        </w:rPr>
        <w:t>menda</w:t>
      </w:r>
      <w:r w:rsidR="00207F9F" w:rsidRPr="00177BD4">
        <w:rPr>
          <w:b/>
        </w:rPr>
        <w:t>s</w:t>
      </w:r>
      <w:r w:rsidRPr="00177BD4">
        <w:rPr>
          <w:b/>
        </w:rPr>
        <w:t xml:space="preserve"> </w:t>
      </w:r>
      <w:r w:rsidR="005B2976" w:rsidRPr="00177BD4">
        <w:rPr>
          <w:b/>
        </w:rPr>
        <w:t>n</w:t>
      </w:r>
      <w:r w:rsidR="005B2976" w:rsidRPr="00177BD4">
        <w:rPr>
          <w:b/>
          <w:vertAlign w:val="superscript"/>
        </w:rPr>
        <w:t>os</w:t>
      </w:r>
      <w:r w:rsidR="00AB52DC" w:rsidRPr="00177BD4">
        <w:rPr>
          <w:b/>
        </w:rPr>
        <w:t> </w:t>
      </w:r>
      <w:r w:rsidR="005A1ED4" w:rsidRPr="00177BD4">
        <w:rPr>
          <w:b/>
        </w:rPr>
        <w:t>13,</w:t>
      </w:r>
      <w:r w:rsidR="00AB52DC" w:rsidRPr="00177BD4">
        <w:rPr>
          <w:b/>
        </w:rPr>
        <w:t> </w:t>
      </w:r>
      <w:r w:rsidR="006629AE" w:rsidRPr="00177BD4">
        <w:rPr>
          <w:b/>
        </w:rPr>
        <w:t>33</w:t>
      </w:r>
      <w:r w:rsidR="00AB52DC" w:rsidRPr="00177BD4">
        <w:rPr>
          <w:b/>
        </w:rPr>
        <w:t>, 36</w:t>
      </w:r>
      <w:r w:rsidR="005A1ED4" w:rsidRPr="00177BD4">
        <w:rPr>
          <w:b/>
        </w:rPr>
        <w:t>,</w:t>
      </w:r>
      <w:r w:rsidR="00207F9F" w:rsidRPr="00177BD4">
        <w:rPr>
          <w:b/>
        </w:rPr>
        <w:t xml:space="preserve"> </w:t>
      </w:r>
      <w:r w:rsidR="006629AE" w:rsidRPr="00177BD4">
        <w:rPr>
          <w:b/>
        </w:rPr>
        <w:t>58</w:t>
      </w:r>
      <w:r w:rsidR="005A1ED4" w:rsidRPr="00177BD4">
        <w:rPr>
          <w:b/>
        </w:rPr>
        <w:t xml:space="preserve"> e 64</w:t>
      </w:r>
      <w:r w:rsidR="00544906">
        <w:rPr>
          <w:b/>
        </w:rPr>
        <w:t>, nas formas já explicadas na análise</w:t>
      </w:r>
      <w:r w:rsidR="006629AE" w:rsidRPr="00177BD4">
        <w:rPr>
          <w:b/>
        </w:rPr>
        <w:t xml:space="preserve">; </w:t>
      </w:r>
      <w:r w:rsidR="00207F9F" w:rsidRPr="00177BD4">
        <w:rPr>
          <w:b/>
        </w:rPr>
        <w:t xml:space="preserve">e </w:t>
      </w:r>
      <w:r w:rsidRPr="00177BD4">
        <w:rPr>
          <w:b/>
        </w:rPr>
        <w:t xml:space="preserve">pela rejeição das </w:t>
      </w:r>
      <w:r w:rsidR="005B2976" w:rsidRPr="00177BD4">
        <w:rPr>
          <w:b/>
        </w:rPr>
        <w:t>demais</w:t>
      </w:r>
      <w:r w:rsidR="00207F9F" w:rsidRPr="00177BD4">
        <w:rPr>
          <w:b/>
        </w:rPr>
        <w:t xml:space="preserve">, </w:t>
      </w:r>
      <w:r w:rsidR="00C103B6" w:rsidRPr="00C103B6">
        <w:rPr>
          <w:b/>
        </w:rPr>
        <w:t>na forma de</w:t>
      </w:r>
      <w:r w:rsidR="00207F9F" w:rsidRPr="00C103B6">
        <w:rPr>
          <w:b/>
        </w:rPr>
        <w:t xml:space="preserve"> Projeto de Lei de Conversão</w:t>
      </w:r>
      <w:r w:rsidR="00207F9F" w:rsidRPr="00177BD4">
        <w:rPr>
          <w:b/>
        </w:rPr>
        <w:t xml:space="preserve"> </w:t>
      </w:r>
      <w:r w:rsidR="00C5061F" w:rsidRPr="00177BD4">
        <w:t>seguinte</w:t>
      </w:r>
      <w:r w:rsidR="00207F9F" w:rsidRPr="00177BD4">
        <w:t>:</w:t>
      </w:r>
      <w:r w:rsidR="00C5061F" w:rsidRPr="00177BD4">
        <w:br w:type="page"/>
      </w:r>
    </w:p>
    <w:p w:rsidR="00C5061F" w:rsidRPr="00177BD4" w:rsidRDefault="00C5061F" w:rsidP="00C5061F">
      <w:pPr>
        <w:jc w:val="center"/>
      </w:pPr>
      <w:r w:rsidRPr="00177BD4">
        <w:rPr>
          <w:position w:val="-20"/>
        </w:rPr>
        <w:object w:dxaOrig="1094" w:dyaOrig="1010">
          <v:shape id="_x0000_i1026" type="#_x0000_t75" style="width:98.2pt;height:101.45pt" o:ole="" o:preferrelative="f" fillcolor="window">
            <v:imagedata r:id="rId8" o:title=""/>
            <o:lock v:ext="edit" aspectratio="f"/>
          </v:shape>
          <o:OLEObject Type="Embed" ProgID="Word.Picture.8" ShapeID="_x0000_i1026" DrawAspect="Content" ObjectID="_1502620476" r:id="rId10"/>
        </w:object>
      </w:r>
    </w:p>
    <w:p w:rsidR="00C5061F" w:rsidRPr="00177BD4" w:rsidRDefault="00C5061F" w:rsidP="00986C49">
      <w:pPr>
        <w:pStyle w:val="Ttulo"/>
        <w:rPr>
          <w:sz w:val="48"/>
          <w:szCs w:val="48"/>
        </w:rPr>
      </w:pPr>
      <w:r w:rsidRPr="00177BD4">
        <w:rPr>
          <w:sz w:val="48"/>
          <w:szCs w:val="48"/>
        </w:rPr>
        <w:t>CONGRESSO NACIONAL</w:t>
      </w:r>
    </w:p>
    <w:p w:rsidR="00986C49" w:rsidRPr="00177BD4" w:rsidRDefault="00986C49" w:rsidP="00986C49">
      <w:pPr>
        <w:pStyle w:val="Ttulo"/>
        <w:spacing w:after="360"/>
        <w:rPr>
          <w:caps/>
          <w:szCs w:val="20"/>
        </w:rPr>
      </w:pPr>
      <w:r w:rsidRPr="00177BD4">
        <w:rPr>
          <w:caps/>
          <w:szCs w:val="20"/>
        </w:rPr>
        <w:t>CMMPV 679/2015</w:t>
      </w:r>
    </w:p>
    <w:p w:rsidR="00C5061F" w:rsidRPr="00177BD4" w:rsidRDefault="00C5061F" w:rsidP="00C5061F">
      <w:pPr>
        <w:pStyle w:val="Ttulo"/>
        <w:spacing w:after="960"/>
        <w:rPr>
          <w:b w:val="0"/>
          <w:sz w:val="24"/>
        </w:rPr>
      </w:pPr>
      <w:r w:rsidRPr="00177BD4">
        <w:rPr>
          <w:sz w:val="36"/>
          <w:szCs w:val="36"/>
        </w:rPr>
        <w:t>PROJETO DE LEI DE CONVERSÃO Nº      , DE 2015</w:t>
      </w:r>
      <w:r w:rsidRPr="00177BD4">
        <w:rPr>
          <w:sz w:val="36"/>
          <w:szCs w:val="36"/>
        </w:rPr>
        <w:br/>
      </w:r>
      <w:r w:rsidRPr="00177BD4">
        <w:rPr>
          <w:sz w:val="24"/>
        </w:rPr>
        <w:t>(Proveniente da Medida Provisória nº 679, de 2015)</w:t>
      </w:r>
    </w:p>
    <w:p w:rsidR="007E3E7A" w:rsidRPr="00177BD4" w:rsidRDefault="008B5680" w:rsidP="002413CF">
      <w:pPr>
        <w:pStyle w:val="03-Ementa-CLG"/>
        <w:spacing w:before="240"/>
      </w:pPr>
      <w:r w:rsidRPr="00177BD4">
        <w:t>Dispõe sobre autorização para a realização de obras e serviços necessários ao fornecimento de energia el</w:t>
      </w:r>
      <w:r w:rsidR="002413CF" w:rsidRPr="00177BD4">
        <w:t>étrica temporária para os Jogos </w:t>
      </w:r>
      <w:r w:rsidR="00CD1705" w:rsidRPr="00177BD4">
        <w:t>Rio</w:t>
      </w:r>
      <w:r w:rsidR="002413CF" w:rsidRPr="00177BD4">
        <w:t> 2016, e altera a</w:t>
      </w:r>
      <w:r w:rsidR="00BF33F2">
        <w:t>s</w:t>
      </w:r>
      <w:r w:rsidR="002413CF" w:rsidRPr="00177BD4">
        <w:t xml:space="preserve"> Lei</w:t>
      </w:r>
      <w:r w:rsidR="00BF33F2">
        <w:t>s</w:t>
      </w:r>
      <w:r w:rsidR="000E145D">
        <w:t xml:space="preserve"> nº 11.473, de 10 de maio de 2007, que </w:t>
      </w:r>
      <w:r w:rsidR="000E145D" w:rsidRPr="000E145D">
        <w:rPr>
          <w:i/>
        </w:rPr>
        <w:t>dispõe sobre cooperação federativa no âmbito da segurança pública</w:t>
      </w:r>
      <w:r w:rsidR="000E145D">
        <w:t>, nº </w:t>
      </w:r>
      <w:r w:rsidR="002413CF" w:rsidRPr="00177BD4">
        <w:t>11.977, de 7 de julho de </w:t>
      </w:r>
      <w:r w:rsidRPr="00177BD4">
        <w:t>2009,</w:t>
      </w:r>
      <w:r w:rsidR="000E145D">
        <w:t xml:space="preserve"> que </w:t>
      </w:r>
      <w:r w:rsidR="000E145D" w:rsidRPr="000E145D">
        <w:rPr>
          <w:i/>
        </w:rPr>
        <w:t>dispõe sobre o Programa Minha Casa, Minha Vida e sobre a regularização fundiária de assentamentos em áreas urbanas</w:t>
      </w:r>
      <w:r w:rsidR="000E145D">
        <w:t>,</w:t>
      </w:r>
      <w:r w:rsidRPr="00177BD4">
        <w:t xml:space="preserve"> </w:t>
      </w:r>
      <w:r w:rsidR="000E145D">
        <w:t>nº </w:t>
      </w:r>
      <w:r w:rsidR="002413CF" w:rsidRPr="00177BD4">
        <w:t xml:space="preserve">12.035, </w:t>
      </w:r>
      <w:r w:rsidR="000E145D">
        <w:t xml:space="preserve">de 1º de outubro </w:t>
      </w:r>
      <w:r w:rsidR="002413CF" w:rsidRPr="00177BD4">
        <w:t>de </w:t>
      </w:r>
      <w:r w:rsidRPr="00177BD4">
        <w:t xml:space="preserve">2009, </w:t>
      </w:r>
      <w:r w:rsidR="000E145D">
        <w:t xml:space="preserve">que </w:t>
      </w:r>
      <w:r w:rsidR="000E145D" w:rsidRPr="000E145D">
        <w:rPr>
          <w:i/>
        </w:rPr>
        <w:t>institui o Ato Olímpico</w:t>
      </w:r>
      <w:r w:rsidR="000E145D">
        <w:t>, nº 12.462, de 4 de agosto de 2011</w:t>
      </w:r>
      <w:r w:rsidR="002413CF" w:rsidRPr="00177BD4">
        <w:t xml:space="preserve">, </w:t>
      </w:r>
      <w:r w:rsidR="00915190">
        <w:t xml:space="preserve">que </w:t>
      </w:r>
      <w:r w:rsidR="00915190" w:rsidRPr="00915190">
        <w:rPr>
          <w:i/>
        </w:rPr>
        <w:t>institui o Regime Diferenciado de Contratações Públicas</w:t>
      </w:r>
      <w:r w:rsidR="00915190">
        <w:rPr>
          <w:i/>
        </w:rPr>
        <w:t> </w:t>
      </w:r>
      <w:r w:rsidR="00915190" w:rsidRPr="00915190">
        <w:rPr>
          <w:i/>
        </w:rPr>
        <w:t>–</w:t>
      </w:r>
      <w:r w:rsidR="00915190">
        <w:rPr>
          <w:i/>
        </w:rPr>
        <w:t> </w:t>
      </w:r>
      <w:r w:rsidR="00915190" w:rsidRPr="00915190">
        <w:rPr>
          <w:i/>
        </w:rPr>
        <w:t>RDC</w:t>
      </w:r>
      <w:r w:rsidR="00915190">
        <w:t xml:space="preserve">, </w:t>
      </w:r>
      <w:r w:rsidR="002413CF" w:rsidRPr="00177BD4">
        <w:t xml:space="preserve">e </w:t>
      </w:r>
      <w:r w:rsidR="000E145D">
        <w:t>nº 12.715, de 17 de setembro de 2012</w:t>
      </w:r>
      <w:r w:rsidR="00915190">
        <w:t>, que</w:t>
      </w:r>
      <w:r w:rsidR="00C36649">
        <w:t xml:space="preserve"> </w:t>
      </w:r>
      <w:r w:rsidR="00C36649" w:rsidRPr="00C36649">
        <w:rPr>
          <w:i/>
        </w:rPr>
        <w:t>institui</w:t>
      </w:r>
      <w:r w:rsidR="00915190" w:rsidRPr="00C36649">
        <w:rPr>
          <w:i/>
        </w:rPr>
        <w:t xml:space="preserve"> </w:t>
      </w:r>
      <w:r w:rsidR="00C36649" w:rsidRPr="00C36649">
        <w:rPr>
          <w:i/>
        </w:rPr>
        <w:t>o Programa Nacional de Apoio à Atenção Oncológica e o Programa Nacional de Apoio à Atenção da Saúde da Pessoa com Deficiência</w:t>
      </w:r>
      <w:r w:rsidRPr="00177BD4">
        <w:t>.</w:t>
      </w:r>
    </w:p>
    <w:p w:rsidR="007E3E7A" w:rsidRPr="00177BD4" w:rsidRDefault="007E3E7A" w:rsidP="007E3E7A">
      <w:pPr>
        <w:pStyle w:val="06-Pargrafodetexto-CLG"/>
      </w:pPr>
      <w:r w:rsidRPr="00177BD4">
        <w:t xml:space="preserve">O CONGRESSO NACIONAL decreta: </w:t>
      </w:r>
    </w:p>
    <w:p w:rsidR="008B5680" w:rsidRPr="00177BD4" w:rsidRDefault="002413CF" w:rsidP="00544906">
      <w:pPr>
        <w:pStyle w:val="06-Pargrafodetexto-CLG"/>
        <w:spacing w:after="120"/>
        <w:rPr>
          <w:szCs w:val="28"/>
        </w:rPr>
      </w:pPr>
      <w:r w:rsidRPr="00177BD4">
        <w:rPr>
          <w:b/>
          <w:szCs w:val="28"/>
        </w:rPr>
        <w:t>Art. </w:t>
      </w:r>
      <w:r w:rsidR="008B5680" w:rsidRPr="00177BD4">
        <w:rPr>
          <w:b/>
          <w:szCs w:val="28"/>
        </w:rPr>
        <w:t>1º</w:t>
      </w:r>
      <w:r w:rsidRPr="00177BD4">
        <w:rPr>
          <w:szCs w:val="28"/>
        </w:rPr>
        <w:t> </w:t>
      </w:r>
      <w:r w:rsidR="008B5680" w:rsidRPr="00177BD4">
        <w:rPr>
          <w:szCs w:val="28"/>
        </w:rPr>
        <w:t>Os agentes de distribuição, responsáveis pelo fornecimento de energia elétrica nas áreas de concessão</w:t>
      </w:r>
      <w:r w:rsidRPr="00177BD4">
        <w:rPr>
          <w:szCs w:val="28"/>
        </w:rPr>
        <w:t xml:space="preserve"> onde serão realizados os Jogos Rio </w:t>
      </w:r>
      <w:r w:rsidR="008B5680" w:rsidRPr="00177BD4">
        <w:rPr>
          <w:szCs w:val="28"/>
        </w:rPr>
        <w:t xml:space="preserve">2016 ficam autorizados a executar os procedimentos necessários para garantir o fornecimento temporário de energia elétrica, em conformidade com os requisitos e prazos pactuados com </w:t>
      </w:r>
      <w:r w:rsidRPr="00177BD4">
        <w:rPr>
          <w:szCs w:val="28"/>
        </w:rPr>
        <w:t>o Comitê Olímpico Internacional – </w:t>
      </w:r>
      <w:r w:rsidR="008B5680" w:rsidRPr="00177BD4">
        <w:rPr>
          <w:szCs w:val="28"/>
        </w:rPr>
        <w:t>COI pe</w:t>
      </w:r>
      <w:r w:rsidRPr="00177BD4">
        <w:rPr>
          <w:szCs w:val="28"/>
        </w:rPr>
        <w:t>lo Comitê Organizador dos Jogos Rio </w:t>
      </w:r>
      <w:r w:rsidR="008B5680" w:rsidRPr="00177BD4">
        <w:rPr>
          <w:szCs w:val="28"/>
        </w:rPr>
        <w:t>2016.</w:t>
      </w:r>
    </w:p>
    <w:p w:rsidR="008B5680" w:rsidRPr="00177BD4" w:rsidRDefault="002413CF" w:rsidP="00544906">
      <w:pPr>
        <w:pStyle w:val="06-Pargrafodetexto-CLG"/>
        <w:spacing w:after="120"/>
        <w:rPr>
          <w:szCs w:val="28"/>
        </w:rPr>
      </w:pPr>
      <w:r w:rsidRPr="00177BD4">
        <w:rPr>
          <w:szCs w:val="28"/>
        </w:rPr>
        <w:lastRenderedPageBreak/>
        <w:t xml:space="preserve">§ 1º Os procedimentos de que trata o </w:t>
      </w:r>
      <w:r w:rsidR="008B5680" w:rsidRPr="00177BD4">
        <w:rPr>
          <w:i/>
          <w:szCs w:val="28"/>
        </w:rPr>
        <w:t>caput</w:t>
      </w:r>
      <w:r w:rsidRPr="00177BD4">
        <w:rPr>
          <w:i/>
          <w:szCs w:val="28"/>
        </w:rPr>
        <w:t xml:space="preserve"> </w:t>
      </w:r>
      <w:r w:rsidR="00C36649" w:rsidRPr="00C36649">
        <w:rPr>
          <w:szCs w:val="28"/>
        </w:rPr>
        <w:t>deste artigo</w:t>
      </w:r>
      <w:r w:rsidR="00C36649">
        <w:rPr>
          <w:i/>
          <w:szCs w:val="28"/>
        </w:rPr>
        <w:t xml:space="preserve"> </w:t>
      </w:r>
      <w:r w:rsidR="008B5680" w:rsidRPr="00177BD4">
        <w:rPr>
          <w:szCs w:val="28"/>
        </w:rPr>
        <w:t>compreendem a realização de obras, a prestação de serviços e o aluguel de máquinas, equipamentos e materiais necessários à implementação da infraestrutura de energia elétrica dos sítios olímpicos.</w:t>
      </w:r>
    </w:p>
    <w:p w:rsidR="008B5680" w:rsidRPr="00177BD4" w:rsidRDefault="002413CF" w:rsidP="00544906">
      <w:pPr>
        <w:pStyle w:val="06-Pargrafodetexto-CLG"/>
        <w:spacing w:after="240"/>
        <w:rPr>
          <w:szCs w:val="28"/>
        </w:rPr>
      </w:pPr>
      <w:r w:rsidRPr="00177BD4">
        <w:rPr>
          <w:szCs w:val="28"/>
        </w:rPr>
        <w:t>§ 2º </w:t>
      </w:r>
      <w:r w:rsidR="008B5680" w:rsidRPr="00177BD4">
        <w:rPr>
          <w:szCs w:val="28"/>
        </w:rPr>
        <w:t>A execução dos serviços e obras necessários pa</w:t>
      </w:r>
      <w:r w:rsidRPr="00177BD4">
        <w:rPr>
          <w:szCs w:val="28"/>
        </w:rPr>
        <w:t xml:space="preserve">ra a garantia a que se refere o </w:t>
      </w:r>
      <w:r w:rsidR="008B5680" w:rsidRPr="00177BD4">
        <w:rPr>
          <w:i/>
          <w:szCs w:val="28"/>
        </w:rPr>
        <w:t>caput</w:t>
      </w:r>
      <w:r w:rsidRPr="00177BD4">
        <w:rPr>
          <w:i/>
          <w:szCs w:val="28"/>
        </w:rPr>
        <w:t xml:space="preserve"> </w:t>
      </w:r>
      <w:r w:rsidR="00C36649">
        <w:rPr>
          <w:szCs w:val="28"/>
        </w:rPr>
        <w:t xml:space="preserve">deste artigo </w:t>
      </w:r>
      <w:r w:rsidR="008B5680" w:rsidRPr="00177BD4">
        <w:rPr>
          <w:szCs w:val="28"/>
        </w:rPr>
        <w:t>não estará limitada ao ponto de entrega estabelecido pela regulamentação vigente e deverá contemplar todas as instalações, inclusive aquelas internas a unidades consumidoras.</w:t>
      </w:r>
    </w:p>
    <w:p w:rsidR="008B5680" w:rsidRPr="00177BD4" w:rsidRDefault="00B90898" w:rsidP="00544906">
      <w:pPr>
        <w:pStyle w:val="06-Pargrafodetexto-CLG"/>
        <w:spacing w:after="120"/>
        <w:rPr>
          <w:szCs w:val="28"/>
        </w:rPr>
      </w:pPr>
      <w:bookmarkStart w:id="1" w:name="art2"/>
      <w:bookmarkEnd w:id="1"/>
      <w:r w:rsidRPr="00177BD4">
        <w:rPr>
          <w:b/>
          <w:szCs w:val="28"/>
        </w:rPr>
        <w:t>Art. </w:t>
      </w:r>
      <w:r w:rsidR="008B5680" w:rsidRPr="00177BD4">
        <w:rPr>
          <w:b/>
          <w:szCs w:val="28"/>
        </w:rPr>
        <w:t>2º</w:t>
      </w:r>
      <w:r w:rsidRPr="00177BD4">
        <w:rPr>
          <w:szCs w:val="28"/>
        </w:rPr>
        <w:t> </w:t>
      </w:r>
      <w:r w:rsidR="008B5680" w:rsidRPr="00177BD4">
        <w:rPr>
          <w:szCs w:val="28"/>
        </w:rPr>
        <w:t xml:space="preserve">Os recursos destinados para a execução dos </w:t>
      </w:r>
      <w:r w:rsidRPr="00177BD4">
        <w:rPr>
          <w:szCs w:val="28"/>
        </w:rPr>
        <w:t>procedimentos definidos no art. </w:t>
      </w:r>
      <w:r w:rsidR="008B5680" w:rsidRPr="00177BD4">
        <w:rPr>
          <w:szCs w:val="28"/>
        </w:rPr>
        <w:t>1º</w:t>
      </w:r>
      <w:r w:rsidR="005F6650">
        <w:rPr>
          <w:szCs w:val="28"/>
        </w:rPr>
        <w:t xml:space="preserve"> desta Lei</w:t>
      </w:r>
      <w:r w:rsidR="008B5680" w:rsidRPr="00177BD4">
        <w:rPr>
          <w:szCs w:val="28"/>
        </w:rPr>
        <w:t>, oriundos de créditos consignados no Orçamento Geral da União,</w:t>
      </w:r>
      <w:r w:rsidRPr="00177BD4">
        <w:rPr>
          <w:szCs w:val="28"/>
        </w:rPr>
        <w:t xml:space="preserve"> serão repassados nos termos do art. </w:t>
      </w:r>
      <w:r w:rsidR="00D74907" w:rsidRPr="00177BD4">
        <w:rPr>
          <w:szCs w:val="28"/>
        </w:rPr>
        <w:t>13 da Lei nº 10.438, de 26 de abril de </w:t>
      </w:r>
      <w:r w:rsidR="008B5680" w:rsidRPr="00177BD4">
        <w:rPr>
          <w:szCs w:val="28"/>
        </w:rPr>
        <w:t>2002, e contabilizados separadamente.</w:t>
      </w:r>
    </w:p>
    <w:p w:rsidR="008B5680" w:rsidRPr="00177BD4" w:rsidRDefault="00D74907" w:rsidP="00544906">
      <w:pPr>
        <w:pStyle w:val="06-Pargrafodetexto-CLG"/>
        <w:spacing w:after="120"/>
        <w:rPr>
          <w:szCs w:val="28"/>
        </w:rPr>
      </w:pPr>
      <w:r w:rsidRPr="00177BD4">
        <w:rPr>
          <w:szCs w:val="28"/>
        </w:rPr>
        <w:t>§ 1º </w:t>
      </w:r>
      <w:r w:rsidR="008B5680" w:rsidRPr="00177BD4">
        <w:rPr>
          <w:szCs w:val="28"/>
        </w:rPr>
        <w:t xml:space="preserve">É vedado o </w:t>
      </w:r>
      <w:r w:rsidRPr="00177BD4">
        <w:rPr>
          <w:szCs w:val="28"/>
        </w:rPr>
        <w:t>uso dos recursos previstos no § 1º do art. </w:t>
      </w:r>
      <w:r w:rsidR="008B5680" w:rsidRPr="00177BD4">
        <w:rPr>
          <w:szCs w:val="28"/>
        </w:rPr>
        <w:t>13 da L</w:t>
      </w:r>
      <w:r w:rsidR="00E165C7" w:rsidRPr="00177BD4">
        <w:rPr>
          <w:szCs w:val="28"/>
        </w:rPr>
        <w:t>ei nº 10.438, de 26 de abril de </w:t>
      </w:r>
      <w:r w:rsidR="008B5680" w:rsidRPr="00177BD4">
        <w:rPr>
          <w:szCs w:val="28"/>
        </w:rPr>
        <w:t>2002, no custeio dos pr</w:t>
      </w:r>
      <w:r w:rsidRPr="00177BD4">
        <w:rPr>
          <w:szCs w:val="28"/>
        </w:rPr>
        <w:t>ocedimentos de que trata o art. </w:t>
      </w:r>
      <w:r w:rsidR="008B5680" w:rsidRPr="00177BD4">
        <w:rPr>
          <w:szCs w:val="28"/>
        </w:rPr>
        <w:t>1º</w:t>
      </w:r>
      <w:r w:rsidR="005F6650">
        <w:rPr>
          <w:szCs w:val="28"/>
        </w:rPr>
        <w:t xml:space="preserve"> desta Lei</w:t>
      </w:r>
      <w:r w:rsidR="008B5680" w:rsidRPr="00177BD4">
        <w:rPr>
          <w:szCs w:val="28"/>
        </w:rPr>
        <w:t xml:space="preserve">. </w:t>
      </w:r>
    </w:p>
    <w:p w:rsidR="008B5680" w:rsidRPr="00177BD4" w:rsidRDefault="00D74907" w:rsidP="00544906">
      <w:pPr>
        <w:pStyle w:val="06-Pargrafodetexto-CLG"/>
        <w:spacing w:after="120"/>
        <w:rPr>
          <w:szCs w:val="28"/>
        </w:rPr>
      </w:pPr>
      <w:r w:rsidRPr="00177BD4">
        <w:rPr>
          <w:szCs w:val="28"/>
        </w:rPr>
        <w:t>§ 2º </w:t>
      </w:r>
      <w:r w:rsidR="008B5680" w:rsidRPr="00177BD4">
        <w:rPr>
          <w:szCs w:val="28"/>
        </w:rPr>
        <w:t xml:space="preserve">O repasse dos recursos de que trata o </w:t>
      </w:r>
      <w:r w:rsidR="008B5680" w:rsidRPr="00177BD4">
        <w:rPr>
          <w:i/>
          <w:szCs w:val="28"/>
        </w:rPr>
        <w:t>caput</w:t>
      </w:r>
      <w:r w:rsidR="005F6650">
        <w:rPr>
          <w:i/>
          <w:szCs w:val="28"/>
        </w:rPr>
        <w:t xml:space="preserve"> </w:t>
      </w:r>
      <w:r w:rsidR="005F6650">
        <w:rPr>
          <w:szCs w:val="28"/>
        </w:rPr>
        <w:t>deste artigo</w:t>
      </w:r>
      <w:r w:rsidR="00D516AC">
        <w:rPr>
          <w:szCs w:val="28"/>
        </w:rPr>
        <w:t xml:space="preserve"> fica condicionado ao prévio </w:t>
      </w:r>
      <w:r w:rsidR="008B5680" w:rsidRPr="00177BD4">
        <w:rPr>
          <w:szCs w:val="28"/>
        </w:rPr>
        <w:t>aporte d</w:t>
      </w:r>
      <w:r w:rsidR="00D516AC">
        <w:rPr>
          <w:szCs w:val="28"/>
        </w:rPr>
        <w:t>e</w:t>
      </w:r>
      <w:r w:rsidR="008B5680" w:rsidRPr="00177BD4">
        <w:rPr>
          <w:szCs w:val="28"/>
        </w:rPr>
        <w:t xml:space="preserve"> recursos do Orçamento Geral da União na Conta de Desenvolvimento Energético</w:t>
      </w:r>
      <w:r w:rsidR="00EC147E">
        <w:rPr>
          <w:szCs w:val="28"/>
        </w:rPr>
        <w:t> – CDE</w:t>
      </w:r>
      <w:r w:rsidR="00D516AC">
        <w:rPr>
          <w:szCs w:val="28"/>
        </w:rPr>
        <w:t>, de, pelo menos, o valor mínimo ao do repasse originalmente previsto</w:t>
      </w:r>
      <w:r w:rsidR="008B5680" w:rsidRPr="00177BD4">
        <w:rPr>
          <w:szCs w:val="28"/>
        </w:rPr>
        <w:t>.</w:t>
      </w:r>
    </w:p>
    <w:p w:rsidR="008B5680" w:rsidRPr="00177BD4" w:rsidRDefault="00D74907" w:rsidP="00544906">
      <w:pPr>
        <w:pStyle w:val="06-Pargrafodetexto-CLG"/>
        <w:spacing w:after="240"/>
        <w:rPr>
          <w:szCs w:val="28"/>
        </w:rPr>
      </w:pPr>
      <w:r w:rsidRPr="00177BD4">
        <w:rPr>
          <w:szCs w:val="28"/>
        </w:rPr>
        <w:t>§ 3º </w:t>
      </w:r>
      <w:r w:rsidR="008B5680" w:rsidRPr="00177BD4">
        <w:rPr>
          <w:szCs w:val="28"/>
        </w:rPr>
        <w:t>O repasse de recursos da Conta de Desenvolvimento Energético</w:t>
      </w:r>
      <w:r w:rsidR="00EC147E">
        <w:rPr>
          <w:szCs w:val="28"/>
        </w:rPr>
        <w:t> – CDE</w:t>
      </w:r>
      <w:r w:rsidR="008B5680" w:rsidRPr="00177BD4">
        <w:rPr>
          <w:szCs w:val="28"/>
        </w:rPr>
        <w:t xml:space="preserve"> aos agentes de distribuição para a cobertura dos custos com a realização de obras no sistema de distribuição de energia elétrica para atendimento dos requisitos </w:t>
      </w:r>
      <w:r w:rsidR="00D516AC">
        <w:rPr>
          <w:szCs w:val="28"/>
        </w:rPr>
        <w:t>pactuados pela União com relação aos Jogos Rio 2016</w:t>
      </w:r>
      <w:r w:rsidR="008B5680" w:rsidRPr="00177BD4">
        <w:rPr>
          <w:szCs w:val="28"/>
        </w:rPr>
        <w:t xml:space="preserve"> deverá obser</w:t>
      </w:r>
      <w:r w:rsidR="00D516AC">
        <w:rPr>
          <w:szCs w:val="28"/>
        </w:rPr>
        <w:t>var o disposto nos §§ </w:t>
      </w:r>
      <w:r w:rsidRPr="00177BD4">
        <w:rPr>
          <w:szCs w:val="28"/>
        </w:rPr>
        <w:t>1º e </w:t>
      </w:r>
      <w:r w:rsidR="008B5680" w:rsidRPr="00177BD4">
        <w:rPr>
          <w:szCs w:val="28"/>
        </w:rPr>
        <w:t xml:space="preserve">2º deste artigo. </w:t>
      </w:r>
    </w:p>
    <w:p w:rsidR="008B5680" w:rsidRPr="00177BD4" w:rsidRDefault="00D74907" w:rsidP="00544906">
      <w:pPr>
        <w:pStyle w:val="06-Pargrafodetexto-CLG"/>
        <w:spacing w:after="120"/>
        <w:rPr>
          <w:szCs w:val="28"/>
        </w:rPr>
      </w:pPr>
      <w:bookmarkStart w:id="2" w:name="art3"/>
      <w:bookmarkEnd w:id="2"/>
      <w:r w:rsidRPr="00177BD4">
        <w:rPr>
          <w:b/>
          <w:szCs w:val="28"/>
        </w:rPr>
        <w:t>Art. </w:t>
      </w:r>
      <w:r w:rsidR="008B5680" w:rsidRPr="00177BD4">
        <w:rPr>
          <w:b/>
          <w:szCs w:val="28"/>
        </w:rPr>
        <w:t>3º</w:t>
      </w:r>
      <w:r w:rsidRPr="00177BD4">
        <w:rPr>
          <w:szCs w:val="28"/>
        </w:rPr>
        <w:t> </w:t>
      </w:r>
      <w:r w:rsidR="008B5680" w:rsidRPr="00177BD4">
        <w:rPr>
          <w:szCs w:val="28"/>
        </w:rPr>
        <w:t xml:space="preserve">A </w:t>
      </w:r>
      <w:r w:rsidR="008A2206">
        <w:rPr>
          <w:szCs w:val="28"/>
        </w:rPr>
        <w:t>ANEEL</w:t>
      </w:r>
      <w:r w:rsidR="008B5680" w:rsidRPr="00177BD4">
        <w:rPr>
          <w:szCs w:val="28"/>
        </w:rPr>
        <w:t xml:space="preserve"> homologará o orçamento e o cronograma de desembolso e fiscalizará os agentes de distribuição, visando a adequada prestação d</w:t>
      </w:r>
      <w:r w:rsidRPr="00177BD4">
        <w:rPr>
          <w:szCs w:val="28"/>
        </w:rPr>
        <w:t>os serviços mencionados no art. </w:t>
      </w:r>
      <w:r w:rsidR="008B5680" w:rsidRPr="00177BD4">
        <w:rPr>
          <w:szCs w:val="28"/>
        </w:rPr>
        <w:t>1º</w:t>
      </w:r>
      <w:r w:rsidR="008A2206">
        <w:rPr>
          <w:szCs w:val="28"/>
        </w:rPr>
        <w:t xml:space="preserve"> desta Lei</w:t>
      </w:r>
      <w:r w:rsidR="008B5680" w:rsidRPr="00177BD4">
        <w:rPr>
          <w:szCs w:val="28"/>
        </w:rPr>
        <w:t>.</w:t>
      </w:r>
    </w:p>
    <w:p w:rsidR="008B5680" w:rsidRPr="00177BD4" w:rsidRDefault="008B5680" w:rsidP="00544906">
      <w:pPr>
        <w:pStyle w:val="06-Pargrafodetexto-CLG"/>
        <w:spacing w:after="120"/>
        <w:rPr>
          <w:szCs w:val="28"/>
        </w:rPr>
      </w:pPr>
      <w:r w:rsidRPr="00177BD4">
        <w:rPr>
          <w:i/>
          <w:szCs w:val="28"/>
        </w:rPr>
        <w:t>Parágrafo único</w:t>
      </w:r>
      <w:r w:rsidR="00D74907" w:rsidRPr="00177BD4">
        <w:rPr>
          <w:szCs w:val="28"/>
        </w:rPr>
        <w:t>. </w:t>
      </w:r>
      <w:r w:rsidRPr="00177BD4">
        <w:rPr>
          <w:szCs w:val="28"/>
        </w:rPr>
        <w:t xml:space="preserve">Deverão ser tornadas públicas, em sítio da rede mundial de computadores, com atualização bimestral, as seguintes informações relativas aos procedimentos de que trata o </w:t>
      </w:r>
      <w:r w:rsidRPr="00177BD4">
        <w:rPr>
          <w:i/>
          <w:szCs w:val="28"/>
        </w:rPr>
        <w:t>caput</w:t>
      </w:r>
      <w:r w:rsidR="00D74907" w:rsidRPr="00177BD4">
        <w:rPr>
          <w:szCs w:val="28"/>
        </w:rPr>
        <w:t xml:space="preserve"> do art. 1º</w:t>
      </w:r>
      <w:r w:rsidR="008A2206">
        <w:rPr>
          <w:szCs w:val="28"/>
        </w:rPr>
        <w:t xml:space="preserve"> desta Lei</w:t>
      </w:r>
      <w:r w:rsidR="00D516AC">
        <w:rPr>
          <w:szCs w:val="28"/>
        </w:rPr>
        <w:t>, dentre outr</w:t>
      </w:r>
      <w:r w:rsidR="00544906">
        <w:rPr>
          <w:szCs w:val="28"/>
        </w:rPr>
        <w:t>a</w:t>
      </w:r>
      <w:r w:rsidR="00D516AC">
        <w:rPr>
          <w:szCs w:val="28"/>
        </w:rPr>
        <w:t>s</w:t>
      </w:r>
      <w:r w:rsidR="00D74907" w:rsidRPr="00177BD4">
        <w:rPr>
          <w:szCs w:val="28"/>
        </w:rPr>
        <w:t>:</w:t>
      </w:r>
    </w:p>
    <w:p w:rsidR="008B5680" w:rsidRPr="00177BD4" w:rsidRDefault="00D74907" w:rsidP="00544906">
      <w:pPr>
        <w:pStyle w:val="06-Pargrafodetexto-CLG"/>
        <w:spacing w:after="120"/>
        <w:rPr>
          <w:szCs w:val="28"/>
        </w:rPr>
      </w:pPr>
      <w:r w:rsidRPr="00177BD4">
        <w:rPr>
          <w:szCs w:val="28"/>
        </w:rPr>
        <w:t>I </w:t>
      </w:r>
      <w:r w:rsidRPr="00177BD4">
        <w:t>–</w:t>
      </w:r>
      <w:r w:rsidRPr="00177BD4">
        <w:rPr>
          <w:szCs w:val="28"/>
        </w:rPr>
        <w:t> </w:t>
      </w:r>
      <w:r w:rsidR="008B5680" w:rsidRPr="00177BD4">
        <w:rPr>
          <w:szCs w:val="28"/>
        </w:rPr>
        <w:t>identificação dos procedimentos e respectivos custos, por entidade responsável pela execução;</w:t>
      </w:r>
    </w:p>
    <w:p w:rsidR="008B4105" w:rsidRPr="00177BD4" w:rsidRDefault="00D516AC" w:rsidP="00544906">
      <w:pPr>
        <w:pStyle w:val="06-Pargrafodetexto-CLG"/>
        <w:spacing w:after="120"/>
        <w:rPr>
          <w:szCs w:val="28"/>
        </w:rPr>
      </w:pPr>
      <w:r>
        <w:rPr>
          <w:szCs w:val="28"/>
        </w:rPr>
        <w:t>II</w:t>
      </w:r>
      <w:r w:rsidR="00D74907" w:rsidRPr="00177BD4">
        <w:rPr>
          <w:szCs w:val="28"/>
        </w:rPr>
        <w:t> </w:t>
      </w:r>
      <w:r w:rsidR="00D74907" w:rsidRPr="00177BD4">
        <w:t>–</w:t>
      </w:r>
      <w:r w:rsidR="00D74907" w:rsidRPr="00177BD4">
        <w:rPr>
          <w:szCs w:val="28"/>
        </w:rPr>
        <w:t> </w:t>
      </w:r>
      <w:r w:rsidR="008B4105" w:rsidRPr="00177BD4">
        <w:rPr>
          <w:szCs w:val="28"/>
        </w:rPr>
        <w:t xml:space="preserve">os valores repassados aos agentes de distribuição, discriminados por CNPJ; </w:t>
      </w:r>
    </w:p>
    <w:p w:rsidR="008B5680" w:rsidRPr="00177BD4" w:rsidRDefault="00D516AC" w:rsidP="00544906">
      <w:pPr>
        <w:pStyle w:val="06-Pargrafodetexto-CLG"/>
        <w:spacing w:after="120"/>
        <w:rPr>
          <w:szCs w:val="28"/>
        </w:rPr>
      </w:pPr>
      <w:r>
        <w:rPr>
          <w:szCs w:val="28"/>
        </w:rPr>
        <w:t>III</w:t>
      </w:r>
      <w:r w:rsidR="00D74907" w:rsidRPr="00177BD4">
        <w:rPr>
          <w:szCs w:val="28"/>
        </w:rPr>
        <w:t> </w:t>
      </w:r>
      <w:r w:rsidR="00D74907" w:rsidRPr="00177BD4">
        <w:t>–</w:t>
      </w:r>
      <w:r w:rsidR="00D74907" w:rsidRPr="00177BD4">
        <w:rPr>
          <w:szCs w:val="28"/>
        </w:rPr>
        <w:t> </w:t>
      </w:r>
      <w:r w:rsidR="008B5680" w:rsidRPr="00177BD4">
        <w:rPr>
          <w:szCs w:val="28"/>
        </w:rPr>
        <w:t>o orçamento e o cronograma de desembolsos;</w:t>
      </w:r>
    </w:p>
    <w:p w:rsidR="008B5680" w:rsidRPr="00177BD4" w:rsidRDefault="00D516AC" w:rsidP="00544906">
      <w:pPr>
        <w:pStyle w:val="06-Pargrafodetexto-CLG"/>
        <w:spacing w:after="120"/>
        <w:rPr>
          <w:szCs w:val="28"/>
        </w:rPr>
      </w:pPr>
      <w:r>
        <w:rPr>
          <w:szCs w:val="28"/>
        </w:rPr>
        <w:lastRenderedPageBreak/>
        <w:t>IV</w:t>
      </w:r>
      <w:r w:rsidR="00D74907" w:rsidRPr="00177BD4">
        <w:rPr>
          <w:szCs w:val="28"/>
        </w:rPr>
        <w:t> </w:t>
      </w:r>
      <w:r w:rsidR="00D74907" w:rsidRPr="00177BD4">
        <w:t>–</w:t>
      </w:r>
      <w:r w:rsidR="00D74907" w:rsidRPr="00177BD4">
        <w:rPr>
          <w:szCs w:val="28"/>
        </w:rPr>
        <w:t> </w:t>
      </w:r>
      <w:r w:rsidR="008B5680" w:rsidRPr="00177BD4">
        <w:rPr>
          <w:szCs w:val="28"/>
        </w:rPr>
        <w:t>os parâmetros de desempenho a serem observados pelos agentes de distribuição;</w:t>
      </w:r>
      <w:r>
        <w:rPr>
          <w:szCs w:val="28"/>
        </w:rPr>
        <w:t xml:space="preserve"> e</w:t>
      </w:r>
    </w:p>
    <w:p w:rsidR="008B5680" w:rsidRPr="00177BD4" w:rsidRDefault="00D516AC" w:rsidP="00544906">
      <w:pPr>
        <w:pStyle w:val="06-Pargrafodetexto-CLG"/>
        <w:spacing w:after="240"/>
        <w:rPr>
          <w:szCs w:val="28"/>
        </w:rPr>
      </w:pPr>
      <w:r>
        <w:rPr>
          <w:szCs w:val="28"/>
        </w:rPr>
        <w:t>V</w:t>
      </w:r>
      <w:r w:rsidR="00D74907" w:rsidRPr="00177BD4">
        <w:rPr>
          <w:szCs w:val="28"/>
        </w:rPr>
        <w:t> </w:t>
      </w:r>
      <w:r w:rsidR="00D74907" w:rsidRPr="00177BD4">
        <w:t>–</w:t>
      </w:r>
      <w:r w:rsidR="00D74907" w:rsidRPr="00177BD4">
        <w:rPr>
          <w:szCs w:val="28"/>
        </w:rPr>
        <w:t> </w:t>
      </w:r>
      <w:r w:rsidR="008B5680" w:rsidRPr="00177BD4">
        <w:rPr>
          <w:szCs w:val="28"/>
        </w:rPr>
        <w:t>a data e os valores creditados aos agentes de distribuição.</w:t>
      </w:r>
    </w:p>
    <w:p w:rsidR="00E165C7" w:rsidRPr="00177BD4" w:rsidRDefault="00E165C7" w:rsidP="00544906">
      <w:pPr>
        <w:pStyle w:val="06-Pargrafodetexto-CLG"/>
        <w:rPr>
          <w:szCs w:val="28"/>
        </w:rPr>
      </w:pPr>
      <w:bookmarkStart w:id="3" w:name="art4"/>
      <w:bookmarkEnd w:id="3"/>
      <w:r w:rsidRPr="00177BD4">
        <w:rPr>
          <w:b/>
        </w:rPr>
        <w:t>Art. </w:t>
      </w:r>
      <w:r w:rsidR="00752D81" w:rsidRPr="00177BD4">
        <w:rPr>
          <w:b/>
        </w:rPr>
        <w:t>4</w:t>
      </w:r>
      <w:r w:rsidRPr="00177BD4">
        <w:rPr>
          <w:b/>
        </w:rPr>
        <w:t>º</w:t>
      </w:r>
      <w:r w:rsidRPr="00177BD4">
        <w:t> A Lei nº 11.473, de 10 de maio de 2007, passa a vigorar com as seguintes alterações</w:t>
      </w:r>
      <w:r w:rsidRPr="00177BD4">
        <w:rPr>
          <w:szCs w:val="28"/>
        </w:rPr>
        <w:t>:</w:t>
      </w:r>
    </w:p>
    <w:p w:rsidR="00E165C7" w:rsidRPr="00177BD4" w:rsidRDefault="00E165C7" w:rsidP="00060F1E">
      <w:pPr>
        <w:pStyle w:val="07-Citaolegal-CLG"/>
      </w:pPr>
      <w:r w:rsidRPr="00177BD4">
        <w:t>“</w:t>
      </w:r>
      <w:r w:rsidRPr="00177BD4">
        <w:rPr>
          <w:b/>
        </w:rPr>
        <w:t>Art. 2º </w:t>
      </w:r>
      <w:r w:rsidRPr="00177BD4">
        <w:t>A cooperação federativa de que trata o art. 1º, para fins</w:t>
      </w:r>
      <w:r w:rsidR="00EC147E">
        <w:t xml:space="preserve"> desta Lei</w:t>
      </w:r>
      <w:r w:rsidRPr="00177BD4">
        <w:t>, compreende operações conjuntas, transferências de recursos e desenvolvimento de atividades de capacitação e qualificação de profissionais, no âmbito da Força Nacional de Segurança Pública e da Secretaria Extraordinária de Segurança para Grandes Eventos.</w:t>
      </w:r>
    </w:p>
    <w:p w:rsidR="00E165C7" w:rsidRPr="00177BD4" w:rsidRDefault="00E165C7" w:rsidP="002123D6">
      <w:pPr>
        <w:pStyle w:val="07-Citaolegal-CLG"/>
        <w:spacing w:after="360"/>
      </w:pPr>
      <w:r w:rsidRPr="00177BD4">
        <w:t>...........................................................................................” (NR)</w:t>
      </w:r>
    </w:p>
    <w:p w:rsidR="00E165C7" w:rsidRPr="00177BD4" w:rsidRDefault="00E165C7" w:rsidP="00E165C7">
      <w:pPr>
        <w:pStyle w:val="07-Citaolegal-CLG"/>
      </w:pPr>
      <w:r w:rsidRPr="00177BD4">
        <w:t>“</w:t>
      </w:r>
      <w:r w:rsidRPr="00177BD4">
        <w:rPr>
          <w:b/>
        </w:rPr>
        <w:t>Art. 3º </w:t>
      </w:r>
      <w:r w:rsidRPr="00177BD4">
        <w:t>.......................................................................................</w:t>
      </w:r>
    </w:p>
    <w:p w:rsidR="00E165C7" w:rsidRPr="00177BD4" w:rsidRDefault="00E165C7" w:rsidP="00E165C7">
      <w:pPr>
        <w:pStyle w:val="07-Citaolegal-CLG"/>
      </w:pPr>
      <w:r w:rsidRPr="00177BD4">
        <w:t>....................................................................................................</w:t>
      </w:r>
    </w:p>
    <w:p w:rsidR="00E165C7" w:rsidRPr="00177BD4" w:rsidRDefault="00E165C7" w:rsidP="00E165C7">
      <w:pPr>
        <w:pStyle w:val="07-Citaolegal-CLG"/>
      </w:pPr>
      <w:r w:rsidRPr="00177BD4">
        <w:t>VII – as atividades relacionadas à segurança dos grandes eventos;</w:t>
      </w:r>
    </w:p>
    <w:p w:rsidR="00E165C7" w:rsidRPr="00177BD4" w:rsidRDefault="00E165C7" w:rsidP="002123D6">
      <w:pPr>
        <w:pStyle w:val="08-Citaolegal-ltimalinha-CLG"/>
        <w:spacing w:after="360"/>
      </w:pPr>
      <w:r w:rsidRPr="00177BD4">
        <w:rPr>
          <w:i/>
        </w:rPr>
        <w:t>Parágrafo único</w:t>
      </w:r>
      <w:r w:rsidRPr="00177BD4">
        <w:t>. A cooperação federativa no âmbito da Secretaria Extraordinária de Grandes Eventos apenas ocorrerá para fins do cumprimento ao disposto no inciso VII</w:t>
      </w:r>
      <w:r w:rsidR="00C942EB">
        <w:t xml:space="preserve"> deste artigo</w:t>
      </w:r>
      <w:r w:rsidRPr="00177BD4">
        <w:t>.” (NR)</w:t>
      </w:r>
    </w:p>
    <w:p w:rsidR="008B5680" w:rsidRPr="00177BD4" w:rsidRDefault="00D74907" w:rsidP="002123D6">
      <w:pPr>
        <w:pStyle w:val="06-Pargrafodetexto-CLG"/>
        <w:rPr>
          <w:szCs w:val="28"/>
        </w:rPr>
      </w:pPr>
      <w:r w:rsidRPr="00177BD4">
        <w:rPr>
          <w:b/>
          <w:szCs w:val="28"/>
        </w:rPr>
        <w:t>Art. </w:t>
      </w:r>
      <w:r w:rsidR="00752D81" w:rsidRPr="00177BD4">
        <w:rPr>
          <w:b/>
          <w:szCs w:val="28"/>
        </w:rPr>
        <w:t>5</w:t>
      </w:r>
      <w:r w:rsidR="008B5680" w:rsidRPr="00177BD4">
        <w:rPr>
          <w:b/>
          <w:szCs w:val="28"/>
        </w:rPr>
        <w:t>º</w:t>
      </w:r>
      <w:r w:rsidRPr="00177BD4">
        <w:rPr>
          <w:szCs w:val="28"/>
        </w:rPr>
        <w:t> </w:t>
      </w:r>
      <w:r w:rsidR="008B5680" w:rsidRPr="00177BD4">
        <w:rPr>
          <w:szCs w:val="28"/>
        </w:rPr>
        <w:t>A</w:t>
      </w:r>
      <w:r w:rsidR="0024232C" w:rsidRPr="00177BD4">
        <w:rPr>
          <w:szCs w:val="28"/>
        </w:rPr>
        <w:t xml:space="preserve"> </w:t>
      </w:r>
      <w:r w:rsidRPr="00177BD4">
        <w:rPr>
          <w:szCs w:val="28"/>
        </w:rPr>
        <w:t>Lei nº 11.977, de 7 de julho de </w:t>
      </w:r>
      <w:r w:rsidR="008B5680" w:rsidRPr="00177BD4">
        <w:rPr>
          <w:szCs w:val="28"/>
        </w:rPr>
        <w:t>2009, passa a vigorar com as seguintes alterações:</w:t>
      </w:r>
    </w:p>
    <w:p w:rsidR="008B5680" w:rsidRPr="00177BD4" w:rsidRDefault="00D74907" w:rsidP="009D5213">
      <w:pPr>
        <w:pStyle w:val="05-Citaolegal-linhasiniciais-CLG"/>
      </w:pPr>
      <w:r w:rsidRPr="00177BD4">
        <w:t>“</w:t>
      </w:r>
      <w:r w:rsidRPr="00177BD4">
        <w:rPr>
          <w:b/>
        </w:rPr>
        <w:t>Art. </w:t>
      </w:r>
      <w:r w:rsidR="008B5680" w:rsidRPr="00177BD4">
        <w:rPr>
          <w:b/>
        </w:rPr>
        <w:t>6º-A</w:t>
      </w:r>
      <w:r w:rsidR="0024232C" w:rsidRPr="00177BD4">
        <w:rPr>
          <w:b/>
        </w:rPr>
        <w:t>.</w:t>
      </w:r>
      <w:r w:rsidR="00346C5C" w:rsidRPr="00177BD4">
        <w:t xml:space="preserve"> .............</w:t>
      </w:r>
      <w:r w:rsidR="008B5680" w:rsidRPr="00177BD4">
        <w:t>...................................................................</w:t>
      </w:r>
    </w:p>
    <w:p w:rsidR="008B5680" w:rsidRPr="00177BD4" w:rsidRDefault="008B5680" w:rsidP="009D5213">
      <w:pPr>
        <w:pStyle w:val="05-Citaolegal-linhasiniciais-CLG"/>
      </w:pPr>
      <w:r w:rsidRPr="00177BD4">
        <w:t>....................................................................................................</w:t>
      </w:r>
    </w:p>
    <w:p w:rsidR="008B5680" w:rsidRPr="00177BD4" w:rsidRDefault="00D74907" w:rsidP="009D5213">
      <w:pPr>
        <w:pStyle w:val="05-Citaolegal-linhasiniciais-CLG"/>
      </w:pPr>
      <w:r w:rsidRPr="00177BD4">
        <w:t>§ </w:t>
      </w:r>
      <w:r w:rsidR="0024232C" w:rsidRPr="00177BD4">
        <w:t xml:space="preserve">3º </w:t>
      </w:r>
      <w:r w:rsidR="008B5680" w:rsidRPr="00177BD4">
        <w:t xml:space="preserve"> ............................................................................................</w:t>
      </w:r>
    </w:p>
    <w:p w:rsidR="008B5680" w:rsidRPr="00177BD4" w:rsidRDefault="008B5680" w:rsidP="009D5213">
      <w:pPr>
        <w:pStyle w:val="05-Citaolegal-linhasiniciais-CLG"/>
      </w:pPr>
      <w:r w:rsidRPr="00177BD4">
        <w:t>....................................................................................................</w:t>
      </w:r>
    </w:p>
    <w:p w:rsidR="008B5680" w:rsidRPr="00177BD4" w:rsidRDefault="008B5680" w:rsidP="009D5213">
      <w:pPr>
        <w:pStyle w:val="05-Citaolegal-linhasiniciais-CLG"/>
      </w:pPr>
      <w:r w:rsidRPr="00177BD4">
        <w:t>II</w:t>
      </w:r>
      <w:r w:rsidR="00D74907" w:rsidRPr="00177BD4">
        <w:rPr>
          <w:szCs w:val="28"/>
        </w:rPr>
        <w:t> </w:t>
      </w:r>
      <w:r w:rsidR="00D74907" w:rsidRPr="00177BD4">
        <w:t>–</w:t>
      </w:r>
      <w:r w:rsidR="00D74907" w:rsidRPr="00177BD4">
        <w:rPr>
          <w:szCs w:val="28"/>
        </w:rPr>
        <w:t> </w:t>
      </w:r>
      <w:r w:rsidRPr="00177BD4">
        <w:t>forem vinculadas a intervenções financiadas por operações de crédito ao setor público, conforme hipóteses definidas no regulamento, e demandarem reassentamento, remanejamento ou substituição de unidades habitacionais;</w:t>
      </w:r>
    </w:p>
    <w:p w:rsidR="008B5680" w:rsidRPr="00177BD4" w:rsidRDefault="00D74907" w:rsidP="009D5213">
      <w:pPr>
        <w:pStyle w:val="05-Citaolegal-linhasiniciais-CLG"/>
      </w:pPr>
      <w:r w:rsidRPr="00177BD4">
        <w:t>III</w:t>
      </w:r>
      <w:r w:rsidRPr="00177BD4">
        <w:rPr>
          <w:szCs w:val="28"/>
        </w:rPr>
        <w:t> </w:t>
      </w:r>
      <w:r w:rsidRPr="00177BD4">
        <w:t>–</w:t>
      </w:r>
      <w:r w:rsidRPr="00177BD4">
        <w:rPr>
          <w:szCs w:val="28"/>
        </w:rPr>
        <w:t> </w:t>
      </w:r>
      <w:r w:rsidR="008B5680" w:rsidRPr="00177BD4">
        <w:t>forem destinadas ao atendimento, nos casos de situação de emergência ou estado de calamidade pública reconhecidos pela União, a famílias desabrigadas que perderam seu único imóvel; ou</w:t>
      </w:r>
    </w:p>
    <w:p w:rsidR="008B5680" w:rsidRPr="00177BD4" w:rsidRDefault="008B5680" w:rsidP="009D5213">
      <w:pPr>
        <w:pStyle w:val="05-Citaolegal-linhasiniciais-CLG"/>
      </w:pPr>
      <w:r w:rsidRPr="00177BD4">
        <w:t>IV</w:t>
      </w:r>
      <w:r w:rsidR="00D74907" w:rsidRPr="00177BD4">
        <w:rPr>
          <w:szCs w:val="28"/>
        </w:rPr>
        <w:t> </w:t>
      </w:r>
      <w:r w:rsidR="00D74907" w:rsidRPr="00177BD4">
        <w:t>–</w:t>
      </w:r>
      <w:r w:rsidR="00D74907" w:rsidRPr="00177BD4">
        <w:rPr>
          <w:szCs w:val="28"/>
        </w:rPr>
        <w:t> </w:t>
      </w:r>
      <w:r w:rsidRPr="00177BD4">
        <w:t>forem vinculadas a reassentamentos de famílias, indicadas pelo Poder Público municipal ou estadual, decorrentes de obras vincul</w:t>
      </w:r>
      <w:r w:rsidR="00886BA3">
        <w:t>adas à realização dos Jogos Rio </w:t>
      </w:r>
      <w:r w:rsidRPr="00177BD4">
        <w:t>2016, de q</w:t>
      </w:r>
      <w:r w:rsidR="00886BA3">
        <w:t>ue trata a Lei nº 12.035, de </w:t>
      </w:r>
      <w:r w:rsidR="0024232C" w:rsidRPr="00177BD4">
        <w:t xml:space="preserve">1º </w:t>
      </w:r>
      <w:r w:rsidR="00886BA3">
        <w:t>de outubro de </w:t>
      </w:r>
      <w:r w:rsidRPr="00177BD4">
        <w:t>2009.</w:t>
      </w:r>
    </w:p>
    <w:p w:rsidR="008B5680" w:rsidRPr="00177BD4" w:rsidRDefault="008B5680" w:rsidP="009D5213">
      <w:pPr>
        <w:pStyle w:val="05-Citaolegal-linhasiniciais-CLG"/>
      </w:pPr>
      <w:r w:rsidRPr="00177BD4">
        <w:t>....................................................................................................</w:t>
      </w:r>
    </w:p>
    <w:p w:rsidR="00346C5C" w:rsidRPr="00177BD4" w:rsidRDefault="00346C5C" w:rsidP="00346C5C">
      <w:pPr>
        <w:pStyle w:val="05-Citaolegal-linhasiniciais-CLG"/>
      </w:pPr>
      <w:r w:rsidRPr="00177BD4">
        <w:lastRenderedPageBreak/>
        <w:t>§ </w:t>
      </w:r>
      <w:r w:rsidR="008B5680" w:rsidRPr="00177BD4">
        <w:t>10.</w:t>
      </w:r>
      <w:r w:rsidRPr="00177BD4">
        <w:t> </w:t>
      </w:r>
      <w:r w:rsidR="008B5680" w:rsidRPr="00177BD4">
        <w:t>Nos casos d</w:t>
      </w:r>
      <w:r w:rsidRPr="00177BD4">
        <w:t>e operações previstas no inciso IV do § </w:t>
      </w:r>
      <w:r w:rsidR="008B5680" w:rsidRPr="00177BD4">
        <w:t>3º</w:t>
      </w:r>
      <w:r w:rsidR="00C942EB">
        <w:t xml:space="preserve"> deste artigo</w:t>
      </w:r>
      <w:r w:rsidR="008B5680" w:rsidRPr="00177BD4">
        <w:t>, fica dispensado o atendimento aos dis</w:t>
      </w:r>
      <w:r w:rsidRPr="00177BD4">
        <w:t xml:space="preserve">positivos estabelecidos </w:t>
      </w:r>
      <w:r w:rsidR="002316DB">
        <w:t>no</w:t>
      </w:r>
      <w:r w:rsidR="00C942EB">
        <w:t xml:space="preserve"> art</w:t>
      </w:r>
      <w:r w:rsidR="002316DB">
        <w:t>. 3º</w:t>
      </w:r>
      <w:r w:rsidRPr="00177BD4">
        <w:t xml:space="preserve"> </w:t>
      </w:r>
      <w:r w:rsidR="008B5680" w:rsidRPr="00177BD4">
        <w:t xml:space="preserve">e caberá ao Poder Público municipal ou estadual restituir integralmente os recursos aportados pelo FAR no ato da alienação do imóvel a beneficiário final cuja renda familiar mensal </w:t>
      </w:r>
      <w:r w:rsidR="00B65A52" w:rsidRPr="00177BD4">
        <w:t xml:space="preserve">exceda o limite estabelecido no </w:t>
      </w:r>
      <w:r w:rsidR="008B5680" w:rsidRPr="00177BD4">
        <w:rPr>
          <w:i/>
        </w:rPr>
        <w:t>caput</w:t>
      </w:r>
      <w:r w:rsidR="002316DB">
        <w:rPr>
          <w:i/>
        </w:rPr>
        <w:t xml:space="preserve"> </w:t>
      </w:r>
      <w:r w:rsidR="002316DB">
        <w:t>deste artigo</w:t>
      </w:r>
      <w:r w:rsidR="008B5680" w:rsidRPr="00177BD4">
        <w:t>.</w:t>
      </w:r>
    </w:p>
    <w:p w:rsidR="008B5680" w:rsidRPr="00177BD4" w:rsidRDefault="00346C5C" w:rsidP="002123D6">
      <w:pPr>
        <w:pStyle w:val="06-Citaolegal-linhafinal-CLG"/>
        <w:spacing w:after="360"/>
      </w:pPr>
      <w:r w:rsidRPr="00177BD4">
        <w:t xml:space="preserve">§ 11. Serão disponibilizadas em sítio eletrônico informações relativas às operações previstas no inciso IV do § 3º </w:t>
      </w:r>
      <w:r w:rsidR="00C942EB">
        <w:t xml:space="preserve">deste artigo </w:t>
      </w:r>
      <w:r w:rsidRPr="00177BD4">
        <w:t>com a identificação do beneficiário final, os respectivos valores advindos da integralização de cotas do FAR e os valores restituídos ao FAR pelo Poder Público municipal ou estadual.</w:t>
      </w:r>
      <w:r w:rsidR="008B5680" w:rsidRPr="00177BD4">
        <w:t>” (NR)</w:t>
      </w:r>
    </w:p>
    <w:p w:rsidR="008B5680" w:rsidRPr="00177BD4" w:rsidRDefault="00346C5C" w:rsidP="002123D6">
      <w:pPr>
        <w:pStyle w:val="06-Pargrafodetexto-CLG"/>
      </w:pPr>
      <w:bookmarkStart w:id="4" w:name="art5"/>
      <w:bookmarkEnd w:id="4"/>
      <w:r w:rsidRPr="00177BD4">
        <w:rPr>
          <w:b/>
        </w:rPr>
        <w:t>Art. </w:t>
      </w:r>
      <w:r w:rsidR="00752D81" w:rsidRPr="00177BD4">
        <w:rPr>
          <w:b/>
        </w:rPr>
        <w:t>6</w:t>
      </w:r>
      <w:r w:rsidR="008B5680" w:rsidRPr="00177BD4">
        <w:rPr>
          <w:b/>
        </w:rPr>
        <w:t>º</w:t>
      </w:r>
      <w:r w:rsidRPr="00177BD4">
        <w:t> </w:t>
      </w:r>
      <w:r w:rsidR="008B5680" w:rsidRPr="00177BD4">
        <w:t>A</w:t>
      </w:r>
      <w:r w:rsidR="0024232C" w:rsidRPr="00177BD4">
        <w:t xml:space="preserve"> </w:t>
      </w:r>
      <w:r w:rsidR="008B5680" w:rsidRPr="00177BD4">
        <w:t>Lei nº</w:t>
      </w:r>
      <w:r w:rsidRPr="00177BD4">
        <w:t> 12.035, de </w:t>
      </w:r>
      <w:r w:rsidR="008B5680" w:rsidRPr="00177BD4">
        <w:t>1º</w:t>
      </w:r>
      <w:r w:rsidR="00F10680" w:rsidRPr="00177BD4">
        <w:t xml:space="preserve"> </w:t>
      </w:r>
      <w:r w:rsidRPr="00177BD4">
        <w:t>de outubro de </w:t>
      </w:r>
      <w:r w:rsidR="008B5680" w:rsidRPr="00177BD4">
        <w:t>2009</w:t>
      </w:r>
      <w:r w:rsidR="0027442A" w:rsidRPr="00177BD4">
        <w:t>, passa a vigorar com a seguinte</w:t>
      </w:r>
      <w:r w:rsidR="008B5680" w:rsidRPr="00177BD4">
        <w:t xml:space="preserve"> alteraç</w:t>
      </w:r>
      <w:r w:rsidR="00BF5E45">
        <w:t>ão</w:t>
      </w:r>
      <w:r w:rsidR="008B5680" w:rsidRPr="00177BD4">
        <w:t>:</w:t>
      </w:r>
    </w:p>
    <w:p w:rsidR="007162FC" w:rsidRPr="00177BD4" w:rsidRDefault="007162FC" w:rsidP="007162FC">
      <w:pPr>
        <w:pStyle w:val="07-Citaolegal-CLG"/>
      </w:pPr>
      <w:r w:rsidRPr="00177BD4">
        <w:t>“</w:t>
      </w:r>
      <w:r w:rsidRPr="00177BD4">
        <w:rPr>
          <w:b/>
        </w:rPr>
        <w:t>Art. 2º-A. </w:t>
      </w:r>
      <w:r w:rsidRPr="00177BD4">
        <w:t>Deverão ser concedidos, sem qualquer restrição quanto à nacionalidade, raça ou credo, vistos de entrada, aplicando-se, subsidiariamente, no que couber, as disposições da Lei n</w:t>
      </w:r>
      <w:r w:rsidRPr="00177BD4">
        <w:rPr>
          <w:vertAlign w:val="superscript"/>
        </w:rPr>
        <w:t>o</w:t>
      </w:r>
      <w:r w:rsidRPr="00177BD4">
        <w:t> 6.815, de 19 de agosto de 1980, para espectadores que possuam ingressos ou confirmação de aquisição de ingressos válidos para qualquer evento dos Jogos Rio 2016</w:t>
      </w:r>
      <w:r w:rsidR="00D516AC">
        <w:t xml:space="preserve"> e comprovem que possuam meio de transporte de entrada e saída do território nacional</w:t>
      </w:r>
      <w:r w:rsidRPr="00177BD4">
        <w:t>.</w:t>
      </w:r>
    </w:p>
    <w:p w:rsidR="007162FC" w:rsidRPr="00177BD4" w:rsidRDefault="007162FC" w:rsidP="007162FC">
      <w:pPr>
        <w:pStyle w:val="07-Citaolegal-CLG"/>
      </w:pPr>
      <w:r w:rsidRPr="00177BD4">
        <w:t xml:space="preserve">§ 1º O prazo de validade dos vistos de entrada concedidos consoante o </w:t>
      </w:r>
      <w:r w:rsidRPr="00177BD4">
        <w:rPr>
          <w:i/>
        </w:rPr>
        <w:t>caput</w:t>
      </w:r>
      <w:r w:rsidRPr="00177BD4">
        <w:t xml:space="preserve"> deste artigo será restrita ao período compreendido entre 5 de julho e </w:t>
      </w:r>
      <w:r w:rsidR="00D516AC">
        <w:t>1</w:t>
      </w:r>
      <w:r w:rsidRPr="00177BD4">
        <w:t xml:space="preserve">8 de </w:t>
      </w:r>
      <w:r w:rsidR="00D516AC">
        <w:t>setembro</w:t>
      </w:r>
      <w:r w:rsidRPr="00177BD4">
        <w:t xml:space="preserve"> de 2016, sendo o prazo de estada dos portadores de até 90 dias, improrrogáveis</w:t>
      </w:r>
      <w:r w:rsidR="00A90C2C">
        <w:t>, a contar da data de primeira entrada em território nacional</w:t>
      </w:r>
      <w:r w:rsidRPr="00177BD4">
        <w:t>.</w:t>
      </w:r>
    </w:p>
    <w:p w:rsidR="007162FC" w:rsidRPr="00177BD4" w:rsidRDefault="007162FC" w:rsidP="007162FC">
      <w:pPr>
        <w:pStyle w:val="07-Citaolegal-CLG"/>
      </w:pPr>
      <w:r w:rsidRPr="00177BD4">
        <w:t xml:space="preserve">§ 2º Considera-se documentação suficiente para obtenção do visto de entrada definido pelo </w:t>
      </w:r>
      <w:r w:rsidRPr="00177BD4">
        <w:rPr>
          <w:i/>
        </w:rPr>
        <w:t>caput</w:t>
      </w:r>
      <w:r w:rsidRPr="00177BD4">
        <w:t xml:space="preserve"> deste artigo ou para o ingresso no território nacional o passaporte válido ou documento de viagem equivalente, em conjunto com qualquer instrumento que demonstre a vinculação de seu titular com os Jogos Rio 2016</w:t>
      </w:r>
      <w:r w:rsidR="00A90C2C" w:rsidRPr="00A90C2C">
        <w:t xml:space="preserve"> </w:t>
      </w:r>
      <w:r w:rsidR="00A90C2C">
        <w:t>e a comprovação de possuir meio de transporte de entrada e saída do território nacional</w:t>
      </w:r>
      <w:r w:rsidRPr="00177BD4">
        <w:t>.</w:t>
      </w:r>
    </w:p>
    <w:p w:rsidR="007162FC" w:rsidRPr="00177BD4" w:rsidRDefault="007162FC" w:rsidP="007162FC">
      <w:pPr>
        <w:pStyle w:val="07-Citaolegal-CLG"/>
      </w:pPr>
      <w:r w:rsidRPr="00177BD4">
        <w:t xml:space="preserve">§ 3º O disposto no </w:t>
      </w:r>
      <w:r w:rsidRPr="00177BD4">
        <w:rPr>
          <w:i/>
        </w:rPr>
        <w:t>caput</w:t>
      </w:r>
      <w:r w:rsidRPr="00177BD4">
        <w:t xml:space="preserve"> deste artigo não constituirá impedimento à denegação de visto e ao impedimento à entrada, nas hipóteses previstas nos arts. 7º e 26 da Lei n</w:t>
      </w:r>
      <w:r w:rsidRPr="00177BD4">
        <w:rPr>
          <w:vertAlign w:val="superscript"/>
        </w:rPr>
        <w:t>o</w:t>
      </w:r>
      <w:r w:rsidRPr="00177BD4">
        <w:t> 6.815, de 19 de agosto de 1980.</w:t>
      </w:r>
    </w:p>
    <w:p w:rsidR="007162FC" w:rsidRPr="00177BD4" w:rsidRDefault="007162FC" w:rsidP="007162FC">
      <w:pPr>
        <w:pStyle w:val="07-Citaolegal-CLG"/>
      </w:pPr>
      <w:r w:rsidRPr="00177BD4">
        <w:t xml:space="preserve">§ 4º A concessão de vistos de entrada a que se refere o </w:t>
      </w:r>
      <w:r w:rsidRPr="00177BD4">
        <w:rPr>
          <w:i/>
        </w:rPr>
        <w:t>caput</w:t>
      </w:r>
      <w:r w:rsidRPr="00177BD4">
        <w:t xml:space="preserve"> deste artigo, quando concedidos no exterior, pelas Missões diplomáticas, Repartições consulares de carreira, Vice-Consulares e, quando autorizados pela Secretaria de Estado das Relações Exteriores, pelos Consulados honorários terá caráter prioritário na sua emissão.</w:t>
      </w:r>
    </w:p>
    <w:p w:rsidR="007162FC" w:rsidRPr="00177BD4" w:rsidRDefault="007162FC" w:rsidP="007162FC">
      <w:pPr>
        <w:pStyle w:val="06-Citaolegal-linhafinal-CLG"/>
      </w:pPr>
      <w:r w:rsidRPr="00177BD4">
        <w:t xml:space="preserve">§ 5º Os vistos de entrada concedidos consoante o </w:t>
      </w:r>
      <w:r w:rsidRPr="00177BD4">
        <w:rPr>
          <w:i/>
        </w:rPr>
        <w:t>caput</w:t>
      </w:r>
      <w:r w:rsidRPr="00177BD4">
        <w:t xml:space="preserve"> deste artigo </w:t>
      </w:r>
      <w:r w:rsidR="00A90C2C">
        <w:t>poderão</w:t>
      </w:r>
      <w:r w:rsidRPr="00177BD4">
        <w:t xml:space="preserve"> ser emitidos mediante meio eletrônico, na forma disciplinada pelo Poder Executivo.”</w:t>
      </w:r>
    </w:p>
    <w:p w:rsidR="008B5680" w:rsidRPr="00177BD4" w:rsidRDefault="00346C5C" w:rsidP="002123D6">
      <w:pPr>
        <w:pStyle w:val="06-Citaolegal-linhafinal-CLG"/>
        <w:spacing w:after="360"/>
      </w:pPr>
      <w:r w:rsidRPr="00177BD4">
        <w:lastRenderedPageBreak/>
        <w:t>“</w:t>
      </w:r>
      <w:r w:rsidRPr="00177BD4">
        <w:rPr>
          <w:b/>
        </w:rPr>
        <w:t>Art. </w:t>
      </w:r>
      <w:r w:rsidR="008B5680" w:rsidRPr="00177BD4">
        <w:rPr>
          <w:b/>
        </w:rPr>
        <w:t>5º</w:t>
      </w:r>
      <w:r w:rsidRPr="00177BD4">
        <w:rPr>
          <w:b/>
        </w:rPr>
        <w:t> </w:t>
      </w:r>
      <w:r w:rsidR="008B5680" w:rsidRPr="00177BD4">
        <w:t>É facultada a cessão de uso de imóveis habitacionais de propriedade ou posse da União ou integrantes do patrimônio de fundos geridos por órgãos da administração federal direta ou indireta para atividades rela</w:t>
      </w:r>
      <w:r w:rsidRPr="00177BD4">
        <w:t>cionadas à realização dos Jogos Rio </w:t>
      </w:r>
      <w:r w:rsidR="008B5680" w:rsidRPr="00177BD4">
        <w:t>2016, na forma regulamentada pelo Poder Executivo.” (NR)</w:t>
      </w:r>
    </w:p>
    <w:p w:rsidR="00752D81" w:rsidRPr="00177BD4" w:rsidRDefault="00752D81" w:rsidP="002123D6">
      <w:pPr>
        <w:pStyle w:val="06-Pargrafodetexto-CLG"/>
      </w:pPr>
      <w:bookmarkStart w:id="5" w:name="art6"/>
      <w:bookmarkStart w:id="6" w:name="art7"/>
      <w:bookmarkEnd w:id="5"/>
      <w:bookmarkEnd w:id="6"/>
      <w:r w:rsidRPr="00177BD4">
        <w:rPr>
          <w:b/>
        </w:rPr>
        <w:t>Art. 7º</w:t>
      </w:r>
      <w:r w:rsidRPr="00177BD4">
        <w:t> A Lei nº 12.462, de 4 de agosto de 2011, passa a vigorar com a seguinte alteração:</w:t>
      </w:r>
    </w:p>
    <w:p w:rsidR="00C82809" w:rsidRPr="00177BD4" w:rsidRDefault="00C82809" w:rsidP="00C82809">
      <w:pPr>
        <w:pStyle w:val="05-Citaolegal-linhasiniciais-CLG"/>
      </w:pPr>
      <w:r w:rsidRPr="00177BD4">
        <w:t>“</w:t>
      </w:r>
      <w:r w:rsidRPr="00177BD4">
        <w:rPr>
          <w:b/>
        </w:rPr>
        <w:t>Art. 4º </w:t>
      </w:r>
      <w:r w:rsidRPr="00177BD4">
        <w:t>................................................................................</w:t>
      </w:r>
    </w:p>
    <w:p w:rsidR="00C82809" w:rsidRPr="00177BD4" w:rsidRDefault="00C82809" w:rsidP="00C82809">
      <w:pPr>
        <w:pStyle w:val="07-Citaolegal-CLG"/>
      </w:pPr>
      <w:r w:rsidRPr="00177BD4">
        <w:t>VII – ampla publicidade de todas as fases e os procedimentos do processo de licitação, assim como dos contratos, em sítio eletrônico.</w:t>
      </w:r>
    </w:p>
    <w:p w:rsidR="00752D81" w:rsidRPr="00177BD4" w:rsidRDefault="00C82809" w:rsidP="002123D6">
      <w:pPr>
        <w:pStyle w:val="07-Citaolegal-CLG"/>
        <w:spacing w:after="360"/>
        <w:rPr>
          <w:bCs w:val="0"/>
        </w:rPr>
      </w:pPr>
      <w:r w:rsidRPr="00177BD4">
        <w:rPr>
          <w:bCs w:val="0"/>
        </w:rPr>
        <w:t>...........................................................................................” (NR)</w:t>
      </w:r>
    </w:p>
    <w:p w:rsidR="0027442A" w:rsidRPr="00177BD4" w:rsidRDefault="00752D81" w:rsidP="002123D6">
      <w:pPr>
        <w:pStyle w:val="06-Pargrafodetexto-CLG"/>
        <w:rPr>
          <w:szCs w:val="28"/>
        </w:rPr>
      </w:pPr>
      <w:r w:rsidRPr="00177BD4">
        <w:rPr>
          <w:b/>
        </w:rPr>
        <w:t>Art. 8</w:t>
      </w:r>
      <w:r w:rsidR="0027442A" w:rsidRPr="00177BD4">
        <w:rPr>
          <w:b/>
        </w:rPr>
        <w:t>º</w:t>
      </w:r>
      <w:r w:rsidR="0027442A" w:rsidRPr="00177BD4">
        <w:t> A Lei nº </w:t>
      </w:r>
      <w:r w:rsidR="00E165C7" w:rsidRPr="00177BD4">
        <w:t>12.715</w:t>
      </w:r>
      <w:r w:rsidR="0027442A" w:rsidRPr="00177BD4">
        <w:t>, de 1</w:t>
      </w:r>
      <w:r w:rsidR="00E165C7" w:rsidRPr="00177BD4">
        <w:t>7</w:t>
      </w:r>
      <w:r w:rsidR="0027442A" w:rsidRPr="00177BD4">
        <w:t xml:space="preserve"> de </w:t>
      </w:r>
      <w:r w:rsidR="00E165C7" w:rsidRPr="00177BD4">
        <w:t>setembro</w:t>
      </w:r>
      <w:r w:rsidR="0027442A" w:rsidRPr="00177BD4">
        <w:t xml:space="preserve"> de 20</w:t>
      </w:r>
      <w:r w:rsidR="00E165C7" w:rsidRPr="00177BD4">
        <w:t>12</w:t>
      </w:r>
      <w:r w:rsidR="0027442A" w:rsidRPr="00177BD4">
        <w:t>, passa a vigorar com a seguinte alteração</w:t>
      </w:r>
      <w:r w:rsidR="0027442A" w:rsidRPr="00177BD4">
        <w:rPr>
          <w:szCs w:val="28"/>
        </w:rPr>
        <w:t>:</w:t>
      </w:r>
    </w:p>
    <w:p w:rsidR="0027442A" w:rsidRPr="00177BD4" w:rsidRDefault="0027442A" w:rsidP="00060F1E">
      <w:pPr>
        <w:pStyle w:val="07-Citaolegal-CLG"/>
      </w:pPr>
      <w:r w:rsidRPr="00177BD4">
        <w:t>“</w:t>
      </w:r>
      <w:r w:rsidRPr="00177BD4">
        <w:rPr>
          <w:b/>
        </w:rPr>
        <w:t>Art. </w:t>
      </w:r>
      <w:r w:rsidR="00976E08" w:rsidRPr="00177BD4">
        <w:rPr>
          <w:b/>
        </w:rPr>
        <w:t>4</w:t>
      </w:r>
      <w:r w:rsidRPr="00177BD4">
        <w:rPr>
          <w:b/>
        </w:rPr>
        <w:t>º </w:t>
      </w:r>
      <w:r w:rsidR="00976E08" w:rsidRPr="00177BD4">
        <w:t>A União facultará às pessoas físicas, a partir do ano-calendário de 2012 até o ano-calendário de 2020, e às pessoas jurídicas, a partir do ano-calendário de 2013 até o ano-calendário de 2021, na qualidade de incentivadoras, a opção de deduzirem do imposto sobre a renda os valores correspondentes às doações e aos patrocínios diretamente efetuados em prol de ações e serviços de que tratam os arts. 1º a 3º</w:t>
      </w:r>
      <w:r w:rsidR="00C942EB">
        <w:t xml:space="preserve"> desta Lei</w:t>
      </w:r>
      <w:r w:rsidR="00976E08" w:rsidRPr="00177BD4">
        <w:t>, previamente aprovados pelo Ministério da Saúde e desenvolvidos pelas instituições destinatárias a que se referem os arts. 2ºe 3º</w:t>
      </w:r>
      <w:r w:rsidRPr="00177BD4">
        <w:t>.</w:t>
      </w:r>
    </w:p>
    <w:p w:rsidR="0027442A" w:rsidRPr="00177BD4" w:rsidRDefault="0027442A" w:rsidP="002123D6">
      <w:pPr>
        <w:pStyle w:val="07-Citaolegal-CLG"/>
        <w:spacing w:after="360"/>
        <w:rPr>
          <w:bCs w:val="0"/>
        </w:rPr>
      </w:pPr>
      <w:r w:rsidRPr="00177BD4">
        <w:rPr>
          <w:bCs w:val="0"/>
        </w:rPr>
        <w:t>...........................................................................................” (NR)</w:t>
      </w:r>
    </w:p>
    <w:p w:rsidR="008B5680" w:rsidRPr="00177BD4" w:rsidRDefault="00346C5C" w:rsidP="00DA4064">
      <w:pPr>
        <w:pStyle w:val="06-Pargrafodetexto-CLG"/>
      </w:pPr>
      <w:bookmarkStart w:id="7" w:name="_GoBack"/>
      <w:r w:rsidRPr="00177BD4">
        <w:rPr>
          <w:b/>
        </w:rPr>
        <w:t>Art. </w:t>
      </w:r>
      <w:r w:rsidR="00752D81" w:rsidRPr="00177BD4">
        <w:rPr>
          <w:b/>
        </w:rPr>
        <w:t>9º </w:t>
      </w:r>
      <w:r w:rsidR="008B5680" w:rsidRPr="00177BD4">
        <w:t xml:space="preserve">Esta </w:t>
      </w:r>
      <w:r w:rsidR="00B205A2">
        <w:t>Lei</w:t>
      </w:r>
      <w:r w:rsidR="008B5680" w:rsidRPr="00177BD4">
        <w:t xml:space="preserve"> entra em vigor na data de sua publicação.</w:t>
      </w:r>
      <w:bookmarkEnd w:id="7"/>
    </w:p>
    <w:p w:rsidR="00A85ECB" w:rsidRPr="00177BD4" w:rsidRDefault="00C218D0" w:rsidP="002123D6">
      <w:pPr>
        <w:pStyle w:val="10-Local-CLG"/>
        <w:spacing w:before="600" w:after="600"/>
      </w:pPr>
      <w:r w:rsidRPr="00177BD4">
        <w:t>Sala da Comissão,</w:t>
      </w:r>
    </w:p>
    <w:p w:rsidR="00A85ECB" w:rsidRPr="00177BD4" w:rsidRDefault="00A85ECB" w:rsidP="002123D6">
      <w:pPr>
        <w:pStyle w:val="11-Assinaturas-CLG"/>
        <w:spacing w:after="600"/>
      </w:pPr>
      <w:r w:rsidRPr="00177BD4">
        <w:t>, Presidente</w:t>
      </w:r>
    </w:p>
    <w:p w:rsidR="00A85ECB" w:rsidRDefault="00A85ECB" w:rsidP="00DA4064">
      <w:pPr>
        <w:pStyle w:val="11-Assinaturas-CLG"/>
        <w:spacing w:after="0"/>
      </w:pPr>
      <w:r w:rsidRPr="00177BD4">
        <w:t>, Relator</w:t>
      </w:r>
    </w:p>
    <w:p w:rsidR="00CF30D7" w:rsidRDefault="00CF30D7" w:rsidP="00DA4064">
      <w:pPr>
        <w:pStyle w:val="11-Assinaturas-CLG"/>
        <w:spacing w:after="0"/>
        <w:sectPr w:rsidR="00CF30D7" w:rsidSect="00C05B5C">
          <w:headerReference w:type="even" r:id="rId11"/>
          <w:headerReference w:type="default" r:id="rId12"/>
          <w:footerReference w:type="first" r:id="rId13"/>
          <w:pgSz w:w="11906" w:h="16838"/>
          <w:pgMar w:top="1985" w:right="1418" w:bottom="1418" w:left="1701" w:header="709" w:footer="709" w:gutter="0"/>
          <w:cols w:space="708"/>
          <w:titlePg/>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39"/>
        <w:gridCol w:w="4739"/>
        <w:gridCol w:w="4740"/>
      </w:tblGrid>
      <w:tr w:rsidR="00CF30D7" w:rsidRPr="00574C04" w:rsidTr="00EF5F70">
        <w:trPr>
          <w:tblHeader/>
        </w:trPr>
        <w:tc>
          <w:tcPr>
            <w:tcW w:w="4739" w:type="dxa"/>
            <w:shd w:val="clear" w:color="auto" w:fill="D9D9D9"/>
          </w:tcPr>
          <w:p w:rsidR="00CF30D7" w:rsidRPr="00574C04" w:rsidRDefault="00CF30D7" w:rsidP="00836530">
            <w:pPr>
              <w:spacing w:before="20" w:after="20"/>
              <w:jc w:val="center"/>
              <w:rPr>
                <w:b/>
                <w:color w:val="000080"/>
              </w:rPr>
            </w:pPr>
            <w:r w:rsidRPr="00574C04">
              <w:rPr>
                <w:b/>
                <w:color w:val="000080"/>
              </w:rPr>
              <w:lastRenderedPageBreak/>
              <w:t>Legislação</w:t>
            </w:r>
          </w:p>
        </w:tc>
        <w:tc>
          <w:tcPr>
            <w:tcW w:w="4739" w:type="dxa"/>
            <w:shd w:val="clear" w:color="auto" w:fill="D9D9D9"/>
          </w:tcPr>
          <w:p w:rsidR="00CF30D7" w:rsidRPr="00574C04" w:rsidRDefault="00CF30D7" w:rsidP="00836530">
            <w:pPr>
              <w:spacing w:before="20" w:after="20"/>
              <w:jc w:val="center"/>
              <w:rPr>
                <w:b/>
                <w:color w:val="000080"/>
              </w:rPr>
            </w:pPr>
            <w:r w:rsidRPr="00574C04">
              <w:rPr>
                <w:b/>
                <w:color w:val="000080"/>
              </w:rPr>
              <w:t>Medida Provisória nº 679, de 2015</w:t>
            </w:r>
          </w:p>
        </w:tc>
        <w:tc>
          <w:tcPr>
            <w:tcW w:w="4740" w:type="dxa"/>
            <w:shd w:val="clear" w:color="auto" w:fill="D9D9D9"/>
          </w:tcPr>
          <w:p w:rsidR="00CF30D7" w:rsidRPr="00574C04" w:rsidRDefault="00CF30D7" w:rsidP="00EF5F70">
            <w:pPr>
              <w:spacing w:before="20" w:after="20"/>
              <w:jc w:val="center"/>
              <w:rPr>
                <w:b/>
                <w:color w:val="000080"/>
              </w:rPr>
            </w:pPr>
            <w:r>
              <w:rPr>
                <w:b/>
                <w:color w:val="000080"/>
              </w:rPr>
              <w:t xml:space="preserve">Projeto de Lei de Conversão </w:t>
            </w:r>
          </w:p>
        </w:tc>
      </w:tr>
      <w:tr w:rsidR="00CF30D7" w:rsidRPr="00574C04" w:rsidTr="00EF5F70">
        <w:tc>
          <w:tcPr>
            <w:tcW w:w="4739" w:type="dxa"/>
          </w:tcPr>
          <w:p w:rsidR="00CF30D7" w:rsidRPr="00574C04" w:rsidRDefault="00CF30D7" w:rsidP="00836530">
            <w:pPr>
              <w:pStyle w:val="00"/>
            </w:pPr>
          </w:p>
        </w:tc>
        <w:tc>
          <w:tcPr>
            <w:tcW w:w="4739" w:type="dxa"/>
          </w:tcPr>
          <w:p w:rsidR="00CF30D7" w:rsidRPr="00574C04" w:rsidRDefault="00CF30D7" w:rsidP="00836530">
            <w:pPr>
              <w:pStyle w:val="QC"/>
              <w:rPr>
                <w:b/>
              </w:rPr>
            </w:pPr>
            <w:r w:rsidRPr="00574C04">
              <w:t xml:space="preserve">Dispõe sobre autorização para a realização de obras e serviços necessários ao fornecimento de energia elétrica temporária para </w:t>
            </w:r>
            <w:r w:rsidRPr="007D2586">
              <w:rPr>
                <w:highlight w:val="yellow"/>
              </w:rPr>
              <w:t>os Jogos Olímpicos e Paraolímpicos de 2016</w:t>
            </w:r>
            <w:r w:rsidRPr="00574C04">
              <w:t>, de que trata a Lei n</w:t>
            </w:r>
            <w:r w:rsidRPr="00574C04">
              <w:rPr>
                <w:u w:val="single"/>
                <w:vertAlign w:val="superscript"/>
              </w:rPr>
              <w:t>o</w:t>
            </w:r>
            <w:r w:rsidRPr="00574C04">
              <w:t> 12.035, de 1</w:t>
            </w:r>
            <w:r w:rsidRPr="00574C04">
              <w:rPr>
                <w:u w:val="single"/>
                <w:vertAlign w:val="superscript"/>
              </w:rPr>
              <w:t>o</w:t>
            </w:r>
            <w:r w:rsidRPr="00574C04">
              <w:t> de outubro de 2009, e altera a Lei n</w:t>
            </w:r>
            <w:r w:rsidRPr="00574C04">
              <w:rPr>
                <w:strike/>
              </w:rPr>
              <w:t>º</w:t>
            </w:r>
            <w:r w:rsidRPr="00574C04">
              <w:t> 11.977, de 7 de julho de 2009, que dispõe sobre o Programa Minha Casa Minha Vida e sobre a regularização fundiária de assentamentos localizados em áreas urbanas, a Lei n</w:t>
            </w:r>
            <w:r w:rsidRPr="00574C04">
              <w:rPr>
                <w:strike/>
              </w:rPr>
              <w:t>º</w:t>
            </w:r>
            <w:r w:rsidRPr="00574C04">
              <w:t> 12.035, de 2009, que institui o Ato Olímpico, e a Lei n</w:t>
            </w:r>
            <w:r w:rsidRPr="00574C04">
              <w:rPr>
                <w:strike/>
              </w:rPr>
              <w:t>º</w:t>
            </w:r>
            <w:r w:rsidRPr="00574C04">
              <w:t> 11.473, de 10 de maio de 2007, que dispõe sobre cooperação federativa no âmbito da segurança pública.</w:t>
            </w:r>
          </w:p>
        </w:tc>
        <w:tc>
          <w:tcPr>
            <w:tcW w:w="4740" w:type="dxa"/>
          </w:tcPr>
          <w:p w:rsidR="00CF30D7" w:rsidRPr="00574C04" w:rsidRDefault="00CF30D7" w:rsidP="00836530">
            <w:pPr>
              <w:pStyle w:val="QC"/>
            </w:pPr>
            <w:r>
              <w:t xml:space="preserve">Dispõe sobre autorização para a realização de obras e serviços necessários ao fornecimento de energia elétrica temporária para </w:t>
            </w:r>
            <w:r w:rsidRPr="007D2586">
              <w:rPr>
                <w:highlight w:val="yellow"/>
              </w:rPr>
              <w:t>os Jogos Rio 2016</w:t>
            </w:r>
            <w:r>
              <w:t xml:space="preserve">, e altera as Leis nº 11.473, de 10 de maio de 2007, que </w:t>
            </w:r>
            <w:r w:rsidRPr="007D2586">
              <w:t>dispõe sobre cooperação federativa no âmbito da segurança pública</w:t>
            </w:r>
            <w:r>
              <w:t xml:space="preserve">, nº 11.977, de 7 de julho de 2009, que </w:t>
            </w:r>
            <w:r w:rsidRPr="007D2586">
              <w:t>dispõe sobre o Programa Minha Casa, Minha Vida e sobre a regularização fundiária de assentamentos em áreas urbanas</w:t>
            </w:r>
            <w:r>
              <w:t xml:space="preserve">, nº 12.035, de 1º de outubro de 2009, que </w:t>
            </w:r>
            <w:r w:rsidRPr="007D2586">
              <w:t>institui o Ato Olímpico</w:t>
            </w:r>
            <w:r>
              <w:t xml:space="preserve">, </w:t>
            </w:r>
            <w:r w:rsidRPr="002D7057">
              <w:rPr>
                <w:highlight w:val="yellow"/>
              </w:rPr>
              <w:t>nº 12.462, de 4 de agosto de 2011, que institui o Regime Diferenciado de Contratações Públicas – RDC, e nº 12.715, de 17 de setembro de 2012, que institui o Programa Nacional de Apoio à Atenção Oncológica e o Programa Nacional de Apoio à Atenção da Saúde da Pessoa com Deficiência</w:t>
            </w:r>
            <w:r>
              <w:t xml:space="preserve">. </w:t>
            </w:r>
          </w:p>
        </w:tc>
      </w:tr>
      <w:tr w:rsidR="00CF30D7" w:rsidRPr="00574C04" w:rsidTr="00EF5F70">
        <w:tc>
          <w:tcPr>
            <w:tcW w:w="4739" w:type="dxa"/>
          </w:tcPr>
          <w:p w:rsidR="00CF30D7" w:rsidRPr="00574C04" w:rsidRDefault="00CF30D7" w:rsidP="00836530">
            <w:pPr>
              <w:pStyle w:val="00"/>
            </w:pPr>
          </w:p>
        </w:tc>
        <w:tc>
          <w:tcPr>
            <w:tcW w:w="4739" w:type="dxa"/>
          </w:tcPr>
          <w:p w:rsidR="00CF30D7" w:rsidRPr="00574C04" w:rsidRDefault="00CF30D7" w:rsidP="00836530">
            <w:pPr>
              <w:pStyle w:val="QC"/>
            </w:pPr>
            <w:r w:rsidRPr="00574C04">
              <w:rPr>
                <w:b/>
                <w:bCs/>
              </w:rPr>
              <w:t>A</w:t>
            </w:r>
            <w:r w:rsidRPr="00574C04">
              <w:t> </w:t>
            </w:r>
            <w:r w:rsidRPr="00574C04">
              <w:rPr>
                <w:b/>
                <w:bCs/>
              </w:rPr>
              <w:t>PRESIDENTA DA REPÚBLICA</w:t>
            </w:r>
            <w:r w:rsidRPr="00574C04">
              <w:t>, no uso da atribuição que lhe confere o art. 62 da Constituição, adota a seguinte Medida Provisória, com força de lei:</w:t>
            </w:r>
          </w:p>
        </w:tc>
        <w:tc>
          <w:tcPr>
            <w:tcW w:w="4740" w:type="dxa"/>
          </w:tcPr>
          <w:p w:rsidR="00CF30D7" w:rsidRPr="003E330D" w:rsidRDefault="00CF30D7" w:rsidP="00836530">
            <w:pPr>
              <w:pStyle w:val="QC"/>
              <w:rPr>
                <w:bCs/>
              </w:rPr>
            </w:pPr>
            <w:r w:rsidRPr="00AA071D">
              <w:rPr>
                <w:bCs/>
                <w:highlight w:val="yellow"/>
              </w:rPr>
              <w:t xml:space="preserve">O </w:t>
            </w:r>
            <w:r w:rsidRPr="00AA071D">
              <w:rPr>
                <w:b/>
                <w:bCs/>
                <w:highlight w:val="yellow"/>
              </w:rPr>
              <w:t>CONGRESSO NACIONAL</w:t>
            </w:r>
            <w:r w:rsidRPr="00AA071D">
              <w:rPr>
                <w:bCs/>
                <w:highlight w:val="yellow"/>
              </w:rPr>
              <w:t xml:space="preserve"> decreta:</w:t>
            </w:r>
            <w:r w:rsidRPr="003E330D">
              <w:rPr>
                <w:bCs/>
              </w:rPr>
              <w:t xml:space="preserve"> </w:t>
            </w:r>
          </w:p>
          <w:p w:rsidR="00CF30D7" w:rsidRPr="003E330D" w:rsidRDefault="00CF30D7" w:rsidP="00836530">
            <w:pPr>
              <w:pStyle w:val="QC"/>
              <w:rPr>
                <w:bCs/>
              </w:rPr>
            </w:pPr>
          </w:p>
        </w:tc>
      </w:tr>
      <w:tr w:rsidR="00CF30D7" w:rsidRPr="00574C04" w:rsidTr="00EF5F70">
        <w:tc>
          <w:tcPr>
            <w:tcW w:w="4739" w:type="dxa"/>
          </w:tcPr>
          <w:p w:rsidR="00CF30D7" w:rsidRPr="00574C04" w:rsidRDefault="00CF30D7" w:rsidP="00836530">
            <w:pPr>
              <w:pStyle w:val="00"/>
            </w:pPr>
          </w:p>
        </w:tc>
        <w:tc>
          <w:tcPr>
            <w:tcW w:w="4739" w:type="dxa"/>
          </w:tcPr>
          <w:p w:rsidR="00CF30D7" w:rsidRPr="00574C04" w:rsidRDefault="00CF30D7" w:rsidP="00836530">
            <w:pPr>
              <w:pStyle w:val="QC"/>
            </w:pPr>
            <w:r w:rsidRPr="00574C04">
              <w:rPr>
                <w:b/>
                <w:highlight w:val="lightGray"/>
              </w:rPr>
              <w:t>Art. 1</w:t>
            </w:r>
            <w:r w:rsidRPr="00574C04">
              <w:rPr>
                <w:b/>
                <w:strike/>
                <w:highlight w:val="lightGray"/>
              </w:rPr>
              <w:t>º</w:t>
            </w:r>
            <w:r w:rsidRPr="00574C04">
              <w:t xml:space="preserve"> Os agentes de distribuição, responsáveis pelo fornecimento de energia elétrica nas áreas de concessão onde serão realizados os </w:t>
            </w:r>
            <w:r w:rsidRPr="003E330D">
              <w:rPr>
                <w:highlight w:val="yellow"/>
              </w:rPr>
              <w:t>Jogos Olímpicos e Paraolímpicos de 2016</w:t>
            </w:r>
            <w:r w:rsidRPr="00574C04">
              <w:t xml:space="preserve"> ficam autorizados a executar os procedimentos necessários para garantir o fornecimento temporário de energia elétrica, em conformidade com os requisitos e prazos pactuados com o Comitê Olímpico Internacional - COI pelo Comitê Organizador dos Jogos Rio 2016.</w:t>
            </w:r>
          </w:p>
        </w:tc>
        <w:tc>
          <w:tcPr>
            <w:tcW w:w="4740" w:type="dxa"/>
          </w:tcPr>
          <w:p w:rsidR="00CF30D7" w:rsidRPr="00574C04" w:rsidRDefault="00CF30D7" w:rsidP="00836530">
            <w:pPr>
              <w:pStyle w:val="QC"/>
              <w:rPr>
                <w:b/>
                <w:highlight w:val="lightGray"/>
              </w:rPr>
            </w:pPr>
            <w:r w:rsidRPr="003E330D">
              <w:rPr>
                <w:b/>
                <w:szCs w:val="28"/>
                <w:highlight w:val="lightGray"/>
              </w:rPr>
              <w:t>Art. 1º</w:t>
            </w:r>
            <w:r w:rsidRPr="00177BD4">
              <w:rPr>
                <w:szCs w:val="28"/>
              </w:rPr>
              <w:t xml:space="preserve"> Os agentes de distribuição, responsáveis pelo fornecimento de energia elétrica nas áreas de concessão onde serão realizados os </w:t>
            </w:r>
            <w:r w:rsidRPr="003E330D">
              <w:rPr>
                <w:szCs w:val="28"/>
                <w:highlight w:val="yellow"/>
              </w:rPr>
              <w:t>Jogos </w:t>
            </w:r>
            <w:r>
              <w:rPr>
                <w:szCs w:val="28"/>
                <w:highlight w:val="yellow"/>
              </w:rPr>
              <w:br/>
            </w:r>
            <w:r w:rsidRPr="003E330D">
              <w:rPr>
                <w:szCs w:val="28"/>
                <w:highlight w:val="yellow"/>
              </w:rPr>
              <w:t>Rio 2016</w:t>
            </w:r>
            <w:r w:rsidRPr="00177BD4">
              <w:rPr>
                <w:szCs w:val="28"/>
              </w:rPr>
              <w:t xml:space="preserve"> ficam autorizados a executar os procedimentos necessários para garantir o fornecimento temporário de energia elétrica, em conformidade com os requisitos e prazos pactuados com o Comitê Olímpico Internacional – COI pelo Comitê Organizador dos Jogos Rio 2016.</w:t>
            </w:r>
          </w:p>
        </w:tc>
      </w:tr>
    </w:tbl>
    <w:p w:rsidR="00EF5F70" w:rsidRDefault="00EF5F70">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39"/>
        <w:gridCol w:w="4739"/>
        <w:gridCol w:w="4740"/>
      </w:tblGrid>
      <w:tr w:rsidR="00BA77B7" w:rsidRPr="00574C04" w:rsidTr="00EF5F70">
        <w:trPr>
          <w:tblHeader/>
        </w:trPr>
        <w:tc>
          <w:tcPr>
            <w:tcW w:w="4739" w:type="dxa"/>
            <w:shd w:val="clear" w:color="auto" w:fill="D9D9D9"/>
          </w:tcPr>
          <w:p w:rsidR="00BA77B7" w:rsidRPr="00574C04" w:rsidRDefault="00BA77B7" w:rsidP="00836530">
            <w:pPr>
              <w:spacing w:before="20" w:after="20"/>
              <w:jc w:val="center"/>
              <w:rPr>
                <w:b/>
                <w:color w:val="000080"/>
              </w:rPr>
            </w:pPr>
            <w:r w:rsidRPr="00574C04">
              <w:rPr>
                <w:b/>
                <w:color w:val="000080"/>
              </w:rPr>
              <w:lastRenderedPageBreak/>
              <w:t>Legislação</w:t>
            </w:r>
          </w:p>
        </w:tc>
        <w:tc>
          <w:tcPr>
            <w:tcW w:w="4739" w:type="dxa"/>
            <w:shd w:val="clear" w:color="auto" w:fill="D9D9D9"/>
          </w:tcPr>
          <w:p w:rsidR="00BA77B7" w:rsidRPr="00574C04" w:rsidRDefault="00BA77B7" w:rsidP="00836530">
            <w:pPr>
              <w:spacing w:before="20" w:after="20"/>
              <w:jc w:val="center"/>
              <w:rPr>
                <w:b/>
                <w:color w:val="000080"/>
              </w:rPr>
            </w:pPr>
            <w:r w:rsidRPr="00574C04">
              <w:rPr>
                <w:b/>
                <w:color w:val="000080"/>
              </w:rPr>
              <w:t>Medida Provisória nº 679, de 2015</w:t>
            </w:r>
          </w:p>
        </w:tc>
        <w:tc>
          <w:tcPr>
            <w:tcW w:w="4740" w:type="dxa"/>
            <w:shd w:val="clear" w:color="auto" w:fill="D9D9D9"/>
          </w:tcPr>
          <w:p w:rsidR="00BA77B7" w:rsidRPr="00574C04" w:rsidRDefault="00BA77B7" w:rsidP="00EF5F70">
            <w:pPr>
              <w:spacing w:before="20" w:after="20"/>
              <w:jc w:val="center"/>
              <w:rPr>
                <w:b/>
                <w:color w:val="000080"/>
              </w:rPr>
            </w:pPr>
            <w:r>
              <w:rPr>
                <w:b/>
                <w:color w:val="000080"/>
              </w:rPr>
              <w:t>Projeto de Lei de Conversão</w:t>
            </w:r>
          </w:p>
        </w:tc>
      </w:tr>
      <w:tr w:rsidR="00CF30D7" w:rsidRPr="00574C04" w:rsidTr="00EF5F70">
        <w:tc>
          <w:tcPr>
            <w:tcW w:w="4739" w:type="dxa"/>
          </w:tcPr>
          <w:p w:rsidR="00CF30D7" w:rsidRPr="00574C04" w:rsidRDefault="00CF30D7" w:rsidP="00836530">
            <w:pPr>
              <w:pStyle w:val="00"/>
            </w:pPr>
          </w:p>
        </w:tc>
        <w:tc>
          <w:tcPr>
            <w:tcW w:w="4739" w:type="dxa"/>
          </w:tcPr>
          <w:p w:rsidR="00CF30D7" w:rsidRPr="00574C04" w:rsidRDefault="00CF30D7" w:rsidP="00836530">
            <w:pPr>
              <w:pStyle w:val="QC"/>
            </w:pPr>
            <w:r>
              <w:t>§ </w:t>
            </w:r>
            <w:r w:rsidRPr="00574C04">
              <w:t>1</w:t>
            </w:r>
            <w:r w:rsidRPr="00574C04">
              <w:rPr>
                <w:strike/>
              </w:rPr>
              <w:t>º</w:t>
            </w:r>
            <w:r w:rsidRPr="00574C04">
              <w:t> </w:t>
            </w:r>
            <w:r>
              <w:t xml:space="preserve">Os procedimentos de que trata o </w:t>
            </w:r>
            <w:r w:rsidRPr="003E330D">
              <w:rPr>
                <w:i/>
              </w:rPr>
              <w:t>caput</w:t>
            </w:r>
            <w:r>
              <w:t xml:space="preserve"> c</w:t>
            </w:r>
            <w:r w:rsidRPr="00574C04">
              <w:t>ompreendem a realização de obras, a prestação de serviços e o aluguel de máquinas, equipamentos e materiais necessários à implementação da infraestrutura de energia elétrica dos sítios olímpicos.</w:t>
            </w:r>
          </w:p>
        </w:tc>
        <w:tc>
          <w:tcPr>
            <w:tcW w:w="4740" w:type="dxa"/>
          </w:tcPr>
          <w:p w:rsidR="00CF30D7" w:rsidRPr="00574C04" w:rsidRDefault="00CF30D7" w:rsidP="00836530">
            <w:pPr>
              <w:pStyle w:val="QC"/>
            </w:pPr>
            <w:r w:rsidRPr="003E330D">
              <w:t xml:space="preserve">§ 1º Os procedimentos de que trata o </w:t>
            </w:r>
            <w:r w:rsidRPr="003E330D">
              <w:rPr>
                <w:i/>
              </w:rPr>
              <w:t xml:space="preserve">caput </w:t>
            </w:r>
            <w:r w:rsidRPr="003E330D">
              <w:rPr>
                <w:highlight w:val="yellow"/>
              </w:rPr>
              <w:t>deste artigo</w:t>
            </w:r>
            <w:r w:rsidRPr="003E330D">
              <w:rPr>
                <w:i/>
              </w:rPr>
              <w:t xml:space="preserve"> </w:t>
            </w:r>
            <w:r w:rsidRPr="003E330D">
              <w:t>compreendem a realização de obras, a prestação de serviços e o aluguel de máquinas, equipamentos e materiais necessários à implementação da infraestrutura de energia elétrica dos sítios olímpicos.</w:t>
            </w:r>
          </w:p>
        </w:tc>
      </w:tr>
      <w:tr w:rsidR="00CF30D7" w:rsidRPr="00574C04" w:rsidTr="00EF5F70">
        <w:tc>
          <w:tcPr>
            <w:tcW w:w="4739" w:type="dxa"/>
          </w:tcPr>
          <w:p w:rsidR="00CF30D7" w:rsidRPr="00574C04" w:rsidRDefault="00CF30D7" w:rsidP="00836530">
            <w:pPr>
              <w:pStyle w:val="00"/>
            </w:pPr>
          </w:p>
        </w:tc>
        <w:tc>
          <w:tcPr>
            <w:tcW w:w="4739" w:type="dxa"/>
          </w:tcPr>
          <w:p w:rsidR="00CF30D7" w:rsidRPr="00574C04" w:rsidRDefault="00CF30D7" w:rsidP="00836530">
            <w:pPr>
              <w:pStyle w:val="QC"/>
            </w:pPr>
            <w:r w:rsidRPr="00574C04">
              <w:t>§ 2</w:t>
            </w:r>
            <w:r w:rsidRPr="00574C04">
              <w:rPr>
                <w:strike/>
              </w:rPr>
              <w:t>º</w:t>
            </w:r>
            <w:r w:rsidRPr="00574C04">
              <w:t> A execução dos serviços e obras necessários para a garantia a que se refere o </w:t>
            </w:r>
            <w:r w:rsidRPr="003E330D">
              <w:rPr>
                <w:bCs/>
                <w:i/>
              </w:rPr>
              <w:t>caput </w:t>
            </w:r>
            <w:r w:rsidRPr="00574C04">
              <w:t xml:space="preserve">não estará </w:t>
            </w:r>
            <w:r>
              <w:br/>
            </w:r>
            <w:r w:rsidRPr="00574C04">
              <w:t>limitada ao ponto de entrega estabelecido pela regulamentação vigente e deverá contemplar todas as instalações, inclusive aquelas internas a unidades consumidoras.</w:t>
            </w:r>
          </w:p>
        </w:tc>
        <w:tc>
          <w:tcPr>
            <w:tcW w:w="4740" w:type="dxa"/>
          </w:tcPr>
          <w:p w:rsidR="00CF30D7" w:rsidRPr="00574C04" w:rsidRDefault="00CF30D7" w:rsidP="00836530">
            <w:pPr>
              <w:pStyle w:val="QC"/>
            </w:pPr>
            <w:r w:rsidRPr="003B0285">
              <w:t xml:space="preserve">§ 2º A execução dos serviços e obras necessários para a garantia a que se refere o </w:t>
            </w:r>
            <w:r w:rsidRPr="003B0285">
              <w:rPr>
                <w:i/>
              </w:rPr>
              <w:t xml:space="preserve">caput </w:t>
            </w:r>
            <w:r w:rsidRPr="003B0285">
              <w:rPr>
                <w:highlight w:val="yellow"/>
              </w:rPr>
              <w:t>deste artigo</w:t>
            </w:r>
            <w:r w:rsidRPr="003B0285">
              <w:t xml:space="preserve"> não estará limitada ao ponto de entrega estabelecido pela regulamentação vigente e deverá contemplar todas as instalações, inclusive aquelas internas a unidades consumidoras.</w:t>
            </w:r>
          </w:p>
        </w:tc>
      </w:tr>
      <w:tr w:rsidR="00CF30D7" w:rsidRPr="00574C04" w:rsidTr="00EF5F70">
        <w:tc>
          <w:tcPr>
            <w:tcW w:w="4739" w:type="dxa"/>
          </w:tcPr>
          <w:p w:rsidR="00CF30D7" w:rsidRPr="00574C04" w:rsidRDefault="00CF30D7" w:rsidP="00836530">
            <w:pPr>
              <w:pStyle w:val="00"/>
            </w:pPr>
          </w:p>
        </w:tc>
        <w:tc>
          <w:tcPr>
            <w:tcW w:w="4739" w:type="dxa"/>
          </w:tcPr>
          <w:p w:rsidR="00CF30D7" w:rsidRPr="00574C04" w:rsidRDefault="00CF30D7" w:rsidP="00836530">
            <w:pPr>
              <w:pStyle w:val="QC"/>
            </w:pPr>
            <w:r w:rsidRPr="00574C04">
              <w:rPr>
                <w:b/>
                <w:highlight w:val="lightGray"/>
              </w:rPr>
              <w:t>Art. 2</w:t>
            </w:r>
            <w:r w:rsidRPr="00574C04">
              <w:rPr>
                <w:b/>
                <w:strike/>
                <w:highlight w:val="lightGray"/>
              </w:rPr>
              <w:t>º</w:t>
            </w:r>
            <w:r w:rsidRPr="00574C04">
              <w:t> Os recursos destinados para a execução dos procedimentos definidos no art. 1</w:t>
            </w:r>
            <w:r w:rsidRPr="00574C04">
              <w:rPr>
                <w:strike/>
              </w:rPr>
              <w:t>º</w:t>
            </w:r>
            <w:r w:rsidRPr="00574C04">
              <w:t xml:space="preserve">, oriundos </w:t>
            </w:r>
            <w:r>
              <w:br/>
            </w:r>
            <w:r w:rsidRPr="00574C04">
              <w:t>de créditos consignados no Orçamento Geral da União, serão repassados nos termos do </w:t>
            </w:r>
            <w:r w:rsidRPr="00C850D6">
              <w:t>art. 13 da Lei nº 10.438, de 26 de abril de 2002</w:t>
            </w:r>
            <w:r w:rsidRPr="00574C04">
              <w:t>, e contabilizados separadamente.</w:t>
            </w:r>
          </w:p>
        </w:tc>
        <w:tc>
          <w:tcPr>
            <w:tcW w:w="4740" w:type="dxa"/>
          </w:tcPr>
          <w:p w:rsidR="00CF30D7" w:rsidRPr="00574C04" w:rsidRDefault="00CF30D7" w:rsidP="00836530">
            <w:pPr>
              <w:pStyle w:val="QC"/>
              <w:rPr>
                <w:b/>
                <w:highlight w:val="lightGray"/>
              </w:rPr>
            </w:pPr>
            <w:r w:rsidRPr="001300DE">
              <w:rPr>
                <w:b/>
                <w:highlight w:val="lightGray"/>
              </w:rPr>
              <w:t>Art. 2º</w:t>
            </w:r>
            <w:r w:rsidRPr="001300DE">
              <w:rPr>
                <w:b/>
              </w:rPr>
              <w:t> </w:t>
            </w:r>
            <w:r w:rsidRPr="001300DE">
              <w:t xml:space="preserve">Os recursos destinados para a execução dos procedimentos definidos no art. 1º </w:t>
            </w:r>
            <w:r w:rsidRPr="001300DE">
              <w:rPr>
                <w:highlight w:val="yellow"/>
              </w:rPr>
              <w:t>desta Lei</w:t>
            </w:r>
            <w:r w:rsidRPr="001300DE">
              <w:t>, oriundos de créditos consignados no Orçamento Geral da União, serão repassados nos termos do art. 13 da Lei nº 10.438, de 26 de abril de 2002, e contabilizados separadamente.</w:t>
            </w:r>
          </w:p>
        </w:tc>
      </w:tr>
      <w:tr w:rsidR="00CF30D7" w:rsidRPr="00574C04" w:rsidTr="00EF5F70">
        <w:tc>
          <w:tcPr>
            <w:tcW w:w="4739" w:type="dxa"/>
          </w:tcPr>
          <w:p w:rsidR="00CF30D7" w:rsidRPr="005B2193" w:rsidRDefault="00CF30D7" w:rsidP="00BA77B7">
            <w:pPr>
              <w:pStyle w:val="00"/>
              <w:jc w:val="center"/>
              <w:rPr>
                <w:b/>
              </w:rPr>
            </w:pPr>
            <w:r w:rsidRPr="005B2193">
              <w:rPr>
                <w:b/>
                <w:color w:val="FF0000"/>
              </w:rPr>
              <w:t xml:space="preserve">(EMENDA </w:t>
            </w:r>
            <w:r>
              <w:rPr>
                <w:b/>
                <w:color w:val="FF0000"/>
              </w:rPr>
              <w:t>DO RELATOR</w:t>
            </w:r>
            <w:r w:rsidRPr="005B2193">
              <w:rPr>
                <w:b/>
                <w:color w:val="FF0000"/>
              </w:rPr>
              <w:t>)</w:t>
            </w:r>
          </w:p>
        </w:tc>
        <w:tc>
          <w:tcPr>
            <w:tcW w:w="4739" w:type="dxa"/>
          </w:tcPr>
          <w:p w:rsidR="00CF30D7" w:rsidRPr="00574C04" w:rsidRDefault="00CF30D7" w:rsidP="00836530">
            <w:pPr>
              <w:pStyle w:val="QC"/>
            </w:pPr>
          </w:p>
        </w:tc>
        <w:tc>
          <w:tcPr>
            <w:tcW w:w="4740" w:type="dxa"/>
          </w:tcPr>
          <w:p w:rsidR="00CF30D7" w:rsidRPr="00574C04" w:rsidRDefault="00CF30D7" w:rsidP="00836530">
            <w:pPr>
              <w:pStyle w:val="QC"/>
              <w:rPr>
                <w:b/>
                <w:highlight w:val="lightGray"/>
              </w:rPr>
            </w:pPr>
            <w:r w:rsidRPr="00766632">
              <w:rPr>
                <w:b/>
                <w:highlight w:val="yellow"/>
              </w:rPr>
              <w:t>§ 1º</w:t>
            </w:r>
            <w:r w:rsidRPr="00766632">
              <w:rPr>
                <w:highlight w:val="yellow"/>
              </w:rPr>
              <w:t> É vedado o uso dos recursos previstos no § 1º do art. 13 da Lei nº 10.438, de 26 de abril de 2002, no custeio dos procedimentos de que trata o art. 1º desta Lei.</w:t>
            </w:r>
            <w:r w:rsidRPr="00766632">
              <w:t xml:space="preserve"> </w:t>
            </w:r>
          </w:p>
        </w:tc>
      </w:tr>
      <w:tr w:rsidR="00CF30D7" w:rsidRPr="00574C04" w:rsidTr="00EF5F70">
        <w:tc>
          <w:tcPr>
            <w:tcW w:w="4739" w:type="dxa"/>
          </w:tcPr>
          <w:p w:rsidR="00CF30D7" w:rsidRPr="00574C04" w:rsidRDefault="00CF30D7" w:rsidP="00BA77B7">
            <w:pPr>
              <w:pStyle w:val="00"/>
              <w:jc w:val="center"/>
            </w:pPr>
            <w:r w:rsidRPr="005B2193">
              <w:rPr>
                <w:b/>
                <w:color w:val="FF0000"/>
              </w:rPr>
              <w:t xml:space="preserve">(EMENDA </w:t>
            </w:r>
            <w:r>
              <w:rPr>
                <w:b/>
                <w:color w:val="FF0000"/>
              </w:rPr>
              <w:t>DO RELATOR</w:t>
            </w:r>
            <w:r w:rsidRPr="005B2193">
              <w:rPr>
                <w:b/>
                <w:color w:val="FF0000"/>
              </w:rPr>
              <w:t>)</w:t>
            </w:r>
          </w:p>
        </w:tc>
        <w:tc>
          <w:tcPr>
            <w:tcW w:w="4739" w:type="dxa"/>
          </w:tcPr>
          <w:p w:rsidR="00CF30D7" w:rsidRPr="00574C04" w:rsidRDefault="00CF30D7" w:rsidP="00836530">
            <w:pPr>
              <w:pStyle w:val="QC"/>
              <w:rPr>
                <w:b/>
                <w:highlight w:val="lightGray"/>
              </w:rPr>
            </w:pPr>
          </w:p>
        </w:tc>
        <w:tc>
          <w:tcPr>
            <w:tcW w:w="4740" w:type="dxa"/>
          </w:tcPr>
          <w:p w:rsidR="00CF30D7" w:rsidRPr="00544906" w:rsidRDefault="00544906" w:rsidP="00544906">
            <w:pPr>
              <w:pStyle w:val="QC"/>
              <w:rPr>
                <w:highlight w:val="lightGray"/>
              </w:rPr>
            </w:pPr>
            <w:r w:rsidRPr="00544906">
              <w:rPr>
                <w:highlight w:val="yellow"/>
              </w:rPr>
              <w:t xml:space="preserve">§ 2º O repasse dos recursos de que trata o </w:t>
            </w:r>
            <w:r w:rsidRPr="00544906">
              <w:rPr>
                <w:i/>
                <w:highlight w:val="yellow"/>
              </w:rPr>
              <w:t xml:space="preserve">caput </w:t>
            </w:r>
            <w:r w:rsidRPr="00544906">
              <w:rPr>
                <w:highlight w:val="yellow"/>
              </w:rPr>
              <w:t>deste artigo fica condicionado ao prévio aporte de recursos do Orçamento Geral da União na Conta de Desenvolvimento Energético – CDE, de, pelo menos, o valor mínimo ao do repasse originalmente previsto</w:t>
            </w:r>
            <w:r>
              <w:rPr>
                <w:highlight w:val="yellow"/>
              </w:rPr>
              <w:t>.</w:t>
            </w:r>
          </w:p>
        </w:tc>
      </w:tr>
    </w:tbl>
    <w:p w:rsidR="00BA77B7" w:rsidRDefault="00BA77B7">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39"/>
        <w:gridCol w:w="4739"/>
        <w:gridCol w:w="4740"/>
      </w:tblGrid>
      <w:tr w:rsidR="00BA77B7" w:rsidRPr="00574C04" w:rsidTr="00EF5F70">
        <w:trPr>
          <w:tblHeader/>
        </w:trPr>
        <w:tc>
          <w:tcPr>
            <w:tcW w:w="4739" w:type="dxa"/>
            <w:shd w:val="clear" w:color="auto" w:fill="D9D9D9"/>
          </w:tcPr>
          <w:p w:rsidR="00BA77B7" w:rsidRPr="00574C04" w:rsidRDefault="00BA77B7" w:rsidP="00836530">
            <w:pPr>
              <w:spacing w:before="20" w:after="20"/>
              <w:jc w:val="center"/>
              <w:rPr>
                <w:b/>
                <w:color w:val="000080"/>
              </w:rPr>
            </w:pPr>
            <w:r w:rsidRPr="00574C04">
              <w:rPr>
                <w:b/>
                <w:color w:val="000080"/>
              </w:rPr>
              <w:lastRenderedPageBreak/>
              <w:t>Legislação</w:t>
            </w:r>
          </w:p>
        </w:tc>
        <w:tc>
          <w:tcPr>
            <w:tcW w:w="4739" w:type="dxa"/>
            <w:shd w:val="clear" w:color="auto" w:fill="D9D9D9"/>
          </w:tcPr>
          <w:p w:rsidR="00BA77B7" w:rsidRPr="00574C04" w:rsidRDefault="00BA77B7" w:rsidP="00836530">
            <w:pPr>
              <w:spacing w:before="20" w:after="20"/>
              <w:jc w:val="center"/>
              <w:rPr>
                <w:b/>
                <w:color w:val="000080"/>
              </w:rPr>
            </w:pPr>
            <w:r w:rsidRPr="00574C04">
              <w:rPr>
                <w:b/>
                <w:color w:val="000080"/>
              </w:rPr>
              <w:t>Medida Provisória nº 679, de 2015</w:t>
            </w:r>
          </w:p>
        </w:tc>
        <w:tc>
          <w:tcPr>
            <w:tcW w:w="4740" w:type="dxa"/>
            <w:shd w:val="clear" w:color="auto" w:fill="D9D9D9"/>
          </w:tcPr>
          <w:p w:rsidR="00BA77B7" w:rsidRPr="00574C04" w:rsidRDefault="00BA77B7" w:rsidP="00EF5F70">
            <w:pPr>
              <w:spacing w:before="20" w:after="20"/>
              <w:jc w:val="center"/>
              <w:rPr>
                <w:b/>
                <w:color w:val="000080"/>
              </w:rPr>
            </w:pPr>
            <w:r>
              <w:rPr>
                <w:b/>
                <w:color w:val="000080"/>
              </w:rPr>
              <w:t>Projeto de Lei de Conversão</w:t>
            </w:r>
          </w:p>
        </w:tc>
      </w:tr>
      <w:tr w:rsidR="00CF30D7" w:rsidRPr="00574C04" w:rsidTr="00EF5F70">
        <w:tc>
          <w:tcPr>
            <w:tcW w:w="4739" w:type="dxa"/>
          </w:tcPr>
          <w:p w:rsidR="00CF30D7" w:rsidRPr="00574C04" w:rsidRDefault="00CF30D7" w:rsidP="00BA77B7">
            <w:pPr>
              <w:pStyle w:val="00"/>
              <w:jc w:val="center"/>
            </w:pPr>
            <w:r w:rsidRPr="005B2193">
              <w:rPr>
                <w:b/>
                <w:color w:val="FF0000"/>
              </w:rPr>
              <w:t xml:space="preserve">(EMENDA </w:t>
            </w:r>
            <w:r>
              <w:rPr>
                <w:b/>
                <w:color w:val="FF0000"/>
              </w:rPr>
              <w:t>DO RELATOR</w:t>
            </w:r>
            <w:r w:rsidRPr="005B2193">
              <w:rPr>
                <w:b/>
                <w:color w:val="FF0000"/>
              </w:rPr>
              <w:t>)</w:t>
            </w:r>
          </w:p>
        </w:tc>
        <w:tc>
          <w:tcPr>
            <w:tcW w:w="4739" w:type="dxa"/>
          </w:tcPr>
          <w:p w:rsidR="00CF30D7" w:rsidRPr="00574C04" w:rsidRDefault="00CF30D7" w:rsidP="00836530">
            <w:pPr>
              <w:pStyle w:val="QC"/>
              <w:rPr>
                <w:b/>
                <w:highlight w:val="lightGray"/>
              </w:rPr>
            </w:pPr>
          </w:p>
        </w:tc>
        <w:tc>
          <w:tcPr>
            <w:tcW w:w="4740" w:type="dxa"/>
          </w:tcPr>
          <w:p w:rsidR="00CF30D7" w:rsidRPr="00766632" w:rsidRDefault="00544906" w:rsidP="00836530">
            <w:pPr>
              <w:pStyle w:val="QC"/>
              <w:rPr>
                <w:b/>
                <w:highlight w:val="lightGray"/>
              </w:rPr>
            </w:pPr>
            <w:r w:rsidRPr="00544906">
              <w:rPr>
                <w:highlight w:val="yellow"/>
              </w:rPr>
              <w:t>§ 3º O repasse de recursos da Conta de Desenvolvimento Energético – CDE aos agentes de distribuição para a cobertura dos custos com a realização de obras no sistema de distribuição de energia elétrica para atendimento dos requisitos pactuados pela União com relação aos Jogos Rio 2016 deverá observar o disposto nos §§ 1º e 2º deste artigo.</w:t>
            </w:r>
          </w:p>
        </w:tc>
      </w:tr>
      <w:tr w:rsidR="00CF30D7" w:rsidRPr="00EF5F70" w:rsidTr="00EF5F70">
        <w:tc>
          <w:tcPr>
            <w:tcW w:w="4739" w:type="dxa"/>
          </w:tcPr>
          <w:p w:rsidR="00CF30D7" w:rsidRPr="00EF5F70" w:rsidRDefault="00CF30D7" w:rsidP="00836530">
            <w:pPr>
              <w:pStyle w:val="00"/>
            </w:pPr>
          </w:p>
        </w:tc>
        <w:tc>
          <w:tcPr>
            <w:tcW w:w="4739" w:type="dxa"/>
          </w:tcPr>
          <w:p w:rsidR="00CF30D7" w:rsidRPr="00EF5F70" w:rsidRDefault="00CF30D7" w:rsidP="00836530">
            <w:pPr>
              <w:pStyle w:val="QC"/>
              <w:rPr>
                <w:b/>
                <w:highlight w:val="lightGray"/>
              </w:rPr>
            </w:pPr>
            <w:r w:rsidRPr="00EF5F70">
              <w:rPr>
                <w:b/>
                <w:highlight w:val="lightGray"/>
              </w:rPr>
              <w:t>Art. 3</w:t>
            </w:r>
            <w:r w:rsidRPr="00EF5F70">
              <w:rPr>
                <w:b/>
                <w:strike/>
                <w:highlight w:val="lightGray"/>
              </w:rPr>
              <w:t>º</w:t>
            </w:r>
            <w:r w:rsidRPr="00EF5F70">
              <w:t> A Aneel homologará o orçamento e o cronograma de desembolso e fiscalizará os agentes de distribuição, visando a adequada prestação dos serviços mencionados no art. 1</w:t>
            </w:r>
            <w:r w:rsidRPr="00EF5F70">
              <w:rPr>
                <w:strike/>
              </w:rPr>
              <w:t>º</w:t>
            </w:r>
            <w:r w:rsidRPr="00EF5F70">
              <w:t>.</w:t>
            </w:r>
          </w:p>
        </w:tc>
        <w:tc>
          <w:tcPr>
            <w:tcW w:w="4740" w:type="dxa"/>
          </w:tcPr>
          <w:p w:rsidR="00CF30D7" w:rsidRPr="00EF5F70" w:rsidRDefault="00CF30D7" w:rsidP="00836530">
            <w:pPr>
              <w:pStyle w:val="QC"/>
              <w:rPr>
                <w:b/>
                <w:highlight w:val="lightGray"/>
              </w:rPr>
            </w:pPr>
            <w:r w:rsidRPr="00EF5F70">
              <w:rPr>
                <w:b/>
                <w:highlight w:val="lightGray"/>
              </w:rPr>
              <w:t>Art. 3º</w:t>
            </w:r>
            <w:r w:rsidRPr="00EF5F70">
              <w:rPr>
                <w:b/>
              </w:rPr>
              <w:t> </w:t>
            </w:r>
            <w:r w:rsidRPr="00EF5F70">
              <w:t xml:space="preserve">A ANEEL homologará o orçamento e o cronograma de desembolso e fiscalizará os agentes de distribuição, visando a adequada prestação dos serviços mencionados no art. 1º </w:t>
            </w:r>
            <w:r w:rsidRPr="00EF5F70">
              <w:rPr>
                <w:highlight w:val="yellow"/>
              </w:rPr>
              <w:t>desta Lei</w:t>
            </w:r>
            <w:r w:rsidRPr="00EF5F70">
              <w:t>.</w:t>
            </w:r>
          </w:p>
        </w:tc>
      </w:tr>
      <w:tr w:rsidR="00CF30D7" w:rsidRPr="00574C04" w:rsidTr="00EF5F70">
        <w:tc>
          <w:tcPr>
            <w:tcW w:w="4739" w:type="dxa"/>
          </w:tcPr>
          <w:p w:rsidR="00CF30D7" w:rsidRPr="00574C04" w:rsidRDefault="00CF30D7" w:rsidP="00BA77B7">
            <w:pPr>
              <w:pStyle w:val="00"/>
              <w:jc w:val="center"/>
              <w:rPr>
                <w:b/>
                <w:color w:val="000080"/>
              </w:rPr>
            </w:pPr>
            <w:r w:rsidRPr="005B2193">
              <w:rPr>
                <w:b/>
                <w:color w:val="FF0000"/>
              </w:rPr>
              <w:t>(EMENDA</w:t>
            </w:r>
            <w:r>
              <w:rPr>
                <w:b/>
                <w:color w:val="FF0000"/>
              </w:rPr>
              <w:t>S</w:t>
            </w:r>
            <w:r w:rsidRPr="005B2193">
              <w:rPr>
                <w:b/>
                <w:color w:val="FF0000"/>
              </w:rPr>
              <w:t xml:space="preserve"> </w:t>
            </w:r>
            <w:r>
              <w:rPr>
                <w:b/>
                <w:color w:val="FF0000"/>
              </w:rPr>
              <w:t>N</w:t>
            </w:r>
            <w:r w:rsidRPr="005B2193">
              <w:rPr>
                <w:b/>
                <w:color w:val="FF0000"/>
                <w:vertAlign w:val="superscript"/>
              </w:rPr>
              <w:t>OS</w:t>
            </w:r>
            <w:r>
              <w:rPr>
                <w:b/>
                <w:color w:val="FF0000"/>
              </w:rPr>
              <w:t xml:space="preserve"> 33– DEP. MENDONÇA FILHO; E 58 – SEN. RONALDO CAIADO</w:t>
            </w:r>
            <w:r w:rsidR="00544906">
              <w:rPr>
                <w:b/>
                <w:color w:val="FF0000"/>
              </w:rPr>
              <w:t>, ACATADAS PARCIALMENTE</w:t>
            </w:r>
            <w:r w:rsidRPr="005B2193">
              <w:rPr>
                <w:b/>
                <w:color w:val="FF0000"/>
              </w:rPr>
              <w:t>)</w:t>
            </w:r>
          </w:p>
        </w:tc>
        <w:tc>
          <w:tcPr>
            <w:tcW w:w="4739" w:type="dxa"/>
          </w:tcPr>
          <w:p w:rsidR="00CF30D7" w:rsidRPr="00574C04" w:rsidRDefault="00CF30D7" w:rsidP="00836530">
            <w:pPr>
              <w:pStyle w:val="QC"/>
              <w:rPr>
                <w:b/>
                <w:highlight w:val="lightGray"/>
              </w:rPr>
            </w:pPr>
          </w:p>
        </w:tc>
        <w:tc>
          <w:tcPr>
            <w:tcW w:w="4740" w:type="dxa"/>
          </w:tcPr>
          <w:p w:rsidR="00CF30D7" w:rsidRPr="00EF5F70" w:rsidRDefault="00CF30D7" w:rsidP="00836530">
            <w:pPr>
              <w:pStyle w:val="QC"/>
              <w:rPr>
                <w:sz w:val="21"/>
                <w:szCs w:val="21"/>
                <w:highlight w:val="yellow"/>
              </w:rPr>
            </w:pPr>
            <w:r w:rsidRPr="00EF5F70">
              <w:rPr>
                <w:i/>
                <w:sz w:val="21"/>
                <w:szCs w:val="21"/>
                <w:highlight w:val="yellow"/>
              </w:rPr>
              <w:t>Parágrafo único</w:t>
            </w:r>
            <w:r w:rsidRPr="00EF5F70">
              <w:rPr>
                <w:sz w:val="21"/>
                <w:szCs w:val="21"/>
                <w:highlight w:val="yellow"/>
              </w:rPr>
              <w:t xml:space="preserve">. Deverão ser tornadas públicas, em sítio eletrônico, com atualização bimestral, as seguintes informações relativas aos procedimentos de que trata o </w:t>
            </w:r>
            <w:r w:rsidRPr="00EF5F70">
              <w:rPr>
                <w:i/>
                <w:sz w:val="21"/>
                <w:szCs w:val="21"/>
                <w:highlight w:val="yellow"/>
              </w:rPr>
              <w:t>caput</w:t>
            </w:r>
            <w:r w:rsidR="00544906">
              <w:rPr>
                <w:sz w:val="21"/>
                <w:szCs w:val="21"/>
                <w:highlight w:val="yellow"/>
              </w:rPr>
              <w:t xml:space="preserve"> do art. 1º desta Le</w:t>
            </w:r>
            <w:r w:rsidRPr="00EF5F70">
              <w:rPr>
                <w:sz w:val="21"/>
                <w:szCs w:val="21"/>
                <w:highlight w:val="yellow"/>
              </w:rPr>
              <w:t>i</w:t>
            </w:r>
            <w:r w:rsidR="00544906">
              <w:rPr>
                <w:sz w:val="21"/>
                <w:szCs w:val="21"/>
                <w:highlight w:val="yellow"/>
              </w:rPr>
              <w:t>, dentre outras</w:t>
            </w:r>
            <w:r w:rsidRPr="00EF5F70">
              <w:rPr>
                <w:sz w:val="21"/>
                <w:szCs w:val="21"/>
                <w:highlight w:val="yellow"/>
              </w:rPr>
              <w:t>:</w:t>
            </w:r>
          </w:p>
          <w:p w:rsidR="00CF30D7" w:rsidRPr="00EF5F70" w:rsidRDefault="00544906" w:rsidP="00836530">
            <w:pPr>
              <w:pStyle w:val="QC"/>
              <w:rPr>
                <w:sz w:val="21"/>
                <w:szCs w:val="21"/>
                <w:highlight w:val="yellow"/>
              </w:rPr>
            </w:pPr>
            <w:r>
              <w:rPr>
                <w:sz w:val="21"/>
                <w:szCs w:val="21"/>
                <w:highlight w:val="yellow"/>
              </w:rPr>
              <w:t>I</w:t>
            </w:r>
            <w:r w:rsidR="00CF30D7" w:rsidRPr="00EF5F70">
              <w:rPr>
                <w:sz w:val="21"/>
                <w:szCs w:val="21"/>
                <w:highlight w:val="yellow"/>
              </w:rPr>
              <w:t> – identificação dos procedimentos e respectivos custos, por entidade responsável pela execução;</w:t>
            </w:r>
          </w:p>
          <w:p w:rsidR="00CF30D7" w:rsidRPr="00EF5F70" w:rsidRDefault="00544906" w:rsidP="00836530">
            <w:pPr>
              <w:pStyle w:val="QC"/>
              <w:rPr>
                <w:sz w:val="21"/>
                <w:szCs w:val="21"/>
                <w:highlight w:val="yellow"/>
              </w:rPr>
            </w:pPr>
            <w:r>
              <w:rPr>
                <w:sz w:val="21"/>
                <w:szCs w:val="21"/>
                <w:highlight w:val="yellow"/>
              </w:rPr>
              <w:t>II </w:t>
            </w:r>
            <w:r w:rsidR="00CF30D7" w:rsidRPr="00EF5F70">
              <w:rPr>
                <w:sz w:val="21"/>
                <w:szCs w:val="21"/>
                <w:highlight w:val="yellow"/>
              </w:rPr>
              <w:t xml:space="preserve">– os valores repassados aos agentes de distribuição, discriminados por CNPJ; </w:t>
            </w:r>
          </w:p>
          <w:p w:rsidR="00CF30D7" w:rsidRPr="00EF5F70" w:rsidRDefault="00544906" w:rsidP="00836530">
            <w:pPr>
              <w:pStyle w:val="QC"/>
              <w:rPr>
                <w:sz w:val="21"/>
                <w:szCs w:val="21"/>
                <w:highlight w:val="yellow"/>
              </w:rPr>
            </w:pPr>
            <w:r>
              <w:rPr>
                <w:sz w:val="21"/>
                <w:szCs w:val="21"/>
                <w:highlight w:val="yellow"/>
              </w:rPr>
              <w:t>III</w:t>
            </w:r>
            <w:r w:rsidR="00CF30D7" w:rsidRPr="00EF5F70">
              <w:rPr>
                <w:sz w:val="21"/>
                <w:szCs w:val="21"/>
                <w:highlight w:val="yellow"/>
              </w:rPr>
              <w:t> – o orçamento e o cronograma de desembolsos;</w:t>
            </w:r>
          </w:p>
          <w:p w:rsidR="00CF30D7" w:rsidRDefault="00544906" w:rsidP="00544906">
            <w:pPr>
              <w:pStyle w:val="QC"/>
              <w:rPr>
                <w:sz w:val="21"/>
                <w:szCs w:val="21"/>
                <w:highlight w:val="yellow"/>
              </w:rPr>
            </w:pPr>
            <w:r>
              <w:rPr>
                <w:sz w:val="21"/>
                <w:szCs w:val="21"/>
                <w:highlight w:val="yellow"/>
              </w:rPr>
              <w:t>I</w:t>
            </w:r>
            <w:r w:rsidR="00CF30D7" w:rsidRPr="00EF5F70">
              <w:rPr>
                <w:sz w:val="21"/>
                <w:szCs w:val="21"/>
                <w:highlight w:val="yellow"/>
              </w:rPr>
              <w:t>V – os parâmetros de desempenho a serem observados pelos agentes de distribuição;</w:t>
            </w:r>
            <w:r>
              <w:rPr>
                <w:sz w:val="21"/>
                <w:szCs w:val="21"/>
                <w:highlight w:val="yellow"/>
              </w:rPr>
              <w:t xml:space="preserve"> e</w:t>
            </w:r>
          </w:p>
          <w:p w:rsidR="00544906" w:rsidRPr="00EF5F70" w:rsidRDefault="00544906" w:rsidP="00544906">
            <w:pPr>
              <w:pStyle w:val="QC"/>
              <w:rPr>
                <w:sz w:val="21"/>
                <w:szCs w:val="21"/>
                <w:highlight w:val="yellow"/>
              </w:rPr>
            </w:pPr>
            <w:r>
              <w:rPr>
                <w:highlight w:val="yellow"/>
              </w:rPr>
              <w:t>V</w:t>
            </w:r>
            <w:r w:rsidRPr="00AA071D">
              <w:rPr>
                <w:highlight w:val="yellow"/>
              </w:rPr>
              <w:t> – a data e os valores creditados aos agentes de distribuição.</w:t>
            </w:r>
          </w:p>
        </w:tc>
      </w:tr>
    </w:tbl>
    <w:p w:rsidR="00EF5F70" w:rsidRDefault="00EF5F70">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39"/>
        <w:gridCol w:w="4739"/>
        <w:gridCol w:w="4740"/>
      </w:tblGrid>
      <w:tr w:rsidR="00EF5F70" w:rsidRPr="00574C04" w:rsidTr="006A2999">
        <w:trPr>
          <w:tblHeader/>
        </w:trPr>
        <w:tc>
          <w:tcPr>
            <w:tcW w:w="4739" w:type="dxa"/>
            <w:shd w:val="clear" w:color="auto" w:fill="D9D9D9"/>
          </w:tcPr>
          <w:p w:rsidR="00EF5F70" w:rsidRPr="00574C04" w:rsidRDefault="00EF5F70" w:rsidP="006A2999">
            <w:pPr>
              <w:spacing w:before="20" w:after="20"/>
              <w:jc w:val="center"/>
              <w:rPr>
                <w:b/>
                <w:color w:val="000080"/>
              </w:rPr>
            </w:pPr>
            <w:r w:rsidRPr="00574C04">
              <w:rPr>
                <w:b/>
                <w:color w:val="000080"/>
              </w:rPr>
              <w:lastRenderedPageBreak/>
              <w:t>Legislação</w:t>
            </w:r>
          </w:p>
        </w:tc>
        <w:tc>
          <w:tcPr>
            <w:tcW w:w="4739" w:type="dxa"/>
            <w:shd w:val="clear" w:color="auto" w:fill="D9D9D9"/>
          </w:tcPr>
          <w:p w:rsidR="00EF5F70" w:rsidRPr="00574C04" w:rsidRDefault="00EF5F70" w:rsidP="006A2999">
            <w:pPr>
              <w:spacing w:before="20" w:after="20"/>
              <w:jc w:val="center"/>
              <w:rPr>
                <w:b/>
                <w:color w:val="000080"/>
              </w:rPr>
            </w:pPr>
            <w:r w:rsidRPr="00574C04">
              <w:rPr>
                <w:b/>
                <w:color w:val="000080"/>
              </w:rPr>
              <w:t>Medida Provisória nº 679, de 2015</w:t>
            </w:r>
          </w:p>
        </w:tc>
        <w:tc>
          <w:tcPr>
            <w:tcW w:w="4740" w:type="dxa"/>
            <w:shd w:val="clear" w:color="auto" w:fill="D9D9D9"/>
          </w:tcPr>
          <w:p w:rsidR="00EF5F70" w:rsidRPr="00574C04" w:rsidRDefault="00EF5F70" w:rsidP="006A2999">
            <w:pPr>
              <w:spacing w:before="20" w:after="20"/>
              <w:jc w:val="center"/>
              <w:rPr>
                <w:b/>
                <w:color w:val="000080"/>
              </w:rPr>
            </w:pPr>
            <w:r>
              <w:rPr>
                <w:b/>
                <w:color w:val="000080"/>
              </w:rPr>
              <w:t>Projeto de Lei de Conversão</w:t>
            </w:r>
          </w:p>
        </w:tc>
      </w:tr>
      <w:tr w:rsidR="00CF30D7" w:rsidRPr="00574C04" w:rsidTr="00EF5F70">
        <w:tc>
          <w:tcPr>
            <w:tcW w:w="4739" w:type="dxa"/>
          </w:tcPr>
          <w:p w:rsidR="00CF30D7" w:rsidRPr="00574C04" w:rsidRDefault="00CF30D7" w:rsidP="00836530">
            <w:pPr>
              <w:pStyle w:val="00"/>
              <w:jc w:val="center"/>
            </w:pPr>
            <w:r w:rsidRPr="00574C04">
              <w:rPr>
                <w:b/>
                <w:color w:val="000080"/>
              </w:rPr>
              <w:t>Lei nº 11.473, de 10 de maio de 2007</w:t>
            </w:r>
          </w:p>
        </w:tc>
        <w:tc>
          <w:tcPr>
            <w:tcW w:w="4739" w:type="dxa"/>
          </w:tcPr>
          <w:p w:rsidR="00CF30D7" w:rsidRPr="00574C04" w:rsidRDefault="00CF30D7" w:rsidP="00836530">
            <w:pPr>
              <w:pStyle w:val="QC"/>
            </w:pPr>
            <w:r w:rsidRPr="00574C04">
              <w:rPr>
                <w:b/>
                <w:highlight w:val="lightGray"/>
              </w:rPr>
              <w:t>Art. 6</w:t>
            </w:r>
            <w:r w:rsidRPr="00574C04">
              <w:rPr>
                <w:b/>
                <w:strike/>
                <w:highlight w:val="lightGray"/>
              </w:rPr>
              <w:t>º</w:t>
            </w:r>
            <w:r w:rsidRPr="00574C04">
              <w:t> A </w:t>
            </w:r>
            <w:r w:rsidRPr="00C850D6">
              <w:t>Lei nº 11.473, de 10 de maio de 2007</w:t>
            </w:r>
            <w:r w:rsidRPr="00574C04">
              <w:t>, passa a vigorar com as seguintes alterações:</w:t>
            </w:r>
          </w:p>
        </w:tc>
        <w:tc>
          <w:tcPr>
            <w:tcW w:w="4740" w:type="dxa"/>
          </w:tcPr>
          <w:p w:rsidR="00CF30D7" w:rsidRPr="00574C04" w:rsidRDefault="00CF30D7" w:rsidP="00836530">
            <w:pPr>
              <w:pStyle w:val="QC"/>
              <w:rPr>
                <w:b/>
                <w:highlight w:val="lightGray"/>
              </w:rPr>
            </w:pPr>
            <w:r w:rsidRPr="004566FA">
              <w:rPr>
                <w:b/>
                <w:highlight w:val="lightGray"/>
              </w:rPr>
              <w:t>Art. 4º</w:t>
            </w:r>
            <w:r w:rsidRPr="004566FA">
              <w:rPr>
                <w:b/>
              </w:rPr>
              <w:t> </w:t>
            </w:r>
            <w:r w:rsidRPr="004566FA">
              <w:t>A Lei nº 11.473, de 10 de maio de 2007, passa a vigorar com as seguintes alterações:</w:t>
            </w:r>
          </w:p>
        </w:tc>
      </w:tr>
      <w:tr w:rsidR="00CF30D7" w:rsidRPr="00574C04" w:rsidTr="00EF5F70">
        <w:tc>
          <w:tcPr>
            <w:tcW w:w="4739" w:type="dxa"/>
          </w:tcPr>
          <w:p w:rsidR="00CF30D7" w:rsidRPr="00574C04" w:rsidRDefault="00CF30D7" w:rsidP="00836530">
            <w:pPr>
              <w:pStyle w:val="00"/>
            </w:pPr>
            <w:r w:rsidRPr="00574C04">
              <w:rPr>
                <w:b/>
              </w:rPr>
              <w:t>Art. 2</w:t>
            </w:r>
            <w:r w:rsidRPr="00574C04">
              <w:rPr>
                <w:b/>
                <w:u w:val="single"/>
                <w:vertAlign w:val="superscript"/>
              </w:rPr>
              <w:t>o</w:t>
            </w:r>
            <w:r w:rsidRPr="00574C04">
              <w:t>  A cooperação federativa de que trata o art. 1</w:t>
            </w:r>
            <w:r w:rsidRPr="00574C04">
              <w:rPr>
                <w:u w:val="single"/>
                <w:vertAlign w:val="superscript"/>
              </w:rPr>
              <w:t>o</w:t>
            </w:r>
            <w:r w:rsidRPr="00574C04">
              <w:t> </w:t>
            </w:r>
            <w:r w:rsidRPr="00574C04">
              <w:rPr>
                <w:highlight w:val="yellow"/>
              </w:rPr>
              <w:t>desta Lei</w:t>
            </w:r>
            <w:r w:rsidRPr="00574C04">
              <w:t>, para fins desta Lei, compreende operações conjuntas, transferências de recursos e desenvolvimento de atividades de capacitação e qualificação de profissionais, no âmbito da Força Nacional de Segurança Pública.</w:t>
            </w:r>
          </w:p>
        </w:tc>
        <w:tc>
          <w:tcPr>
            <w:tcW w:w="4739" w:type="dxa"/>
          </w:tcPr>
          <w:p w:rsidR="00CF30D7" w:rsidRPr="00574C04" w:rsidRDefault="00CF30D7" w:rsidP="00836530">
            <w:pPr>
              <w:pStyle w:val="QC"/>
            </w:pPr>
            <w:r w:rsidRPr="00574C04">
              <w:rPr>
                <w:b/>
              </w:rPr>
              <w:t>“Art. 2º </w:t>
            </w:r>
            <w:r w:rsidRPr="00574C04">
              <w:t>A cooperação federativa de que trata o art. 1</w:t>
            </w:r>
            <w:r w:rsidRPr="00574C04">
              <w:rPr>
                <w:strike/>
              </w:rPr>
              <w:t>º</w:t>
            </w:r>
            <w:r w:rsidRPr="00574C04">
              <w:t xml:space="preserve">, para fins desta Lei, compreende operações conjuntas, transferências de recursos e desenvolvimento de atividades de capacitação e qualificação de profissionais, no âmbito da Força Nacional de Segurança Pública </w:t>
            </w:r>
            <w:r w:rsidRPr="00574C04">
              <w:rPr>
                <w:highlight w:val="yellow"/>
              </w:rPr>
              <w:t>e da Secretaria Extraordinária de Segurança para Grandes Eventos</w:t>
            </w:r>
            <w:r w:rsidRPr="00574C04">
              <w:t>.</w:t>
            </w:r>
          </w:p>
        </w:tc>
        <w:tc>
          <w:tcPr>
            <w:tcW w:w="4740" w:type="dxa"/>
          </w:tcPr>
          <w:p w:rsidR="00CF30D7" w:rsidRPr="004566FA" w:rsidRDefault="00CF30D7" w:rsidP="00836530">
            <w:pPr>
              <w:pStyle w:val="QC"/>
              <w:rPr>
                <w:bCs/>
              </w:rPr>
            </w:pPr>
            <w:r w:rsidRPr="004566FA">
              <w:rPr>
                <w:bCs/>
              </w:rPr>
              <w:t>“Art. 2º A cooperação federativa de que trata o art. 1º, para fins desta Lei, compreende operações conjuntas, transferências de recursos e desenvolvimento de atividades de capacitação e qualificação de profissionais, no âmbito da Força Nacional de Segurança Pública e da Secretaria Extraordinária de Segurança para Grandes Eventos.</w:t>
            </w:r>
          </w:p>
        </w:tc>
      </w:tr>
      <w:tr w:rsidR="00CF30D7" w:rsidRPr="00574C04" w:rsidTr="00EF5F70">
        <w:tc>
          <w:tcPr>
            <w:tcW w:w="4739" w:type="dxa"/>
          </w:tcPr>
          <w:p w:rsidR="00CF30D7" w:rsidRPr="00BA77B7" w:rsidRDefault="00CF30D7" w:rsidP="00836530">
            <w:pPr>
              <w:pStyle w:val="00"/>
              <w:rPr>
                <w:sz w:val="18"/>
                <w:szCs w:val="18"/>
              </w:rPr>
            </w:pPr>
            <w:r w:rsidRPr="00BA77B7">
              <w:rPr>
                <w:i/>
                <w:color w:val="000000"/>
                <w:sz w:val="18"/>
                <w:szCs w:val="18"/>
              </w:rPr>
              <w:t>Parágrafo único</w:t>
            </w:r>
            <w:r w:rsidRPr="00BA77B7">
              <w:rPr>
                <w:color w:val="000000"/>
                <w:sz w:val="18"/>
                <w:szCs w:val="18"/>
              </w:rPr>
              <w:t>.  As atividades de cooperação federativa têm caráter consensual e serão desenvolvidas sob a coordenação conjunta da União e do Ente convenente.</w:t>
            </w:r>
          </w:p>
        </w:tc>
        <w:tc>
          <w:tcPr>
            <w:tcW w:w="4739" w:type="dxa"/>
          </w:tcPr>
          <w:p w:rsidR="00CF30D7" w:rsidRPr="00574C04" w:rsidRDefault="00CF30D7" w:rsidP="00836530">
            <w:pPr>
              <w:pStyle w:val="QC"/>
            </w:pPr>
            <w:r w:rsidRPr="00574C04">
              <w:t>................................” (NR)</w:t>
            </w:r>
          </w:p>
        </w:tc>
        <w:tc>
          <w:tcPr>
            <w:tcW w:w="4740" w:type="dxa"/>
          </w:tcPr>
          <w:p w:rsidR="00CF30D7" w:rsidRPr="00574C04" w:rsidRDefault="00CF30D7" w:rsidP="00836530">
            <w:pPr>
              <w:pStyle w:val="QC"/>
            </w:pPr>
            <w:r>
              <w:rPr>
                <w:bCs/>
              </w:rPr>
              <w:t>........................</w:t>
            </w:r>
            <w:r w:rsidRPr="004566FA">
              <w:rPr>
                <w:bCs/>
              </w:rPr>
              <w:t>............” (NR)</w:t>
            </w:r>
          </w:p>
        </w:tc>
      </w:tr>
      <w:tr w:rsidR="00CF30D7" w:rsidRPr="00574C04" w:rsidTr="00EF5F70">
        <w:tc>
          <w:tcPr>
            <w:tcW w:w="4739" w:type="dxa"/>
          </w:tcPr>
          <w:p w:rsidR="00CF30D7" w:rsidRPr="00BA77B7" w:rsidRDefault="00CF30D7" w:rsidP="00836530">
            <w:pPr>
              <w:pStyle w:val="00"/>
              <w:rPr>
                <w:sz w:val="18"/>
                <w:szCs w:val="18"/>
              </w:rPr>
            </w:pPr>
            <w:r w:rsidRPr="00BA77B7">
              <w:rPr>
                <w:b/>
                <w:sz w:val="18"/>
                <w:szCs w:val="18"/>
              </w:rPr>
              <w:t>Art. 3</w:t>
            </w:r>
            <w:r w:rsidRPr="00BA77B7">
              <w:rPr>
                <w:b/>
                <w:sz w:val="18"/>
                <w:szCs w:val="18"/>
                <w:u w:val="single"/>
                <w:vertAlign w:val="superscript"/>
              </w:rPr>
              <w:t>o</w:t>
            </w:r>
            <w:r w:rsidRPr="00BA77B7">
              <w:rPr>
                <w:sz w:val="18"/>
                <w:szCs w:val="18"/>
              </w:rPr>
              <w:t> Consideram-se atividades e serviços imprescindíveis à preservação da ordem pública e da incolumidade das pessoas e do patrimônio, para os fins desta Lei:</w:t>
            </w:r>
          </w:p>
        </w:tc>
        <w:tc>
          <w:tcPr>
            <w:tcW w:w="4739" w:type="dxa"/>
          </w:tcPr>
          <w:p w:rsidR="00CF30D7" w:rsidRPr="00574C04" w:rsidRDefault="00CF30D7" w:rsidP="00836530">
            <w:pPr>
              <w:pStyle w:val="QC"/>
            </w:pPr>
            <w:r w:rsidRPr="00574C04">
              <w:t>“</w:t>
            </w:r>
            <w:r w:rsidRPr="00574C04">
              <w:rPr>
                <w:b/>
              </w:rPr>
              <w:t>Art. 3</w:t>
            </w:r>
            <w:r w:rsidRPr="00574C04">
              <w:rPr>
                <w:b/>
                <w:strike/>
              </w:rPr>
              <w:t>º</w:t>
            </w:r>
            <w:r w:rsidRPr="00574C04">
              <w:t>  ................</w:t>
            </w:r>
          </w:p>
        </w:tc>
        <w:tc>
          <w:tcPr>
            <w:tcW w:w="4740" w:type="dxa"/>
          </w:tcPr>
          <w:p w:rsidR="00CF30D7" w:rsidRPr="009106FD" w:rsidRDefault="00CF30D7" w:rsidP="00836530">
            <w:pPr>
              <w:pStyle w:val="QC"/>
              <w:rPr>
                <w:bCs/>
              </w:rPr>
            </w:pPr>
            <w:r w:rsidRPr="009106FD">
              <w:rPr>
                <w:bCs/>
              </w:rPr>
              <w:t>“</w:t>
            </w:r>
            <w:r w:rsidRPr="009106FD">
              <w:rPr>
                <w:b/>
                <w:bCs/>
              </w:rPr>
              <w:t>Art. 3º </w:t>
            </w:r>
            <w:r>
              <w:rPr>
                <w:bCs/>
              </w:rPr>
              <w:t>...............</w:t>
            </w:r>
          </w:p>
        </w:tc>
      </w:tr>
      <w:tr w:rsidR="00CF30D7" w:rsidRPr="00574C04" w:rsidTr="00EF5F70">
        <w:tc>
          <w:tcPr>
            <w:tcW w:w="4739" w:type="dxa"/>
          </w:tcPr>
          <w:p w:rsidR="00CF30D7" w:rsidRPr="00BA77B7" w:rsidRDefault="00CF30D7" w:rsidP="00836530">
            <w:pPr>
              <w:pStyle w:val="00"/>
              <w:rPr>
                <w:color w:val="000000"/>
                <w:sz w:val="18"/>
                <w:szCs w:val="18"/>
              </w:rPr>
            </w:pPr>
            <w:r w:rsidRPr="00BA77B7">
              <w:rPr>
                <w:color w:val="000000"/>
                <w:sz w:val="18"/>
                <w:szCs w:val="18"/>
              </w:rPr>
              <w:t>I - o policiamento ostensivo;</w:t>
            </w:r>
          </w:p>
          <w:p w:rsidR="00CF30D7" w:rsidRPr="00BA77B7" w:rsidRDefault="00CF30D7" w:rsidP="00836530">
            <w:pPr>
              <w:pStyle w:val="00"/>
              <w:rPr>
                <w:color w:val="000000"/>
                <w:sz w:val="18"/>
                <w:szCs w:val="18"/>
              </w:rPr>
            </w:pPr>
            <w:r w:rsidRPr="00BA77B7">
              <w:rPr>
                <w:color w:val="000000"/>
                <w:sz w:val="18"/>
                <w:szCs w:val="18"/>
              </w:rPr>
              <w:t>II - o cumprimento de mandados de prisão;</w:t>
            </w:r>
          </w:p>
          <w:p w:rsidR="00CF30D7" w:rsidRPr="00BA77B7" w:rsidRDefault="00CF30D7" w:rsidP="00836530">
            <w:pPr>
              <w:pStyle w:val="00"/>
              <w:rPr>
                <w:color w:val="000000"/>
                <w:sz w:val="18"/>
                <w:szCs w:val="18"/>
              </w:rPr>
            </w:pPr>
            <w:r w:rsidRPr="00BA77B7">
              <w:rPr>
                <w:color w:val="000000"/>
                <w:sz w:val="18"/>
                <w:szCs w:val="18"/>
              </w:rPr>
              <w:t>III - o cumprimento de alvarás de soltura;</w:t>
            </w:r>
          </w:p>
          <w:p w:rsidR="00CF30D7" w:rsidRPr="00BA77B7" w:rsidRDefault="00CF30D7" w:rsidP="00836530">
            <w:pPr>
              <w:pStyle w:val="00"/>
              <w:rPr>
                <w:color w:val="000000"/>
                <w:sz w:val="18"/>
                <w:szCs w:val="18"/>
              </w:rPr>
            </w:pPr>
            <w:r w:rsidRPr="00BA77B7">
              <w:rPr>
                <w:color w:val="000000"/>
                <w:sz w:val="18"/>
                <w:szCs w:val="18"/>
              </w:rPr>
              <w:t>IV - a guarda, a vigilância e a custódia de presos;</w:t>
            </w:r>
          </w:p>
          <w:p w:rsidR="00CF30D7" w:rsidRPr="00BA77B7" w:rsidRDefault="00CF30D7" w:rsidP="00836530">
            <w:pPr>
              <w:pStyle w:val="00"/>
              <w:rPr>
                <w:color w:val="000000"/>
                <w:sz w:val="18"/>
                <w:szCs w:val="18"/>
              </w:rPr>
            </w:pPr>
            <w:r w:rsidRPr="00BA77B7">
              <w:rPr>
                <w:color w:val="000000"/>
                <w:sz w:val="18"/>
                <w:szCs w:val="18"/>
              </w:rPr>
              <w:t>V - os serviços técnico-periciais, qualquer que seja sua modalidade;</w:t>
            </w:r>
          </w:p>
          <w:p w:rsidR="00CF30D7" w:rsidRPr="00BA77B7" w:rsidRDefault="00CF30D7" w:rsidP="00836530">
            <w:pPr>
              <w:pStyle w:val="00"/>
              <w:rPr>
                <w:color w:val="000000"/>
                <w:sz w:val="18"/>
                <w:szCs w:val="18"/>
              </w:rPr>
            </w:pPr>
            <w:r w:rsidRPr="00BA77B7">
              <w:rPr>
                <w:color w:val="000000"/>
                <w:sz w:val="18"/>
                <w:szCs w:val="18"/>
              </w:rPr>
              <w:t>VI - o registro de ocorrências policiais;</w:t>
            </w:r>
          </w:p>
        </w:tc>
        <w:tc>
          <w:tcPr>
            <w:tcW w:w="4739" w:type="dxa"/>
          </w:tcPr>
          <w:p w:rsidR="00CF30D7" w:rsidRPr="00574C04" w:rsidRDefault="00CF30D7" w:rsidP="00836530">
            <w:pPr>
              <w:pStyle w:val="QC"/>
            </w:pPr>
            <w:r w:rsidRPr="00574C04">
              <w:t>...............................</w:t>
            </w:r>
          </w:p>
        </w:tc>
        <w:tc>
          <w:tcPr>
            <w:tcW w:w="4740" w:type="dxa"/>
          </w:tcPr>
          <w:p w:rsidR="00CF30D7" w:rsidRPr="009106FD" w:rsidRDefault="00CF30D7" w:rsidP="00836530">
            <w:pPr>
              <w:pStyle w:val="QC"/>
              <w:rPr>
                <w:bCs/>
              </w:rPr>
            </w:pPr>
            <w:r w:rsidRPr="009106FD">
              <w:rPr>
                <w:bCs/>
              </w:rPr>
              <w:t>....</w:t>
            </w:r>
            <w:r>
              <w:rPr>
                <w:bCs/>
              </w:rPr>
              <w:t>.........................</w:t>
            </w:r>
          </w:p>
        </w:tc>
      </w:tr>
      <w:tr w:rsidR="00CF30D7" w:rsidRPr="00574C04" w:rsidTr="00EF5F70">
        <w:tc>
          <w:tcPr>
            <w:tcW w:w="4739" w:type="dxa"/>
          </w:tcPr>
          <w:p w:rsidR="00CF30D7" w:rsidRPr="00574C04" w:rsidRDefault="00CF30D7" w:rsidP="00836530">
            <w:pPr>
              <w:pStyle w:val="00"/>
            </w:pPr>
          </w:p>
        </w:tc>
        <w:tc>
          <w:tcPr>
            <w:tcW w:w="4739" w:type="dxa"/>
          </w:tcPr>
          <w:p w:rsidR="00CF30D7" w:rsidRPr="00574C04" w:rsidRDefault="00CF30D7" w:rsidP="00836530">
            <w:pPr>
              <w:pStyle w:val="QC"/>
              <w:rPr>
                <w:highlight w:val="yellow"/>
              </w:rPr>
            </w:pPr>
            <w:r w:rsidRPr="00C850D6">
              <w:t>VII -</w:t>
            </w:r>
            <w:r w:rsidRPr="005F6DA7">
              <w:rPr>
                <w:color w:val="0000FF"/>
                <w:u w:val="single"/>
              </w:rPr>
              <w:t> </w:t>
            </w:r>
            <w:r w:rsidRPr="005F6DA7">
              <w:t>as atividades relacionadas à segurança dos grandes eventos.</w:t>
            </w:r>
          </w:p>
        </w:tc>
        <w:tc>
          <w:tcPr>
            <w:tcW w:w="4740" w:type="dxa"/>
          </w:tcPr>
          <w:p w:rsidR="00CF30D7" w:rsidRPr="009106FD" w:rsidRDefault="00CF30D7" w:rsidP="00836530">
            <w:pPr>
              <w:pStyle w:val="QC"/>
              <w:rPr>
                <w:bCs/>
              </w:rPr>
            </w:pPr>
            <w:r w:rsidRPr="009106FD">
              <w:rPr>
                <w:bCs/>
              </w:rPr>
              <w:t>VII – as atividades relacionadas à segurança dos grandes eventos;</w:t>
            </w:r>
          </w:p>
        </w:tc>
      </w:tr>
      <w:tr w:rsidR="00CF30D7" w:rsidRPr="00574C04" w:rsidTr="00EF5F70">
        <w:tc>
          <w:tcPr>
            <w:tcW w:w="4739" w:type="dxa"/>
          </w:tcPr>
          <w:p w:rsidR="00CF30D7" w:rsidRPr="00574C04" w:rsidRDefault="00CF30D7" w:rsidP="00836530">
            <w:pPr>
              <w:pStyle w:val="00"/>
            </w:pPr>
          </w:p>
        </w:tc>
        <w:tc>
          <w:tcPr>
            <w:tcW w:w="4739" w:type="dxa"/>
          </w:tcPr>
          <w:p w:rsidR="00CF30D7" w:rsidRPr="00574C04" w:rsidRDefault="00CF30D7" w:rsidP="00836530">
            <w:pPr>
              <w:pStyle w:val="QC"/>
            </w:pPr>
            <w:r w:rsidRPr="00C850D6">
              <w:t>Parágrafo único</w:t>
            </w:r>
            <w:r w:rsidRPr="00574C04">
              <w:t xml:space="preserve">.  A cooperação federativa no âmbito </w:t>
            </w:r>
            <w:r>
              <w:br/>
            </w:r>
            <w:r w:rsidRPr="00574C04">
              <w:t>da Secretaria Extraordinária de Grandes Eventos apenas ocorrerá para fins do cumprimento ao disposto no inciso VII.” (NR)</w:t>
            </w:r>
          </w:p>
        </w:tc>
        <w:tc>
          <w:tcPr>
            <w:tcW w:w="4740" w:type="dxa"/>
          </w:tcPr>
          <w:p w:rsidR="00CF30D7" w:rsidRDefault="00CF30D7" w:rsidP="00836530">
            <w:pPr>
              <w:pStyle w:val="QC"/>
            </w:pPr>
            <w:r w:rsidRPr="009106FD">
              <w:rPr>
                <w:i/>
              </w:rPr>
              <w:t>Parágrafo único</w:t>
            </w:r>
            <w:r w:rsidRPr="009106FD">
              <w:t xml:space="preserve">. A cooperação federativa no âmbito da Secretaria Extraordinária de Grandes Eventos apenas ocorrerá para fins do cumprimento ao disposto no inciso VII </w:t>
            </w:r>
            <w:r w:rsidRPr="009106FD">
              <w:rPr>
                <w:highlight w:val="yellow"/>
              </w:rPr>
              <w:t>deste artigo</w:t>
            </w:r>
            <w:r w:rsidRPr="009106FD">
              <w:t>.” (NR)</w:t>
            </w:r>
          </w:p>
        </w:tc>
      </w:tr>
    </w:tbl>
    <w:p w:rsidR="00C850D6" w:rsidRDefault="00C850D6">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39"/>
        <w:gridCol w:w="4739"/>
        <w:gridCol w:w="4740"/>
      </w:tblGrid>
      <w:tr w:rsidR="00C850D6" w:rsidRPr="00574C04" w:rsidTr="00A87983">
        <w:trPr>
          <w:tblHeader/>
        </w:trPr>
        <w:tc>
          <w:tcPr>
            <w:tcW w:w="4739" w:type="dxa"/>
            <w:shd w:val="clear" w:color="auto" w:fill="D9D9D9"/>
          </w:tcPr>
          <w:p w:rsidR="00C850D6" w:rsidRPr="00574C04" w:rsidRDefault="00C850D6" w:rsidP="00A87983">
            <w:pPr>
              <w:spacing w:before="20" w:after="20"/>
              <w:jc w:val="center"/>
              <w:rPr>
                <w:b/>
                <w:color w:val="000080"/>
              </w:rPr>
            </w:pPr>
            <w:r w:rsidRPr="00574C04">
              <w:rPr>
                <w:b/>
                <w:color w:val="000080"/>
              </w:rPr>
              <w:lastRenderedPageBreak/>
              <w:t>Legislação</w:t>
            </w:r>
          </w:p>
        </w:tc>
        <w:tc>
          <w:tcPr>
            <w:tcW w:w="4739" w:type="dxa"/>
            <w:shd w:val="clear" w:color="auto" w:fill="D9D9D9"/>
          </w:tcPr>
          <w:p w:rsidR="00C850D6" w:rsidRPr="00574C04" w:rsidRDefault="00C850D6" w:rsidP="00A87983">
            <w:pPr>
              <w:spacing w:before="20" w:after="20"/>
              <w:jc w:val="center"/>
              <w:rPr>
                <w:b/>
                <w:color w:val="000080"/>
              </w:rPr>
            </w:pPr>
            <w:r w:rsidRPr="00574C04">
              <w:rPr>
                <w:b/>
                <w:color w:val="000080"/>
              </w:rPr>
              <w:t>Medida Provisória nº 679, de 2015</w:t>
            </w:r>
          </w:p>
        </w:tc>
        <w:tc>
          <w:tcPr>
            <w:tcW w:w="4740" w:type="dxa"/>
            <w:shd w:val="clear" w:color="auto" w:fill="D9D9D9"/>
          </w:tcPr>
          <w:p w:rsidR="00C850D6" w:rsidRPr="00574C04" w:rsidRDefault="00C850D6" w:rsidP="00A87983">
            <w:pPr>
              <w:spacing w:before="20" w:after="20"/>
              <w:jc w:val="center"/>
              <w:rPr>
                <w:b/>
                <w:color w:val="000080"/>
              </w:rPr>
            </w:pPr>
            <w:r>
              <w:rPr>
                <w:b/>
                <w:color w:val="000080"/>
              </w:rPr>
              <w:t>Projeto de Lei de Conversão</w:t>
            </w:r>
          </w:p>
        </w:tc>
      </w:tr>
      <w:tr w:rsidR="00CF30D7" w:rsidRPr="00574C04" w:rsidTr="00EF5F70">
        <w:tc>
          <w:tcPr>
            <w:tcW w:w="4739" w:type="dxa"/>
          </w:tcPr>
          <w:p w:rsidR="00CF30D7" w:rsidRPr="00574C04" w:rsidRDefault="00CF30D7" w:rsidP="00836530">
            <w:pPr>
              <w:pStyle w:val="00"/>
              <w:jc w:val="center"/>
              <w:rPr>
                <w:b/>
                <w:color w:val="000080"/>
              </w:rPr>
            </w:pPr>
            <w:r w:rsidRPr="00574C04">
              <w:rPr>
                <w:b/>
                <w:color w:val="000080"/>
              </w:rPr>
              <w:t>Lei nº 11.977, de 7 de julho de 2009</w:t>
            </w:r>
          </w:p>
        </w:tc>
        <w:tc>
          <w:tcPr>
            <w:tcW w:w="4739" w:type="dxa"/>
          </w:tcPr>
          <w:p w:rsidR="00CF30D7" w:rsidRPr="00574C04" w:rsidRDefault="00CF30D7" w:rsidP="00836530">
            <w:pPr>
              <w:pStyle w:val="QC"/>
            </w:pPr>
            <w:r w:rsidRPr="00574C04">
              <w:rPr>
                <w:b/>
                <w:highlight w:val="lightGray"/>
              </w:rPr>
              <w:t>Art. 4</w:t>
            </w:r>
            <w:r w:rsidRPr="00574C04">
              <w:rPr>
                <w:b/>
                <w:strike/>
                <w:highlight w:val="lightGray"/>
              </w:rPr>
              <w:t>º</w:t>
            </w:r>
            <w:r w:rsidRPr="00574C04">
              <w:t> A </w:t>
            </w:r>
            <w:r w:rsidRPr="00C850D6">
              <w:t>Lei nº 11.977, de 7 de julho de 2009</w:t>
            </w:r>
            <w:r w:rsidRPr="00574C04">
              <w:t>, passa a vigorar com as seguintes alterações:</w:t>
            </w:r>
          </w:p>
        </w:tc>
        <w:tc>
          <w:tcPr>
            <w:tcW w:w="4740" w:type="dxa"/>
          </w:tcPr>
          <w:p w:rsidR="00CF30D7" w:rsidRPr="00574C04" w:rsidRDefault="00CF30D7" w:rsidP="00836530">
            <w:pPr>
              <w:pStyle w:val="QC"/>
              <w:rPr>
                <w:b/>
                <w:highlight w:val="lightGray"/>
              </w:rPr>
            </w:pPr>
            <w:r w:rsidRPr="00574C04">
              <w:rPr>
                <w:b/>
                <w:highlight w:val="lightGray"/>
              </w:rPr>
              <w:t xml:space="preserve">Art. </w:t>
            </w:r>
            <w:r>
              <w:rPr>
                <w:b/>
                <w:highlight w:val="lightGray"/>
              </w:rPr>
              <w:t>5</w:t>
            </w:r>
            <w:r w:rsidRPr="001D60FF">
              <w:rPr>
                <w:b/>
                <w:highlight w:val="lightGray"/>
              </w:rPr>
              <w:t>º</w:t>
            </w:r>
            <w:r w:rsidRPr="00574C04">
              <w:t> A </w:t>
            </w:r>
            <w:r w:rsidRPr="00177BD4">
              <w:rPr>
                <w:szCs w:val="28"/>
              </w:rPr>
              <w:t>Lei nº 11.977, de 7 de julho de 2009</w:t>
            </w:r>
            <w:r>
              <w:rPr>
                <w:szCs w:val="28"/>
              </w:rPr>
              <w:t>,</w:t>
            </w:r>
            <w:r>
              <w:rPr>
                <w:color w:val="0000FF"/>
                <w:u w:val="single"/>
              </w:rPr>
              <w:t xml:space="preserve"> </w:t>
            </w:r>
            <w:r w:rsidRPr="00574C04">
              <w:t>passa a vigorar com as seguintes alterações:</w:t>
            </w:r>
          </w:p>
        </w:tc>
      </w:tr>
      <w:tr w:rsidR="00CF30D7" w:rsidRPr="00574C04" w:rsidTr="00EF5F70">
        <w:tc>
          <w:tcPr>
            <w:tcW w:w="4739" w:type="dxa"/>
          </w:tcPr>
          <w:p w:rsidR="00CF30D7" w:rsidRDefault="00CF30D7" w:rsidP="00836530">
            <w:pPr>
              <w:pStyle w:val="00"/>
              <w:rPr>
                <w:sz w:val="18"/>
                <w:szCs w:val="18"/>
              </w:rPr>
            </w:pPr>
            <w:r w:rsidRPr="00BA77B7">
              <w:rPr>
                <w:b/>
                <w:sz w:val="18"/>
                <w:szCs w:val="18"/>
              </w:rPr>
              <w:t>Art. 6</w:t>
            </w:r>
            <w:r w:rsidRPr="00BA77B7">
              <w:rPr>
                <w:b/>
                <w:sz w:val="18"/>
                <w:szCs w:val="18"/>
                <w:u w:val="single"/>
                <w:vertAlign w:val="superscript"/>
              </w:rPr>
              <w:t>o</w:t>
            </w:r>
            <w:r w:rsidRPr="00BA77B7">
              <w:rPr>
                <w:b/>
                <w:sz w:val="18"/>
                <w:szCs w:val="18"/>
              </w:rPr>
              <w:t>-A</w:t>
            </w:r>
            <w:r w:rsidRPr="00BA77B7">
              <w:rPr>
                <w:sz w:val="18"/>
                <w:szCs w:val="18"/>
              </w:rPr>
              <w:t>.  As operações realizadas com recursos advindos da integralização de cotas no FAR e recursos transferidos ao FDS, conforme previsto no inciso II do </w:t>
            </w:r>
            <w:r w:rsidRPr="00BA77B7">
              <w:rPr>
                <w:b/>
                <w:bCs/>
                <w:sz w:val="18"/>
                <w:szCs w:val="18"/>
              </w:rPr>
              <w:t>caput</w:t>
            </w:r>
            <w:r w:rsidRPr="00BA77B7">
              <w:rPr>
                <w:sz w:val="18"/>
                <w:szCs w:val="18"/>
              </w:rPr>
              <w:t> do art. 2</w:t>
            </w:r>
            <w:r w:rsidRPr="00BA77B7">
              <w:rPr>
                <w:sz w:val="18"/>
                <w:szCs w:val="18"/>
                <w:u w:val="single"/>
                <w:vertAlign w:val="superscript"/>
              </w:rPr>
              <w:t>o</w:t>
            </w:r>
            <w:r w:rsidRPr="00BA77B7">
              <w:rPr>
                <w:sz w:val="18"/>
                <w:szCs w:val="18"/>
              </w:rPr>
              <w:t>, são limitadas a famílias com renda mensal de até R$ 1.395,00 (mil trezentos e noventa e cinco reais), e condicionadas a:</w:t>
            </w:r>
          </w:p>
          <w:p w:rsidR="00AA071D" w:rsidRPr="00BA77B7" w:rsidRDefault="00AA071D" w:rsidP="00AA071D">
            <w:pPr>
              <w:pStyle w:val="00"/>
              <w:rPr>
                <w:sz w:val="18"/>
                <w:szCs w:val="18"/>
              </w:rPr>
            </w:pPr>
            <w:r w:rsidRPr="00BA77B7">
              <w:rPr>
                <w:sz w:val="18"/>
                <w:szCs w:val="18"/>
              </w:rPr>
              <w:t>I - exigência de participação financeira dos beneficiários, sob</w:t>
            </w:r>
            <w:r>
              <w:rPr>
                <w:sz w:val="18"/>
                <w:szCs w:val="18"/>
              </w:rPr>
              <w:t xml:space="preserve"> a forma de prestações mensais;</w:t>
            </w:r>
          </w:p>
          <w:p w:rsidR="00AA071D" w:rsidRPr="00BA77B7" w:rsidRDefault="00AA071D" w:rsidP="00AA071D">
            <w:pPr>
              <w:pStyle w:val="00"/>
              <w:rPr>
                <w:sz w:val="18"/>
                <w:szCs w:val="18"/>
              </w:rPr>
            </w:pPr>
            <w:r w:rsidRPr="00BA77B7">
              <w:rPr>
                <w:sz w:val="18"/>
                <w:szCs w:val="18"/>
              </w:rPr>
              <w:t>II - quitação da operação, em casos de morte ou invalidez permanente do beneficiário, sem cobrança de contribuição do beneficiário; e</w:t>
            </w:r>
          </w:p>
          <w:p w:rsidR="00AA071D" w:rsidRPr="00BA77B7" w:rsidRDefault="00AA071D" w:rsidP="00836530">
            <w:pPr>
              <w:pStyle w:val="00"/>
              <w:rPr>
                <w:sz w:val="18"/>
                <w:szCs w:val="18"/>
              </w:rPr>
            </w:pPr>
            <w:r w:rsidRPr="00BA77B7">
              <w:rPr>
                <w:sz w:val="18"/>
                <w:szCs w:val="18"/>
              </w:rPr>
              <w:t xml:space="preserve">III - cobertura de danos físicos ao imóvel, sem cobrança de contribuição do beneficiário. </w:t>
            </w:r>
          </w:p>
        </w:tc>
        <w:tc>
          <w:tcPr>
            <w:tcW w:w="4739" w:type="dxa"/>
          </w:tcPr>
          <w:p w:rsidR="00CF30D7" w:rsidRPr="00574C04" w:rsidRDefault="00CF30D7" w:rsidP="00836530">
            <w:pPr>
              <w:pStyle w:val="QC"/>
            </w:pPr>
            <w:r w:rsidRPr="00574C04">
              <w:t>“</w:t>
            </w:r>
            <w:r w:rsidRPr="00574C04">
              <w:rPr>
                <w:b/>
              </w:rPr>
              <w:t>Art. 6</w:t>
            </w:r>
            <w:r w:rsidRPr="00574C04">
              <w:rPr>
                <w:b/>
                <w:strike/>
              </w:rPr>
              <w:t>º</w:t>
            </w:r>
            <w:r w:rsidRPr="00574C04">
              <w:rPr>
                <w:b/>
              </w:rPr>
              <w:t>-A</w:t>
            </w:r>
            <w:r w:rsidRPr="00574C04">
              <w:t>.  .................</w:t>
            </w:r>
          </w:p>
        </w:tc>
        <w:tc>
          <w:tcPr>
            <w:tcW w:w="4740" w:type="dxa"/>
          </w:tcPr>
          <w:p w:rsidR="00CF30D7" w:rsidRPr="00574C04" w:rsidRDefault="00CF30D7" w:rsidP="00836530">
            <w:pPr>
              <w:pStyle w:val="QC"/>
            </w:pPr>
            <w:r w:rsidRPr="00574C04">
              <w:t>“</w:t>
            </w:r>
            <w:r w:rsidRPr="00574C04">
              <w:rPr>
                <w:b/>
              </w:rPr>
              <w:t>Art. 6</w:t>
            </w:r>
            <w:r w:rsidRPr="00574C04">
              <w:rPr>
                <w:b/>
                <w:strike/>
              </w:rPr>
              <w:t>º</w:t>
            </w:r>
            <w:r w:rsidRPr="00574C04">
              <w:rPr>
                <w:b/>
              </w:rPr>
              <w:t>-A</w:t>
            </w:r>
            <w:r w:rsidRPr="00574C04">
              <w:t>.  .................</w:t>
            </w:r>
          </w:p>
        </w:tc>
      </w:tr>
      <w:tr w:rsidR="00CF30D7" w:rsidRPr="00574C04" w:rsidTr="00EF5F70">
        <w:tc>
          <w:tcPr>
            <w:tcW w:w="4739" w:type="dxa"/>
          </w:tcPr>
          <w:p w:rsidR="00CF30D7" w:rsidRPr="00BA77B7" w:rsidRDefault="00AA071D" w:rsidP="00BA77B7">
            <w:pPr>
              <w:pStyle w:val="00"/>
              <w:rPr>
                <w:sz w:val="18"/>
                <w:szCs w:val="18"/>
              </w:rPr>
            </w:pPr>
            <w:r>
              <w:rPr>
                <w:sz w:val="18"/>
                <w:szCs w:val="18"/>
              </w:rPr>
              <w:t>..........................................</w:t>
            </w:r>
            <w:r w:rsidR="00BA77B7" w:rsidRPr="00BA77B7">
              <w:rPr>
                <w:sz w:val="18"/>
                <w:szCs w:val="18"/>
              </w:rPr>
              <w:t xml:space="preserve"> </w:t>
            </w:r>
          </w:p>
        </w:tc>
        <w:tc>
          <w:tcPr>
            <w:tcW w:w="4739" w:type="dxa"/>
          </w:tcPr>
          <w:p w:rsidR="00CF30D7" w:rsidRPr="00574C04" w:rsidRDefault="00CF30D7" w:rsidP="00836530">
            <w:pPr>
              <w:pStyle w:val="QC"/>
            </w:pPr>
            <w:r w:rsidRPr="00574C04">
              <w:t>...............................</w:t>
            </w:r>
          </w:p>
        </w:tc>
        <w:tc>
          <w:tcPr>
            <w:tcW w:w="4740" w:type="dxa"/>
          </w:tcPr>
          <w:p w:rsidR="00CF30D7" w:rsidRPr="00574C04" w:rsidRDefault="00CF30D7" w:rsidP="00836530">
            <w:pPr>
              <w:pStyle w:val="QC"/>
            </w:pPr>
            <w:r w:rsidRPr="00574C04">
              <w:t>...............................</w:t>
            </w:r>
          </w:p>
        </w:tc>
      </w:tr>
      <w:tr w:rsidR="00CF30D7" w:rsidRPr="00574C04" w:rsidTr="00EF5F70">
        <w:tc>
          <w:tcPr>
            <w:tcW w:w="4739" w:type="dxa"/>
          </w:tcPr>
          <w:p w:rsidR="00CF30D7" w:rsidRPr="00BA77B7" w:rsidRDefault="00CF30D7" w:rsidP="00836530">
            <w:pPr>
              <w:pStyle w:val="00"/>
              <w:rPr>
                <w:sz w:val="18"/>
                <w:szCs w:val="18"/>
              </w:rPr>
            </w:pPr>
            <w:r w:rsidRPr="00BA77B7">
              <w:rPr>
                <w:sz w:val="18"/>
                <w:szCs w:val="18"/>
              </w:rPr>
              <w:t>§ 3</w:t>
            </w:r>
            <w:r w:rsidRPr="00BA77B7">
              <w:rPr>
                <w:sz w:val="18"/>
                <w:szCs w:val="18"/>
                <w:u w:val="single"/>
                <w:vertAlign w:val="superscript"/>
              </w:rPr>
              <w:t>o</w:t>
            </w:r>
            <w:r w:rsidRPr="00BA77B7">
              <w:rPr>
                <w:sz w:val="18"/>
                <w:szCs w:val="18"/>
              </w:rPr>
              <w:t>  Serão dispensadas, na forma do regulamento, a participação financeira dos beneficiários de que trata o inciso I do </w:t>
            </w:r>
            <w:r w:rsidRPr="00BA77B7">
              <w:rPr>
                <w:b/>
                <w:bCs/>
                <w:sz w:val="18"/>
                <w:szCs w:val="18"/>
              </w:rPr>
              <w:t>caput</w:t>
            </w:r>
            <w:r w:rsidRPr="00BA77B7">
              <w:rPr>
                <w:sz w:val="18"/>
                <w:szCs w:val="18"/>
              </w:rPr>
              <w:t> e a cobertura a que se refere o inciso III do </w:t>
            </w:r>
            <w:r w:rsidRPr="00BA77B7">
              <w:rPr>
                <w:b/>
                <w:bCs/>
                <w:sz w:val="18"/>
                <w:szCs w:val="18"/>
              </w:rPr>
              <w:t>caput</w:t>
            </w:r>
            <w:r w:rsidRPr="00BA77B7">
              <w:rPr>
                <w:sz w:val="18"/>
                <w:szCs w:val="18"/>
              </w:rPr>
              <w:t> nas operações com recursos advindos da integralização de cotas no FAR, quando essas operações:</w:t>
            </w:r>
          </w:p>
        </w:tc>
        <w:tc>
          <w:tcPr>
            <w:tcW w:w="4739" w:type="dxa"/>
          </w:tcPr>
          <w:p w:rsidR="00CF30D7" w:rsidRPr="00574C04" w:rsidRDefault="00CF30D7" w:rsidP="00836530">
            <w:pPr>
              <w:pStyle w:val="QC"/>
            </w:pPr>
            <w:r w:rsidRPr="00574C04">
              <w:t>§ 3</w:t>
            </w:r>
            <w:r w:rsidRPr="00574C04">
              <w:rPr>
                <w:strike/>
              </w:rPr>
              <w:t>º</w:t>
            </w:r>
            <w:r w:rsidRPr="00574C04">
              <w:t>  ......................</w:t>
            </w:r>
          </w:p>
        </w:tc>
        <w:tc>
          <w:tcPr>
            <w:tcW w:w="4740" w:type="dxa"/>
          </w:tcPr>
          <w:p w:rsidR="00CF30D7" w:rsidRPr="00574C04" w:rsidRDefault="00CF30D7" w:rsidP="00836530">
            <w:pPr>
              <w:pStyle w:val="QC"/>
            </w:pPr>
            <w:r w:rsidRPr="00574C04">
              <w:t>§ 3</w:t>
            </w:r>
            <w:r w:rsidRPr="00574C04">
              <w:rPr>
                <w:strike/>
              </w:rPr>
              <w:t>º</w:t>
            </w:r>
            <w:r w:rsidRPr="00574C04">
              <w:t>  ......................</w:t>
            </w:r>
          </w:p>
        </w:tc>
      </w:tr>
      <w:tr w:rsidR="00CF30D7" w:rsidRPr="00574C04" w:rsidTr="00EF5F70">
        <w:tc>
          <w:tcPr>
            <w:tcW w:w="4739" w:type="dxa"/>
          </w:tcPr>
          <w:p w:rsidR="00CF30D7" w:rsidRPr="00BA77B7" w:rsidRDefault="00CF30D7" w:rsidP="00836530">
            <w:pPr>
              <w:pStyle w:val="00"/>
              <w:rPr>
                <w:sz w:val="18"/>
                <w:szCs w:val="18"/>
              </w:rPr>
            </w:pPr>
            <w:r w:rsidRPr="00BA77B7">
              <w:rPr>
                <w:sz w:val="18"/>
                <w:szCs w:val="18"/>
              </w:rPr>
              <w:t>I – forem vinculadas às programações orçamentárias do Progra</w:t>
            </w:r>
            <w:r w:rsidR="00AA071D">
              <w:rPr>
                <w:sz w:val="18"/>
                <w:szCs w:val="18"/>
              </w:rPr>
              <w:t>ma de Aceleração do Crescimento </w:t>
            </w:r>
            <w:r w:rsidRPr="00BA77B7">
              <w:rPr>
                <w:sz w:val="18"/>
                <w:szCs w:val="18"/>
              </w:rPr>
              <w:t>(PAC) e demandarem reassentamento, remanejamento ou substituição de unidades habitacionais; </w:t>
            </w:r>
          </w:p>
        </w:tc>
        <w:tc>
          <w:tcPr>
            <w:tcW w:w="4739" w:type="dxa"/>
          </w:tcPr>
          <w:p w:rsidR="00CF30D7" w:rsidRPr="00574C04" w:rsidRDefault="00CF30D7" w:rsidP="00836530">
            <w:pPr>
              <w:pStyle w:val="QC"/>
            </w:pPr>
            <w:r w:rsidRPr="00574C04">
              <w:t>...............................</w:t>
            </w:r>
          </w:p>
        </w:tc>
        <w:tc>
          <w:tcPr>
            <w:tcW w:w="4740" w:type="dxa"/>
          </w:tcPr>
          <w:p w:rsidR="00CF30D7" w:rsidRPr="00574C04" w:rsidRDefault="00CF30D7" w:rsidP="00836530">
            <w:pPr>
              <w:pStyle w:val="QC"/>
            </w:pPr>
            <w:r w:rsidRPr="00574C04">
              <w:t>...............................</w:t>
            </w:r>
          </w:p>
        </w:tc>
      </w:tr>
      <w:tr w:rsidR="00CF30D7" w:rsidRPr="00EF5F70" w:rsidTr="00EF5F70">
        <w:tc>
          <w:tcPr>
            <w:tcW w:w="4739" w:type="dxa"/>
          </w:tcPr>
          <w:p w:rsidR="00CF30D7" w:rsidRPr="00EF5F70" w:rsidRDefault="00CF30D7" w:rsidP="00836530">
            <w:pPr>
              <w:pStyle w:val="00"/>
              <w:rPr>
                <w:sz w:val="21"/>
                <w:szCs w:val="21"/>
              </w:rPr>
            </w:pPr>
            <w:r w:rsidRPr="00EF5F70">
              <w:rPr>
                <w:sz w:val="21"/>
                <w:szCs w:val="21"/>
              </w:rPr>
              <w:t xml:space="preserve">II – forem vinculadas a intervenções financiadas por operações de crédito ao setor público, conforme hipóteses definidas no regulamento, e demandarem reassentamento, remanejamento ou substituição de unidades habitacionais; </w:t>
            </w:r>
            <w:r w:rsidRPr="00EF5F70">
              <w:rPr>
                <w:sz w:val="21"/>
                <w:szCs w:val="21"/>
                <w:highlight w:val="yellow"/>
              </w:rPr>
              <w:t>ou</w:t>
            </w:r>
          </w:p>
        </w:tc>
        <w:tc>
          <w:tcPr>
            <w:tcW w:w="4739" w:type="dxa"/>
          </w:tcPr>
          <w:p w:rsidR="00CF30D7" w:rsidRPr="00EF5F70" w:rsidRDefault="00CF30D7" w:rsidP="00836530">
            <w:pPr>
              <w:pStyle w:val="QC"/>
              <w:rPr>
                <w:sz w:val="21"/>
                <w:szCs w:val="21"/>
              </w:rPr>
            </w:pPr>
            <w:r w:rsidRPr="00C850D6">
              <w:rPr>
                <w:sz w:val="21"/>
                <w:szCs w:val="21"/>
              </w:rPr>
              <w:t>II -</w:t>
            </w:r>
            <w:r w:rsidRPr="00EF5F70">
              <w:rPr>
                <w:sz w:val="21"/>
                <w:szCs w:val="21"/>
              </w:rPr>
              <w:t> forem vinculadas a intervenções financiadas por operações de crédito ao setor público, conforme hipóteses definidas no regulamento, e demandarem reassentamento, remanejamento ou substituição de unidades habitacionais;</w:t>
            </w:r>
          </w:p>
        </w:tc>
        <w:tc>
          <w:tcPr>
            <w:tcW w:w="4740" w:type="dxa"/>
          </w:tcPr>
          <w:p w:rsidR="00CF30D7" w:rsidRPr="00EF5F70" w:rsidRDefault="00CF30D7" w:rsidP="00836530">
            <w:pPr>
              <w:pStyle w:val="QC"/>
              <w:rPr>
                <w:bCs/>
                <w:sz w:val="21"/>
                <w:szCs w:val="21"/>
              </w:rPr>
            </w:pPr>
            <w:r w:rsidRPr="00EF5F70">
              <w:rPr>
                <w:bCs/>
                <w:sz w:val="21"/>
                <w:szCs w:val="21"/>
              </w:rPr>
              <w:t>II – forem vinculadas a intervenções financiadas por operações de crédito ao setor público, conforme hipóteses definidas no regulamento, e demandarem reassentamento, remanejamento ou substituição de unidades habitacionais;</w:t>
            </w:r>
          </w:p>
        </w:tc>
      </w:tr>
      <w:tr w:rsidR="00CF30D7" w:rsidRPr="00EF5F70" w:rsidTr="00EF5F70">
        <w:tc>
          <w:tcPr>
            <w:tcW w:w="4739" w:type="dxa"/>
          </w:tcPr>
          <w:p w:rsidR="00CF30D7" w:rsidRPr="00EF5F70" w:rsidRDefault="00CF30D7" w:rsidP="00836530">
            <w:pPr>
              <w:pStyle w:val="00"/>
              <w:rPr>
                <w:sz w:val="21"/>
                <w:szCs w:val="21"/>
              </w:rPr>
            </w:pPr>
            <w:r w:rsidRPr="00EF5F70">
              <w:rPr>
                <w:sz w:val="21"/>
                <w:szCs w:val="21"/>
              </w:rPr>
              <w:t>III – forem destinadas ao atendimento, nos casos de situação de emergência ou estado de calamidade pública reconhecidos pela União, a famílias desabrigadas que perderam seu único imóvel</w:t>
            </w:r>
            <w:r w:rsidRPr="00EF5F70">
              <w:rPr>
                <w:sz w:val="21"/>
                <w:szCs w:val="21"/>
                <w:highlight w:val="yellow"/>
              </w:rPr>
              <w:t>.</w:t>
            </w:r>
          </w:p>
        </w:tc>
        <w:tc>
          <w:tcPr>
            <w:tcW w:w="4739" w:type="dxa"/>
          </w:tcPr>
          <w:p w:rsidR="00CF30D7" w:rsidRPr="00EF5F70" w:rsidRDefault="00CF30D7" w:rsidP="00836530">
            <w:pPr>
              <w:pStyle w:val="QC"/>
              <w:rPr>
                <w:sz w:val="21"/>
                <w:szCs w:val="21"/>
              </w:rPr>
            </w:pPr>
            <w:r w:rsidRPr="00C850D6">
              <w:rPr>
                <w:sz w:val="21"/>
                <w:szCs w:val="21"/>
              </w:rPr>
              <w:t>III -</w:t>
            </w:r>
            <w:r w:rsidRPr="00EF5F70">
              <w:rPr>
                <w:sz w:val="21"/>
                <w:szCs w:val="21"/>
              </w:rPr>
              <w:t> forem destinadas ao atendimento, nos casos de situação de emergência ou estado de calamidade pública reconhecidos pela União, a famílias desabrigadas que perderam seu único imóvel</w:t>
            </w:r>
            <w:r w:rsidRPr="00EF5F70">
              <w:rPr>
                <w:sz w:val="21"/>
                <w:szCs w:val="21"/>
                <w:highlight w:val="yellow"/>
              </w:rPr>
              <w:t>; ou</w:t>
            </w:r>
          </w:p>
        </w:tc>
        <w:tc>
          <w:tcPr>
            <w:tcW w:w="4740" w:type="dxa"/>
          </w:tcPr>
          <w:p w:rsidR="00CF30D7" w:rsidRPr="00EF5F70" w:rsidRDefault="00CF30D7" w:rsidP="00836530">
            <w:pPr>
              <w:pStyle w:val="QC"/>
              <w:rPr>
                <w:sz w:val="21"/>
                <w:szCs w:val="21"/>
              </w:rPr>
            </w:pPr>
            <w:r w:rsidRPr="00EF5F70">
              <w:rPr>
                <w:bCs/>
                <w:sz w:val="21"/>
                <w:szCs w:val="21"/>
              </w:rPr>
              <w:t>III – forem destinadas ao atendimento, nos casos de situação de emergência ou estado de calamidade pública reconhecidos pela União, a famílias desabrigadas que perderam seu único imóvel; ou</w:t>
            </w:r>
          </w:p>
        </w:tc>
      </w:tr>
    </w:tbl>
    <w:p w:rsidR="00A3162C" w:rsidRDefault="00A3162C">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39"/>
        <w:gridCol w:w="4739"/>
        <w:gridCol w:w="4740"/>
      </w:tblGrid>
      <w:tr w:rsidR="00A3162C" w:rsidRPr="00574C04" w:rsidTr="00922F00">
        <w:trPr>
          <w:tblHeader/>
        </w:trPr>
        <w:tc>
          <w:tcPr>
            <w:tcW w:w="4739" w:type="dxa"/>
            <w:shd w:val="clear" w:color="auto" w:fill="D9D9D9"/>
          </w:tcPr>
          <w:p w:rsidR="00A3162C" w:rsidRPr="00574C04" w:rsidRDefault="00A3162C" w:rsidP="00922F00">
            <w:pPr>
              <w:spacing w:before="20" w:after="20"/>
              <w:jc w:val="center"/>
              <w:rPr>
                <w:b/>
                <w:color w:val="000080"/>
              </w:rPr>
            </w:pPr>
            <w:r w:rsidRPr="00574C04">
              <w:rPr>
                <w:b/>
                <w:color w:val="000080"/>
              </w:rPr>
              <w:lastRenderedPageBreak/>
              <w:t>Legislação</w:t>
            </w:r>
          </w:p>
        </w:tc>
        <w:tc>
          <w:tcPr>
            <w:tcW w:w="4739" w:type="dxa"/>
            <w:shd w:val="clear" w:color="auto" w:fill="D9D9D9"/>
          </w:tcPr>
          <w:p w:rsidR="00A3162C" w:rsidRPr="00574C04" w:rsidRDefault="00A3162C" w:rsidP="00922F00">
            <w:pPr>
              <w:spacing w:before="20" w:after="20"/>
              <w:jc w:val="center"/>
              <w:rPr>
                <w:b/>
                <w:color w:val="000080"/>
              </w:rPr>
            </w:pPr>
            <w:r w:rsidRPr="00574C04">
              <w:rPr>
                <w:b/>
                <w:color w:val="000080"/>
              </w:rPr>
              <w:t>Medida Provisória nº 679, de 2015</w:t>
            </w:r>
          </w:p>
        </w:tc>
        <w:tc>
          <w:tcPr>
            <w:tcW w:w="4740" w:type="dxa"/>
            <w:shd w:val="clear" w:color="auto" w:fill="D9D9D9"/>
          </w:tcPr>
          <w:p w:rsidR="00A3162C" w:rsidRPr="00574C04" w:rsidRDefault="00A3162C" w:rsidP="00922F00">
            <w:pPr>
              <w:spacing w:before="20" w:after="20"/>
              <w:jc w:val="center"/>
              <w:rPr>
                <w:b/>
                <w:color w:val="000080"/>
              </w:rPr>
            </w:pPr>
            <w:r>
              <w:rPr>
                <w:b/>
                <w:color w:val="000080"/>
              </w:rPr>
              <w:t>Projeto de Lei de Conversão</w:t>
            </w:r>
          </w:p>
        </w:tc>
      </w:tr>
      <w:tr w:rsidR="00CF30D7" w:rsidRPr="00574C04" w:rsidTr="00EF5F70">
        <w:tc>
          <w:tcPr>
            <w:tcW w:w="4739" w:type="dxa"/>
          </w:tcPr>
          <w:p w:rsidR="00CF30D7" w:rsidRPr="00BA77B7" w:rsidRDefault="00CF30D7" w:rsidP="00A3162C">
            <w:pPr>
              <w:pStyle w:val="00"/>
              <w:spacing w:before="0" w:after="0"/>
              <w:rPr>
                <w:sz w:val="18"/>
                <w:szCs w:val="18"/>
              </w:rPr>
            </w:pPr>
            <w:r w:rsidRPr="00BA77B7">
              <w:rPr>
                <w:sz w:val="18"/>
                <w:szCs w:val="18"/>
              </w:rPr>
              <w:t>§ 4</w:t>
            </w:r>
            <w:r w:rsidRPr="00BA77B7">
              <w:rPr>
                <w:sz w:val="18"/>
                <w:szCs w:val="18"/>
                <w:u w:val="single"/>
                <w:vertAlign w:val="superscript"/>
              </w:rPr>
              <w:t>o</w:t>
            </w:r>
            <w:r w:rsidRPr="00BA77B7">
              <w:rPr>
                <w:sz w:val="18"/>
                <w:szCs w:val="18"/>
              </w:rPr>
              <w:t>  Exclusivamente nas operações previstas no § 3</w:t>
            </w:r>
            <w:r w:rsidRPr="00BA77B7">
              <w:rPr>
                <w:sz w:val="18"/>
                <w:szCs w:val="18"/>
                <w:u w:val="single"/>
                <w:vertAlign w:val="superscript"/>
              </w:rPr>
              <w:t>o</w:t>
            </w:r>
            <w:r w:rsidRPr="00BA77B7">
              <w:rPr>
                <w:sz w:val="18"/>
                <w:szCs w:val="18"/>
              </w:rPr>
              <w:t>, será admitido atendimento a famílias com renda mensal de até R$ 2.790,00 (dois mil, setecentos e noventa reais).</w:t>
            </w:r>
          </w:p>
          <w:p w:rsidR="00CF30D7" w:rsidRPr="00BA77B7" w:rsidRDefault="00AA071D" w:rsidP="00836530">
            <w:pPr>
              <w:pStyle w:val="00"/>
              <w:rPr>
                <w:sz w:val="18"/>
                <w:szCs w:val="18"/>
              </w:rPr>
            </w:pPr>
            <w:r>
              <w:rPr>
                <w:sz w:val="18"/>
                <w:szCs w:val="18"/>
              </w:rPr>
              <w:t>...........................................</w:t>
            </w:r>
          </w:p>
          <w:p w:rsidR="00CF30D7" w:rsidRDefault="00CF30D7" w:rsidP="00A3162C">
            <w:pPr>
              <w:pStyle w:val="00"/>
              <w:spacing w:before="0" w:after="0"/>
              <w:rPr>
                <w:sz w:val="18"/>
                <w:szCs w:val="18"/>
              </w:rPr>
            </w:pPr>
            <w:r w:rsidRPr="00BA77B7">
              <w:rPr>
                <w:sz w:val="18"/>
                <w:szCs w:val="18"/>
              </w:rPr>
              <w:t>§ 7</w:t>
            </w:r>
            <w:r w:rsidRPr="00BA77B7">
              <w:rPr>
                <w:sz w:val="18"/>
                <w:szCs w:val="18"/>
                <w:u w:val="single"/>
                <w:vertAlign w:val="superscript"/>
              </w:rPr>
              <w:t>o</w:t>
            </w:r>
            <w:r w:rsidRPr="00BA77B7">
              <w:rPr>
                <w:sz w:val="18"/>
                <w:szCs w:val="18"/>
              </w:rPr>
              <w:t>  Nas operações previstas no § 3</w:t>
            </w:r>
            <w:r w:rsidRPr="00BA77B7">
              <w:rPr>
                <w:sz w:val="18"/>
                <w:szCs w:val="18"/>
                <w:u w:val="single"/>
                <w:vertAlign w:val="superscript"/>
              </w:rPr>
              <w:t>o</w:t>
            </w:r>
            <w:r w:rsidRPr="00BA77B7">
              <w:rPr>
                <w:sz w:val="18"/>
                <w:szCs w:val="18"/>
              </w:rPr>
              <w:t>, a subvenção econômica será concedida, no ato da contratação da unidade habitacional, exclusivamente para o beneficiário que comprovar a titularidade e regularidade fundiária do imóvel do qual será removido, do imóvel que foi destruído ou do imóvel cujo uso foi impedido definitivamente, quando nele esteja ou estivesse habitando, na forma do regulamento.</w:t>
            </w:r>
          </w:p>
          <w:p w:rsidR="00AA071D" w:rsidRPr="00BA77B7" w:rsidRDefault="00AA071D" w:rsidP="00A3162C">
            <w:pPr>
              <w:pStyle w:val="00"/>
              <w:spacing w:before="0" w:after="0"/>
              <w:rPr>
                <w:sz w:val="18"/>
                <w:szCs w:val="18"/>
              </w:rPr>
            </w:pPr>
            <w:r w:rsidRPr="00BA77B7">
              <w:rPr>
                <w:sz w:val="18"/>
                <w:szCs w:val="18"/>
              </w:rPr>
              <w:t>§ 8</w:t>
            </w:r>
            <w:r w:rsidRPr="00BA77B7">
              <w:rPr>
                <w:sz w:val="18"/>
                <w:szCs w:val="18"/>
                <w:u w:val="single"/>
                <w:vertAlign w:val="superscript"/>
              </w:rPr>
              <w:t>o</w:t>
            </w:r>
            <w:r w:rsidRPr="00BA77B7">
              <w:rPr>
                <w:sz w:val="18"/>
                <w:szCs w:val="18"/>
              </w:rPr>
              <w:t>  É vedada a concessão de subvenções econômicas lastreadas nos recursos do FAR ou do FDS a beneficiário que tenha recebido benefício de natureza habitacional oriundo de recursos orçamentários da União, do FAR, do FDS ou de descontos habitacionais concedidos com recursos do FGTS, excetuadas as subvenções ou descontos destinados à aquisição de material de construção e aquelas previstas no atendimento a famílias nas operações estabelecidas no § 3</w:t>
            </w:r>
            <w:r w:rsidRPr="00BA77B7">
              <w:rPr>
                <w:sz w:val="18"/>
                <w:szCs w:val="18"/>
                <w:u w:val="single"/>
                <w:vertAlign w:val="superscript"/>
              </w:rPr>
              <w:t>o</w:t>
            </w:r>
            <w:r w:rsidRPr="00BA77B7">
              <w:rPr>
                <w:sz w:val="18"/>
                <w:szCs w:val="18"/>
              </w:rPr>
              <w:t>, na forma do regulamento.</w:t>
            </w:r>
          </w:p>
          <w:p w:rsidR="00AA071D" w:rsidRPr="00BA77B7" w:rsidRDefault="00AA071D" w:rsidP="00AA071D">
            <w:pPr>
              <w:pStyle w:val="00"/>
              <w:rPr>
                <w:sz w:val="18"/>
                <w:szCs w:val="18"/>
              </w:rPr>
            </w:pPr>
            <w:r>
              <w:rPr>
                <w:sz w:val="18"/>
                <w:szCs w:val="18"/>
              </w:rPr>
              <w:t>...............................................</w:t>
            </w:r>
          </w:p>
        </w:tc>
        <w:tc>
          <w:tcPr>
            <w:tcW w:w="4739" w:type="dxa"/>
          </w:tcPr>
          <w:p w:rsidR="00CF30D7" w:rsidRPr="00574C04" w:rsidRDefault="00CF30D7" w:rsidP="00836530">
            <w:pPr>
              <w:pStyle w:val="QC"/>
            </w:pPr>
            <w:r w:rsidRPr="00574C04">
              <w:t>...............................</w:t>
            </w:r>
          </w:p>
        </w:tc>
        <w:tc>
          <w:tcPr>
            <w:tcW w:w="4740" w:type="dxa"/>
          </w:tcPr>
          <w:p w:rsidR="00CF30D7" w:rsidRPr="00574C04" w:rsidRDefault="00CF30D7" w:rsidP="00836530">
            <w:pPr>
              <w:pStyle w:val="QC"/>
            </w:pPr>
            <w:r w:rsidRPr="00574C04">
              <w:t>...............................</w:t>
            </w:r>
          </w:p>
        </w:tc>
      </w:tr>
      <w:tr w:rsidR="00CF30D7" w:rsidRPr="00574C04" w:rsidTr="00EF5F70">
        <w:tc>
          <w:tcPr>
            <w:tcW w:w="4739" w:type="dxa"/>
          </w:tcPr>
          <w:p w:rsidR="00CF30D7" w:rsidRPr="00574C04" w:rsidRDefault="00CF30D7" w:rsidP="00A3162C">
            <w:pPr>
              <w:pStyle w:val="00"/>
              <w:spacing w:before="0" w:after="0"/>
            </w:pPr>
          </w:p>
        </w:tc>
        <w:tc>
          <w:tcPr>
            <w:tcW w:w="4739" w:type="dxa"/>
          </w:tcPr>
          <w:p w:rsidR="00CF30D7" w:rsidRPr="00574C04" w:rsidRDefault="00CF30D7" w:rsidP="00A3162C">
            <w:pPr>
              <w:pStyle w:val="QC"/>
              <w:spacing w:before="0" w:after="0"/>
            </w:pPr>
            <w:r w:rsidRPr="00C850D6">
              <w:rPr>
                <w:highlight w:val="yellow"/>
              </w:rPr>
              <w:t xml:space="preserve">§ </w:t>
            </w:r>
            <w:r w:rsidR="00C850D6" w:rsidRPr="00C850D6">
              <w:rPr>
                <w:highlight w:val="yellow"/>
              </w:rPr>
              <w:t>10.</w:t>
            </w:r>
            <w:r w:rsidRPr="00190F37">
              <w:rPr>
                <w:highlight w:val="yellow"/>
              </w:rPr>
              <w:t>  Nos casos de operaç</w:t>
            </w:r>
            <w:r>
              <w:rPr>
                <w:highlight w:val="yellow"/>
              </w:rPr>
              <w:t>ões previstas no inciso IV do § </w:t>
            </w:r>
            <w:r w:rsidRPr="00190F37">
              <w:rPr>
                <w:highlight w:val="yellow"/>
              </w:rPr>
              <w:t>3</w:t>
            </w:r>
            <w:r w:rsidRPr="00190F37">
              <w:rPr>
                <w:strike/>
                <w:highlight w:val="yellow"/>
              </w:rPr>
              <w:t>º</w:t>
            </w:r>
            <w:r w:rsidRPr="00190F37">
              <w:rPr>
                <w:highlight w:val="yellow"/>
              </w:rPr>
              <w:t xml:space="preserve">, fica dispensado o atendimento aos </w:t>
            </w:r>
            <w:r w:rsidRPr="00190F37">
              <w:rPr>
                <w:highlight w:val="yellow"/>
              </w:rPr>
              <w:br/>
              <w:t>dispositivos estabelecidos no art. 3</w:t>
            </w:r>
            <w:r w:rsidRPr="00190F37">
              <w:rPr>
                <w:strike/>
                <w:highlight w:val="yellow"/>
              </w:rPr>
              <w:t>º</w:t>
            </w:r>
            <w:r w:rsidRPr="00190F37">
              <w:rPr>
                <w:highlight w:val="yellow"/>
              </w:rPr>
              <w:t xml:space="preserve"> e caberá ao </w:t>
            </w:r>
            <w:r>
              <w:rPr>
                <w:highlight w:val="yellow"/>
              </w:rPr>
              <w:br/>
            </w:r>
            <w:r w:rsidRPr="00190F37">
              <w:rPr>
                <w:highlight w:val="yellow"/>
              </w:rPr>
              <w:t xml:space="preserve">Poder Público municipal ou estadual restituir integralmente os recursos aportados pelo FAR no ato da alienação do imóvel a beneficiário final cuja renda familiar mensal </w:t>
            </w:r>
            <w:r>
              <w:rPr>
                <w:highlight w:val="yellow"/>
              </w:rPr>
              <w:t xml:space="preserve">exceda o limite estabelecido no </w:t>
            </w:r>
            <w:r w:rsidRPr="00190F37">
              <w:rPr>
                <w:bCs/>
                <w:i/>
                <w:highlight w:val="yellow"/>
              </w:rPr>
              <w:t>caput</w:t>
            </w:r>
            <w:r w:rsidRPr="00190F37">
              <w:rPr>
                <w:highlight w:val="yellow"/>
              </w:rPr>
              <w:t>.” (NR)</w:t>
            </w:r>
          </w:p>
        </w:tc>
        <w:tc>
          <w:tcPr>
            <w:tcW w:w="4740" w:type="dxa"/>
          </w:tcPr>
          <w:p w:rsidR="00CF30D7" w:rsidRPr="00C5702E" w:rsidRDefault="00CF30D7" w:rsidP="00A3162C">
            <w:pPr>
              <w:pStyle w:val="QC"/>
              <w:spacing w:before="0" w:after="0"/>
              <w:rPr>
                <w:bCs/>
              </w:rPr>
            </w:pPr>
            <w:r w:rsidRPr="001D60FF">
              <w:rPr>
                <w:bCs/>
              </w:rPr>
              <w:t xml:space="preserve">§ 10. Nos casos de operações previstas no inciso IV do § 3º </w:t>
            </w:r>
            <w:r w:rsidRPr="00C5702E">
              <w:rPr>
                <w:bCs/>
                <w:highlight w:val="yellow"/>
              </w:rPr>
              <w:t>deste artigo,</w:t>
            </w:r>
            <w:r w:rsidRPr="001D60FF">
              <w:rPr>
                <w:bCs/>
              </w:rPr>
              <w:t xml:space="preserve"> fica dispensado o atendimento aos dispositivos estabelecidos </w:t>
            </w:r>
            <w:r w:rsidRPr="00190F37">
              <w:rPr>
                <w:bCs/>
              </w:rPr>
              <w:t>no art. 3º</w:t>
            </w:r>
            <w:r w:rsidRPr="001D60FF">
              <w:rPr>
                <w:bCs/>
              </w:rPr>
              <w:t xml:space="preserve"> e caberá ao Poder Público municipal ou estadual restituir integralmente os recursos aportados pelo FAR no ato da alienação do imóvel a beneficiário final cuja renda familiar mensal exceda o limite estabelecido no </w:t>
            </w:r>
            <w:r w:rsidRPr="001D60FF">
              <w:rPr>
                <w:bCs/>
                <w:i/>
              </w:rPr>
              <w:t>caput</w:t>
            </w:r>
            <w:r>
              <w:rPr>
                <w:bCs/>
                <w:i/>
              </w:rPr>
              <w:t xml:space="preserve"> </w:t>
            </w:r>
            <w:r w:rsidRPr="00190F37">
              <w:rPr>
                <w:bCs/>
                <w:highlight w:val="yellow"/>
              </w:rPr>
              <w:t>deste artigo</w:t>
            </w:r>
            <w:r w:rsidRPr="001D60FF">
              <w:rPr>
                <w:bCs/>
              </w:rPr>
              <w:t>.</w:t>
            </w:r>
          </w:p>
        </w:tc>
      </w:tr>
      <w:tr w:rsidR="00CF30D7" w:rsidRPr="00574C04" w:rsidTr="00EF5F70">
        <w:tc>
          <w:tcPr>
            <w:tcW w:w="4739" w:type="dxa"/>
          </w:tcPr>
          <w:p w:rsidR="00CF30D7" w:rsidRPr="00574C04" w:rsidRDefault="00CF30D7" w:rsidP="00A3162C">
            <w:pPr>
              <w:pStyle w:val="00"/>
              <w:spacing w:before="0" w:after="0"/>
              <w:jc w:val="center"/>
              <w:rPr>
                <w:b/>
                <w:color w:val="000080"/>
              </w:rPr>
            </w:pPr>
            <w:r w:rsidRPr="005B2193">
              <w:rPr>
                <w:b/>
                <w:color w:val="FF0000"/>
              </w:rPr>
              <w:t xml:space="preserve">(EMENDA </w:t>
            </w:r>
            <w:r>
              <w:rPr>
                <w:b/>
                <w:color w:val="FF0000"/>
              </w:rPr>
              <w:t>N</w:t>
            </w:r>
            <w:r w:rsidRPr="005B2193">
              <w:rPr>
                <w:b/>
                <w:color w:val="FF0000"/>
                <w:vertAlign w:val="superscript"/>
              </w:rPr>
              <w:t>O</w:t>
            </w:r>
            <w:r>
              <w:rPr>
                <w:b/>
                <w:color w:val="FF0000"/>
                <w:vertAlign w:val="superscript"/>
              </w:rPr>
              <w:t xml:space="preserve"> </w:t>
            </w:r>
            <w:r>
              <w:rPr>
                <w:b/>
                <w:color w:val="FF0000"/>
              </w:rPr>
              <w:t>36 – DEP. MENDONÇA FILHO</w:t>
            </w:r>
            <w:r w:rsidRPr="005B2193">
              <w:rPr>
                <w:b/>
                <w:color w:val="FF0000"/>
              </w:rPr>
              <w:t>)</w:t>
            </w:r>
          </w:p>
        </w:tc>
        <w:tc>
          <w:tcPr>
            <w:tcW w:w="4739" w:type="dxa"/>
          </w:tcPr>
          <w:p w:rsidR="00CF30D7" w:rsidRPr="00574C04" w:rsidRDefault="00CF30D7" w:rsidP="00A3162C">
            <w:pPr>
              <w:pStyle w:val="QC"/>
              <w:spacing w:before="0" w:after="0"/>
              <w:rPr>
                <w:b/>
                <w:highlight w:val="lightGray"/>
              </w:rPr>
            </w:pPr>
          </w:p>
        </w:tc>
        <w:tc>
          <w:tcPr>
            <w:tcW w:w="4740" w:type="dxa"/>
          </w:tcPr>
          <w:p w:rsidR="00CF30D7" w:rsidRPr="00BA77B7" w:rsidRDefault="00CF30D7" w:rsidP="00A3162C">
            <w:pPr>
              <w:pStyle w:val="QC"/>
              <w:spacing w:before="0" w:after="0"/>
              <w:rPr>
                <w:b/>
                <w:highlight w:val="yellow"/>
              </w:rPr>
            </w:pPr>
            <w:r w:rsidRPr="00BA77B7">
              <w:rPr>
                <w:highlight w:val="yellow"/>
              </w:rPr>
              <w:t>§ 11. Serão disponibilizadas em sítio eletrônico informações relativas às operações previstas no inciso IV do § 3º deste artigo com a identificação do beneficiário final, os respectivos valores advindos da integralização de cotas do FAR e os valores restituídos ao FAR pelo Poder Público municipal ou estadual.” (NR)</w:t>
            </w:r>
          </w:p>
        </w:tc>
      </w:tr>
      <w:tr w:rsidR="00CF30D7" w:rsidRPr="00574C04" w:rsidTr="00EF5F70">
        <w:tc>
          <w:tcPr>
            <w:tcW w:w="4739" w:type="dxa"/>
          </w:tcPr>
          <w:p w:rsidR="00CF30D7" w:rsidRPr="00574C04" w:rsidRDefault="00CF30D7" w:rsidP="00836530">
            <w:pPr>
              <w:pStyle w:val="00"/>
              <w:jc w:val="center"/>
            </w:pPr>
            <w:r w:rsidRPr="00574C04">
              <w:rPr>
                <w:b/>
                <w:color w:val="000080"/>
              </w:rPr>
              <w:lastRenderedPageBreak/>
              <w:t>Lei nº 12.035, de 1º de outubro de 2009</w:t>
            </w:r>
          </w:p>
        </w:tc>
        <w:tc>
          <w:tcPr>
            <w:tcW w:w="4739" w:type="dxa"/>
          </w:tcPr>
          <w:p w:rsidR="00CF30D7" w:rsidRPr="00574C04" w:rsidRDefault="00CF30D7" w:rsidP="00836530">
            <w:pPr>
              <w:pStyle w:val="QC"/>
            </w:pPr>
            <w:r w:rsidRPr="00574C04">
              <w:rPr>
                <w:b/>
                <w:highlight w:val="lightGray"/>
              </w:rPr>
              <w:t>Art. 5</w:t>
            </w:r>
            <w:r w:rsidRPr="00574C04">
              <w:rPr>
                <w:b/>
                <w:strike/>
                <w:highlight w:val="lightGray"/>
              </w:rPr>
              <w:t>º</w:t>
            </w:r>
            <w:r w:rsidRPr="00574C04">
              <w:t> A </w:t>
            </w:r>
            <w:r w:rsidRPr="008D2D55">
              <w:t>Lei nº 12.035, de 1º de outubro de 2009</w:t>
            </w:r>
            <w:r w:rsidRPr="00574C04">
              <w:t>, passa a vigorar com as seguintes alterações:</w:t>
            </w:r>
          </w:p>
        </w:tc>
        <w:tc>
          <w:tcPr>
            <w:tcW w:w="4740" w:type="dxa"/>
          </w:tcPr>
          <w:p w:rsidR="00CF30D7" w:rsidRPr="00574C04" w:rsidRDefault="00CF30D7" w:rsidP="008D2D55">
            <w:pPr>
              <w:pStyle w:val="QC"/>
              <w:rPr>
                <w:b/>
                <w:highlight w:val="lightGray"/>
              </w:rPr>
            </w:pPr>
            <w:r w:rsidRPr="00574C04">
              <w:rPr>
                <w:b/>
                <w:highlight w:val="lightGray"/>
              </w:rPr>
              <w:t xml:space="preserve">Art. </w:t>
            </w:r>
            <w:r w:rsidR="008D2D55">
              <w:rPr>
                <w:b/>
                <w:highlight w:val="lightGray"/>
              </w:rPr>
              <w:t>6</w:t>
            </w:r>
            <w:r w:rsidRPr="00574C04">
              <w:rPr>
                <w:b/>
                <w:strike/>
                <w:highlight w:val="lightGray"/>
              </w:rPr>
              <w:t>º</w:t>
            </w:r>
            <w:r w:rsidRPr="00574C04">
              <w:t> A </w:t>
            </w:r>
            <w:r w:rsidRPr="00177BD4">
              <w:t xml:space="preserve">Lei nº 12.035, de 1º de outubro de 2009, </w:t>
            </w:r>
            <w:r w:rsidRPr="00574C04">
              <w:t xml:space="preserve"> passa a vigorar com as seguintes alterações:</w:t>
            </w:r>
          </w:p>
        </w:tc>
      </w:tr>
      <w:tr w:rsidR="00CF30D7" w:rsidRPr="00574C04" w:rsidTr="00EF5F70">
        <w:tc>
          <w:tcPr>
            <w:tcW w:w="4739" w:type="dxa"/>
          </w:tcPr>
          <w:p w:rsidR="00CF30D7" w:rsidRPr="00574C04" w:rsidRDefault="00CF30D7" w:rsidP="00BA77B7">
            <w:pPr>
              <w:pStyle w:val="00"/>
              <w:jc w:val="center"/>
              <w:rPr>
                <w:b/>
              </w:rPr>
            </w:pPr>
            <w:r w:rsidRPr="005B2193">
              <w:rPr>
                <w:b/>
                <w:color w:val="FF0000"/>
              </w:rPr>
              <w:t xml:space="preserve">(EMENDA </w:t>
            </w:r>
            <w:r>
              <w:rPr>
                <w:b/>
                <w:color w:val="FF0000"/>
              </w:rPr>
              <w:t>DO RELATOR</w:t>
            </w:r>
            <w:r w:rsidRPr="005B2193">
              <w:rPr>
                <w:b/>
                <w:color w:val="FF0000"/>
              </w:rPr>
              <w:t>)</w:t>
            </w:r>
          </w:p>
        </w:tc>
        <w:tc>
          <w:tcPr>
            <w:tcW w:w="4739" w:type="dxa"/>
          </w:tcPr>
          <w:p w:rsidR="00CF30D7" w:rsidRPr="00574C04" w:rsidRDefault="00CF30D7" w:rsidP="00836530">
            <w:pPr>
              <w:pStyle w:val="QC"/>
              <w:rPr>
                <w:b/>
              </w:rPr>
            </w:pPr>
          </w:p>
        </w:tc>
        <w:tc>
          <w:tcPr>
            <w:tcW w:w="4740" w:type="dxa"/>
          </w:tcPr>
          <w:p w:rsidR="00CF30D7" w:rsidRPr="00AC5093" w:rsidRDefault="00CF30D7" w:rsidP="00836530">
            <w:pPr>
              <w:pStyle w:val="QC"/>
              <w:rPr>
                <w:bCs/>
                <w:highlight w:val="yellow"/>
              </w:rPr>
            </w:pPr>
            <w:r w:rsidRPr="00AC5093">
              <w:rPr>
                <w:b/>
                <w:bCs/>
                <w:highlight w:val="yellow"/>
              </w:rPr>
              <w:t>“Art. 2º-A. </w:t>
            </w:r>
            <w:r w:rsidRPr="00AC5093">
              <w:rPr>
                <w:bCs/>
                <w:highlight w:val="yellow"/>
              </w:rPr>
              <w:t>Deverão ser concedidos, sem qualquer restrição quanto à nacionalidade, raça ou credo, vistos de entrada, aplicando-se, subsidiariamente, no que couber, as disposições da Lei n</w:t>
            </w:r>
            <w:r w:rsidRPr="00AC5093">
              <w:rPr>
                <w:bCs/>
                <w:highlight w:val="yellow"/>
                <w:vertAlign w:val="superscript"/>
              </w:rPr>
              <w:t>o</w:t>
            </w:r>
            <w:r w:rsidRPr="00AC5093">
              <w:rPr>
                <w:bCs/>
                <w:highlight w:val="yellow"/>
              </w:rPr>
              <w:t> 6.815, de 19 de agosto de 1980, para espectadores que possuam ingressos ou confirmação de aquisição de ingressos válidos para qualquer evento dos Jogos Rio 2016.</w:t>
            </w:r>
          </w:p>
        </w:tc>
      </w:tr>
      <w:tr w:rsidR="00CF30D7" w:rsidRPr="00574C04" w:rsidTr="00EF5F70">
        <w:tc>
          <w:tcPr>
            <w:tcW w:w="4739" w:type="dxa"/>
          </w:tcPr>
          <w:p w:rsidR="00CF30D7" w:rsidRPr="00574C04" w:rsidRDefault="00CF30D7" w:rsidP="00BA77B7">
            <w:pPr>
              <w:pStyle w:val="00"/>
              <w:jc w:val="center"/>
              <w:rPr>
                <w:b/>
              </w:rPr>
            </w:pPr>
            <w:r w:rsidRPr="005B2193">
              <w:rPr>
                <w:b/>
                <w:color w:val="FF0000"/>
              </w:rPr>
              <w:t xml:space="preserve">(EMENDA </w:t>
            </w:r>
            <w:r>
              <w:rPr>
                <w:b/>
                <w:color w:val="FF0000"/>
              </w:rPr>
              <w:t>DO RELATOR</w:t>
            </w:r>
            <w:r w:rsidRPr="005B2193">
              <w:rPr>
                <w:b/>
                <w:color w:val="FF0000"/>
              </w:rPr>
              <w:t>)</w:t>
            </w:r>
          </w:p>
        </w:tc>
        <w:tc>
          <w:tcPr>
            <w:tcW w:w="4739" w:type="dxa"/>
          </w:tcPr>
          <w:p w:rsidR="00CF30D7" w:rsidRPr="00574C04" w:rsidRDefault="00CF30D7" w:rsidP="00836530">
            <w:pPr>
              <w:pStyle w:val="QC"/>
              <w:rPr>
                <w:b/>
              </w:rPr>
            </w:pPr>
          </w:p>
        </w:tc>
        <w:tc>
          <w:tcPr>
            <w:tcW w:w="4740" w:type="dxa"/>
          </w:tcPr>
          <w:p w:rsidR="00CF30D7" w:rsidRPr="00AC5093" w:rsidRDefault="00CF30D7" w:rsidP="00836530">
            <w:pPr>
              <w:pStyle w:val="QC"/>
              <w:rPr>
                <w:b/>
                <w:bCs/>
                <w:highlight w:val="yellow"/>
              </w:rPr>
            </w:pPr>
            <w:r w:rsidRPr="00AC5093">
              <w:rPr>
                <w:bCs/>
                <w:highlight w:val="yellow"/>
              </w:rPr>
              <w:t xml:space="preserve">§ 1º O prazo de validade dos vistos de entrada concedidos consoante o </w:t>
            </w:r>
            <w:r w:rsidRPr="00AC5093">
              <w:rPr>
                <w:bCs/>
                <w:i/>
                <w:highlight w:val="yellow"/>
              </w:rPr>
              <w:t>caput</w:t>
            </w:r>
            <w:r w:rsidRPr="00AC5093">
              <w:rPr>
                <w:bCs/>
                <w:highlight w:val="yellow"/>
              </w:rPr>
              <w:t xml:space="preserve"> deste artigo será restrita ao período compreendido entre 5 de julho e 28 de outubro de 2016, sendo o prazo de estada dos portadores de até 90 (noventa) dias, improrrogáveis.</w:t>
            </w:r>
          </w:p>
        </w:tc>
      </w:tr>
      <w:tr w:rsidR="00CF30D7" w:rsidRPr="00574C04" w:rsidTr="00EF5F70">
        <w:tc>
          <w:tcPr>
            <w:tcW w:w="4739" w:type="dxa"/>
          </w:tcPr>
          <w:p w:rsidR="00CF30D7" w:rsidRPr="00574C04" w:rsidRDefault="00CF30D7" w:rsidP="00BA77B7">
            <w:pPr>
              <w:pStyle w:val="00"/>
              <w:jc w:val="center"/>
              <w:rPr>
                <w:b/>
              </w:rPr>
            </w:pPr>
            <w:r w:rsidRPr="005B2193">
              <w:rPr>
                <w:b/>
                <w:color w:val="FF0000"/>
              </w:rPr>
              <w:t xml:space="preserve">(EMENDA </w:t>
            </w:r>
            <w:r>
              <w:rPr>
                <w:b/>
                <w:color w:val="FF0000"/>
              </w:rPr>
              <w:t>DO RELATOR</w:t>
            </w:r>
            <w:r w:rsidRPr="005B2193">
              <w:rPr>
                <w:b/>
                <w:color w:val="FF0000"/>
              </w:rPr>
              <w:t>)</w:t>
            </w:r>
          </w:p>
        </w:tc>
        <w:tc>
          <w:tcPr>
            <w:tcW w:w="4739" w:type="dxa"/>
          </w:tcPr>
          <w:p w:rsidR="00CF30D7" w:rsidRPr="00574C04" w:rsidRDefault="00CF30D7" w:rsidP="00836530">
            <w:pPr>
              <w:pStyle w:val="QC"/>
              <w:rPr>
                <w:b/>
              </w:rPr>
            </w:pPr>
          </w:p>
        </w:tc>
        <w:tc>
          <w:tcPr>
            <w:tcW w:w="4740" w:type="dxa"/>
          </w:tcPr>
          <w:p w:rsidR="00CF30D7" w:rsidRPr="00AC5093" w:rsidRDefault="00CF30D7" w:rsidP="00836530">
            <w:pPr>
              <w:pStyle w:val="QC"/>
              <w:rPr>
                <w:bCs/>
                <w:highlight w:val="yellow"/>
              </w:rPr>
            </w:pPr>
            <w:r w:rsidRPr="00AC5093">
              <w:rPr>
                <w:bCs/>
                <w:highlight w:val="yellow"/>
              </w:rPr>
              <w:t xml:space="preserve">§ 2º Considera-se documentação suficiente para obtenção do visto de entrada definido pelo </w:t>
            </w:r>
            <w:r w:rsidRPr="00AC5093">
              <w:rPr>
                <w:bCs/>
                <w:i/>
                <w:highlight w:val="yellow"/>
              </w:rPr>
              <w:t>caput</w:t>
            </w:r>
            <w:r w:rsidRPr="00AC5093">
              <w:rPr>
                <w:bCs/>
                <w:highlight w:val="yellow"/>
              </w:rPr>
              <w:t xml:space="preserve"> deste artigo ou para o ingresso no território nacional o passaporte válido ou documento de viagem equivalente, em conjunto com qualquer instrumento que demonstre a vinculação de seu titular com os Jogos Rio 2016.</w:t>
            </w:r>
          </w:p>
        </w:tc>
      </w:tr>
      <w:tr w:rsidR="00CF30D7" w:rsidRPr="00574C04" w:rsidTr="00EF5F70">
        <w:tc>
          <w:tcPr>
            <w:tcW w:w="4739" w:type="dxa"/>
          </w:tcPr>
          <w:p w:rsidR="00CF30D7" w:rsidRPr="00574C04" w:rsidRDefault="00CF30D7" w:rsidP="00BA77B7">
            <w:pPr>
              <w:pStyle w:val="00"/>
              <w:jc w:val="center"/>
              <w:rPr>
                <w:b/>
              </w:rPr>
            </w:pPr>
            <w:r w:rsidRPr="005B2193">
              <w:rPr>
                <w:b/>
                <w:color w:val="FF0000"/>
              </w:rPr>
              <w:t xml:space="preserve">(EMENDA </w:t>
            </w:r>
            <w:r>
              <w:rPr>
                <w:b/>
                <w:color w:val="FF0000"/>
              </w:rPr>
              <w:t>DO RELATOR</w:t>
            </w:r>
            <w:r w:rsidRPr="005B2193">
              <w:rPr>
                <w:b/>
                <w:color w:val="FF0000"/>
              </w:rPr>
              <w:t>)</w:t>
            </w:r>
          </w:p>
        </w:tc>
        <w:tc>
          <w:tcPr>
            <w:tcW w:w="4739" w:type="dxa"/>
          </w:tcPr>
          <w:p w:rsidR="00CF30D7" w:rsidRPr="00574C04" w:rsidRDefault="00CF30D7" w:rsidP="00836530">
            <w:pPr>
              <w:pStyle w:val="QC"/>
              <w:rPr>
                <w:b/>
              </w:rPr>
            </w:pPr>
          </w:p>
        </w:tc>
        <w:tc>
          <w:tcPr>
            <w:tcW w:w="4740" w:type="dxa"/>
          </w:tcPr>
          <w:p w:rsidR="00CF30D7" w:rsidRPr="00AC5093" w:rsidRDefault="00CF30D7" w:rsidP="00836530">
            <w:pPr>
              <w:pStyle w:val="QC"/>
              <w:rPr>
                <w:bCs/>
                <w:highlight w:val="yellow"/>
              </w:rPr>
            </w:pPr>
            <w:r w:rsidRPr="00AC5093">
              <w:rPr>
                <w:bCs/>
                <w:highlight w:val="yellow"/>
              </w:rPr>
              <w:t xml:space="preserve">§ 3º O disposto no </w:t>
            </w:r>
            <w:r w:rsidRPr="00AC5093">
              <w:rPr>
                <w:bCs/>
                <w:i/>
                <w:highlight w:val="yellow"/>
              </w:rPr>
              <w:t>caput</w:t>
            </w:r>
            <w:r w:rsidRPr="00AC5093">
              <w:rPr>
                <w:bCs/>
                <w:highlight w:val="yellow"/>
              </w:rPr>
              <w:t xml:space="preserve"> deste artigo não constituirá impedimento à denegação de visto e ao impedimento à entrada, nas hipóteses previstas nos arts. 7º e 26 da Lei n</w:t>
            </w:r>
            <w:r w:rsidRPr="00AC5093">
              <w:rPr>
                <w:bCs/>
                <w:highlight w:val="yellow"/>
                <w:vertAlign w:val="superscript"/>
              </w:rPr>
              <w:t>o</w:t>
            </w:r>
            <w:r w:rsidRPr="00AC5093">
              <w:rPr>
                <w:bCs/>
                <w:highlight w:val="yellow"/>
              </w:rPr>
              <w:t> 6.815, de 19 de agosto de 1980.</w:t>
            </w:r>
          </w:p>
        </w:tc>
      </w:tr>
    </w:tbl>
    <w:p w:rsidR="00A3162C" w:rsidRDefault="00A3162C">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39"/>
        <w:gridCol w:w="4739"/>
        <w:gridCol w:w="4740"/>
      </w:tblGrid>
      <w:tr w:rsidR="00A3162C" w:rsidRPr="00574C04" w:rsidTr="00922F00">
        <w:trPr>
          <w:tblHeader/>
        </w:trPr>
        <w:tc>
          <w:tcPr>
            <w:tcW w:w="4739" w:type="dxa"/>
            <w:shd w:val="clear" w:color="auto" w:fill="D9D9D9"/>
          </w:tcPr>
          <w:p w:rsidR="00A3162C" w:rsidRPr="00574C04" w:rsidRDefault="00A3162C" w:rsidP="00922F00">
            <w:pPr>
              <w:spacing w:before="20" w:after="20"/>
              <w:jc w:val="center"/>
              <w:rPr>
                <w:b/>
                <w:color w:val="000080"/>
              </w:rPr>
            </w:pPr>
            <w:r w:rsidRPr="00574C04">
              <w:rPr>
                <w:b/>
                <w:color w:val="000080"/>
              </w:rPr>
              <w:lastRenderedPageBreak/>
              <w:t>Legislação</w:t>
            </w:r>
          </w:p>
        </w:tc>
        <w:tc>
          <w:tcPr>
            <w:tcW w:w="4739" w:type="dxa"/>
            <w:shd w:val="clear" w:color="auto" w:fill="D9D9D9"/>
          </w:tcPr>
          <w:p w:rsidR="00A3162C" w:rsidRPr="00574C04" w:rsidRDefault="00A3162C" w:rsidP="00922F00">
            <w:pPr>
              <w:spacing w:before="20" w:after="20"/>
              <w:jc w:val="center"/>
              <w:rPr>
                <w:b/>
                <w:color w:val="000080"/>
              </w:rPr>
            </w:pPr>
            <w:r w:rsidRPr="00574C04">
              <w:rPr>
                <w:b/>
                <w:color w:val="000080"/>
              </w:rPr>
              <w:t>Medida Provisória nº 679, de 2015</w:t>
            </w:r>
          </w:p>
        </w:tc>
        <w:tc>
          <w:tcPr>
            <w:tcW w:w="4740" w:type="dxa"/>
            <w:shd w:val="clear" w:color="auto" w:fill="D9D9D9"/>
          </w:tcPr>
          <w:p w:rsidR="00A3162C" w:rsidRPr="00574C04" w:rsidRDefault="00A3162C" w:rsidP="00922F00">
            <w:pPr>
              <w:spacing w:before="20" w:after="20"/>
              <w:jc w:val="center"/>
              <w:rPr>
                <w:b/>
                <w:color w:val="000080"/>
              </w:rPr>
            </w:pPr>
            <w:r>
              <w:rPr>
                <w:b/>
                <w:color w:val="000080"/>
              </w:rPr>
              <w:t>Projeto de Lei de Conversão</w:t>
            </w:r>
          </w:p>
        </w:tc>
      </w:tr>
      <w:tr w:rsidR="00CF30D7" w:rsidRPr="00574C04" w:rsidTr="00EF5F70">
        <w:tc>
          <w:tcPr>
            <w:tcW w:w="4739" w:type="dxa"/>
          </w:tcPr>
          <w:p w:rsidR="00CF30D7" w:rsidRPr="00574C04" w:rsidRDefault="00CF30D7" w:rsidP="00BA77B7">
            <w:pPr>
              <w:pStyle w:val="00"/>
              <w:jc w:val="center"/>
              <w:rPr>
                <w:b/>
              </w:rPr>
            </w:pPr>
            <w:r w:rsidRPr="005B2193">
              <w:rPr>
                <w:b/>
                <w:color w:val="FF0000"/>
              </w:rPr>
              <w:t xml:space="preserve">(EMENDA </w:t>
            </w:r>
            <w:r>
              <w:rPr>
                <w:b/>
                <w:color w:val="FF0000"/>
              </w:rPr>
              <w:t>DO RELATOR</w:t>
            </w:r>
            <w:r w:rsidRPr="005B2193">
              <w:rPr>
                <w:b/>
                <w:color w:val="FF0000"/>
              </w:rPr>
              <w:t>)</w:t>
            </w:r>
          </w:p>
        </w:tc>
        <w:tc>
          <w:tcPr>
            <w:tcW w:w="4739" w:type="dxa"/>
          </w:tcPr>
          <w:p w:rsidR="00CF30D7" w:rsidRPr="00574C04" w:rsidRDefault="00CF30D7" w:rsidP="00836530">
            <w:pPr>
              <w:pStyle w:val="QC"/>
              <w:rPr>
                <w:b/>
              </w:rPr>
            </w:pPr>
          </w:p>
        </w:tc>
        <w:tc>
          <w:tcPr>
            <w:tcW w:w="4740" w:type="dxa"/>
          </w:tcPr>
          <w:p w:rsidR="00CF30D7" w:rsidRPr="00AC5093" w:rsidRDefault="00CF30D7" w:rsidP="00836530">
            <w:pPr>
              <w:pStyle w:val="QC"/>
              <w:rPr>
                <w:bCs/>
                <w:highlight w:val="yellow"/>
              </w:rPr>
            </w:pPr>
            <w:r w:rsidRPr="00AC5093">
              <w:rPr>
                <w:bCs/>
                <w:highlight w:val="yellow"/>
              </w:rPr>
              <w:t xml:space="preserve">§ 4º A concessão de vistos de entrada a que se refere o </w:t>
            </w:r>
            <w:r w:rsidRPr="00AC5093">
              <w:rPr>
                <w:bCs/>
                <w:i/>
                <w:highlight w:val="yellow"/>
              </w:rPr>
              <w:t>caput</w:t>
            </w:r>
            <w:r w:rsidRPr="00AC5093">
              <w:rPr>
                <w:bCs/>
                <w:highlight w:val="yellow"/>
              </w:rPr>
              <w:t xml:space="preserve"> deste artigo, quando concedidos no exterior, pelas Missões diplomáticas, Repartições consulares de carreira, Vice-Consulares e, quando autorizados pela Secretaria de Estado das Relações Exteriores, pelos Consulados honorários terá caráter prioritário na sua emissão.</w:t>
            </w:r>
          </w:p>
        </w:tc>
      </w:tr>
      <w:tr w:rsidR="00CF30D7" w:rsidRPr="00574C04" w:rsidTr="00EF5F70">
        <w:tc>
          <w:tcPr>
            <w:tcW w:w="4739" w:type="dxa"/>
          </w:tcPr>
          <w:p w:rsidR="00CF30D7" w:rsidRPr="00574C04" w:rsidRDefault="00CF30D7" w:rsidP="00BA77B7">
            <w:pPr>
              <w:pStyle w:val="00"/>
              <w:jc w:val="center"/>
              <w:rPr>
                <w:b/>
              </w:rPr>
            </w:pPr>
            <w:r w:rsidRPr="005B2193">
              <w:rPr>
                <w:b/>
                <w:color w:val="FF0000"/>
              </w:rPr>
              <w:t xml:space="preserve">(EMENDA </w:t>
            </w:r>
            <w:r>
              <w:rPr>
                <w:b/>
                <w:color w:val="FF0000"/>
              </w:rPr>
              <w:t>DO RELATOR</w:t>
            </w:r>
            <w:r w:rsidRPr="005B2193">
              <w:rPr>
                <w:b/>
                <w:color w:val="FF0000"/>
              </w:rPr>
              <w:t>)</w:t>
            </w:r>
          </w:p>
        </w:tc>
        <w:tc>
          <w:tcPr>
            <w:tcW w:w="4739" w:type="dxa"/>
          </w:tcPr>
          <w:p w:rsidR="00CF30D7" w:rsidRPr="00574C04" w:rsidRDefault="00CF30D7" w:rsidP="00836530">
            <w:pPr>
              <w:pStyle w:val="QC"/>
              <w:rPr>
                <w:b/>
              </w:rPr>
            </w:pPr>
          </w:p>
        </w:tc>
        <w:tc>
          <w:tcPr>
            <w:tcW w:w="4740" w:type="dxa"/>
          </w:tcPr>
          <w:p w:rsidR="00CF30D7" w:rsidRPr="00574C04" w:rsidRDefault="00CF30D7" w:rsidP="00836530">
            <w:pPr>
              <w:pStyle w:val="QC"/>
              <w:rPr>
                <w:b/>
              </w:rPr>
            </w:pPr>
            <w:r w:rsidRPr="00AC5093">
              <w:rPr>
                <w:highlight w:val="yellow"/>
              </w:rPr>
              <w:t xml:space="preserve">§ 5º Os vistos de entrada concedidos consoante o </w:t>
            </w:r>
            <w:r w:rsidRPr="00AC5093">
              <w:rPr>
                <w:i/>
                <w:highlight w:val="yellow"/>
              </w:rPr>
              <w:t>caput</w:t>
            </w:r>
            <w:r w:rsidRPr="00AC5093">
              <w:rPr>
                <w:highlight w:val="yellow"/>
              </w:rPr>
              <w:t xml:space="preserve"> deste artigo deverão ser emitidos mediante meio eletrônico, na forma disciplinada pelo Poder Executivo, se na época houver disponibilidade da tecnologia adequada.”</w:t>
            </w:r>
          </w:p>
        </w:tc>
      </w:tr>
      <w:tr w:rsidR="00CF30D7" w:rsidRPr="00574C04" w:rsidTr="00EF5F70">
        <w:tc>
          <w:tcPr>
            <w:tcW w:w="4739" w:type="dxa"/>
          </w:tcPr>
          <w:p w:rsidR="00CF30D7" w:rsidRPr="00574C04" w:rsidRDefault="00CF30D7" w:rsidP="00836530">
            <w:pPr>
              <w:pStyle w:val="00"/>
            </w:pPr>
            <w:r w:rsidRPr="00574C04">
              <w:rPr>
                <w:b/>
              </w:rPr>
              <w:t>Art. 5º</w:t>
            </w:r>
            <w:r w:rsidRPr="00574C04">
              <w:t xml:space="preserve">  </w:t>
            </w:r>
            <w:r w:rsidRPr="00574C04">
              <w:rPr>
                <w:highlight w:val="yellow"/>
              </w:rPr>
              <w:t>O Poder Executivo poderá revisar instrumentos bilaterais e unilaterais, que tenham por objeto a utilização, de forma precária ou não, de bens, de imóveis ou de equipamentos pertencentes à União e a suas autarquias, indispensáveis</w:t>
            </w:r>
            <w:r w:rsidRPr="00574C04">
              <w:t xml:space="preserve"> à realização dos Jogos Rio 2016, </w:t>
            </w:r>
            <w:r w:rsidRPr="00574C04">
              <w:rPr>
                <w:highlight w:val="yellow"/>
              </w:rPr>
              <w:t>assegurada a justa indenização, quando for o caso</w:t>
            </w:r>
            <w:r w:rsidRPr="00574C04">
              <w:t>.</w:t>
            </w:r>
          </w:p>
        </w:tc>
        <w:tc>
          <w:tcPr>
            <w:tcW w:w="4739" w:type="dxa"/>
          </w:tcPr>
          <w:p w:rsidR="00CF30D7" w:rsidRPr="00574C04" w:rsidRDefault="00CF30D7" w:rsidP="00836530">
            <w:pPr>
              <w:pStyle w:val="QC"/>
            </w:pPr>
            <w:r w:rsidRPr="00574C04">
              <w:rPr>
                <w:b/>
              </w:rPr>
              <w:t>“Art. 5º</w:t>
            </w:r>
            <w:r w:rsidRPr="00574C04">
              <w:t> </w:t>
            </w:r>
            <w:r w:rsidRPr="00574C04">
              <w:rPr>
                <w:highlight w:val="yellow"/>
              </w:rPr>
              <w:t>É facultada a cessão de uso de imóveis habitacionais de propriedade ou posse da União ou integrantes do patrimônio de fundos geridos por órgãos da administração federal direta ou indireta para atividades relacionadas</w:t>
            </w:r>
            <w:r>
              <w:t xml:space="preserve"> à realização dos Jogos Rio </w:t>
            </w:r>
            <w:r w:rsidRPr="00574C04">
              <w:t xml:space="preserve">2016, </w:t>
            </w:r>
            <w:r w:rsidRPr="00574C04">
              <w:rPr>
                <w:highlight w:val="yellow"/>
              </w:rPr>
              <w:t>na forma regulamentada pelo Poder Executivo</w:t>
            </w:r>
            <w:r w:rsidRPr="00574C04">
              <w:t>.” (NR)</w:t>
            </w:r>
          </w:p>
        </w:tc>
        <w:tc>
          <w:tcPr>
            <w:tcW w:w="4740" w:type="dxa"/>
          </w:tcPr>
          <w:p w:rsidR="00CF30D7" w:rsidRPr="00574C04" w:rsidRDefault="00CF30D7" w:rsidP="00836530">
            <w:pPr>
              <w:pStyle w:val="QC"/>
              <w:rPr>
                <w:b/>
              </w:rPr>
            </w:pPr>
            <w:r w:rsidRPr="00574C04">
              <w:rPr>
                <w:b/>
              </w:rPr>
              <w:t>“Art. 5º</w:t>
            </w:r>
            <w:r w:rsidRPr="00574C04">
              <w:t> </w:t>
            </w:r>
            <w:r w:rsidRPr="00177BD4">
              <w:t xml:space="preserve">É facultada a cessão de uso de imóveis habitacionais de propriedade ou posse da União ou integrantes do patrimônio de fundos geridos por órgãos da administração federal direta ou indireta para atividades relacionadas à </w:t>
            </w:r>
            <w:r>
              <w:t xml:space="preserve">realização dos Jogos </w:t>
            </w:r>
            <w:r w:rsidRPr="00177BD4">
              <w:t>Rio 2016, na forma regulamentada pelo Poder Executivo.” (NR)</w:t>
            </w:r>
          </w:p>
        </w:tc>
      </w:tr>
      <w:tr w:rsidR="00CF30D7" w:rsidRPr="00574C04" w:rsidTr="00EF5F70">
        <w:tc>
          <w:tcPr>
            <w:tcW w:w="4739" w:type="dxa"/>
          </w:tcPr>
          <w:p w:rsidR="00CF30D7" w:rsidRPr="00574C04" w:rsidRDefault="00CF30D7" w:rsidP="00836530">
            <w:pPr>
              <w:pStyle w:val="00"/>
              <w:jc w:val="center"/>
            </w:pPr>
            <w:r w:rsidRPr="001364B5">
              <w:rPr>
                <w:b/>
                <w:color w:val="000080"/>
              </w:rPr>
              <w:t>Lei nº 12.462, de 4 de agosto de 2011</w:t>
            </w:r>
          </w:p>
        </w:tc>
        <w:tc>
          <w:tcPr>
            <w:tcW w:w="4739" w:type="dxa"/>
          </w:tcPr>
          <w:p w:rsidR="00CF30D7" w:rsidRPr="00574C04" w:rsidRDefault="00CF30D7" w:rsidP="00836530">
            <w:pPr>
              <w:pStyle w:val="QC"/>
              <w:rPr>
                <w:b/>
                <w:highlight w:val="lightGray"/>
              </w:rPr>
            </w:pPr>
          </w:p>
        </w:tc>
        <w:tc>
          <w:tcPr>
            <w:tcW w:w="4740" w:type="dxa"/>
          </w:tcPr>
          <w:p w:rsidR="00CF30D7" w:rsidRPr="004C5559" w:rsidRDefault="00CF30D7" w:rsidP="00836530">
            <w:pPr>
              <w:pStyle w:val="QC"/>
              <w:rPr>
                <w:highlight w:val="lightGray"/>
              </w:rPr>
            </w:pPr>
            <w:r w:rsidRPr="00AA071D">
              <w:rPr>
                <w:b/>
                <w:highlight w:val="yellow"/>
              </w:rPr>
              <w:t>Art. 7º </w:t>
            </w:r>
            <w:r w:rsidRPr="00AA071D">
              <w:rPr>
                <w:highlight w:val="yellow"/>
              </w:rPr>
              <w:t>A Lei nº 12.462, de 4 de agosto de 2011, passa a vigorar com a seguinte alteração:</w:t>
            </w:r>
          </w:p>
        </w:tc>
      </w:tr>
      <w:tr w:rsidR="00CF30D7" w:rsidRPr="00574C04" w:rsidTr="00EF5F70">
        <w:tc>
          <w:tcPr>
            <w:tcW w:w="4739" w:type="dxa"/>
          </w:tcPr>
          <w:p w:rsidR="00CF30D7" w:rsidRPr="00A3162C" w:rsidRDefault="00CF30D7" w:rsidP="00836530">
            <w:pPr>
              <w:pStyle w:val="00"/>
              <w:rPr>
                <w:sz w:val="17"/>
                <w:szCs w:val="17"/>
              </w:rPr>
            </w:pPr>
            <w:r w:rsidRPr="00A3162C">
              <w:rPr>
                <w:b/>
                <w:sz w:val="17"/>
                <w:szCs w:val="17"/>
              </w:rPr>
              <w:t>Art. 4</w:t>
            </w:r>
            <w:r w:rsidRPr="00A3162C">
              <w:rPr>
                <w:b/>
                <w:sz w:val="17"/>
                <w:szCs w:val="17"/>
                <w:u w:val="single"/>
                <w:vertAlign w:val="superscript"/>
              </w:rPr>
              <w:t>o</w:t>
            </w:r>
            <w:r w:rsidRPr="00A3162C">
              <w:rPr>
                <w:sz w:val="17"/>
                <w:szCs w:val="17"/>
              </w:rPr>
              <w:t xml:space="preserve"> Nas licitações e contratos de que trata esta Lei serão observadas as seguintes diretrizes:</w:t>
            </w:r>
          </w:p>
          <w:p w:rsidR="00CF30D7" w:rsidRPr="00A3162C" w:rsidRDefault="00CF30D7" w:rsidP="00836530">
            <w:pPr>
              <w:pStyle w:val="00"/>
              <w:rPr>
                <w:sz w:val="17"/>
                <w:szCs w:val="17"/>
              </w:rPr>
            </w:pPr>
            <w:r w:rsidRPr="00A3162C">
              <w:rPr>
                <w:sz w:val="17"/>
                <w:szCs w:val="17"/>
              </w:rPr>
              <w:t>I - padronização do objeto da contratação relativamente às especificações técnicas e de desempenho e, quando for o caso, às condições de manutenção, assistência técnica e de garantia oferecidas;</w:t>
            </w:r>
          </w:p>
          <w:p w:rsidR="00CF30D7" w:rsidRPr="00A3162C" w:rsidRDefault="00CF30D7" w:rsidP="00836530">
            <w:pPr>
              <w:pStyle w:val="00"/>
              <w:rPr>
                <w:sz w:val="17"/>
                <w:szCs w:val="17"/>
              </w:rPr>
            </w:pPr>
            <w:r w:rsidRPr="00A3162C">
              <w:rPr>
                <w:sz w:val="17"/>
                <w:szCs w:val="17"/>
              </w:rPr>
              <w:t>II - padronização de instrumentos convocatórios e minutas de contratos, previamente aprovados pelo órgão jurídico competente;</w:t>
            </w:r>
          </w:p>
          <w:p w:rsidR="00CF30D7" w:rsidRPr="00A3162C" w:rsidRDefault="00CF30D7" w:rsidP="00836530">
            <w:pPr>
              <w:pStyle w:val="00"/>
              <w:rPr>
                <w:sz w:val="17"/>
                <w:szCs w:val="17"/>
              </w:rPr>
            </w:pPr>
            <w:r w:rsidRPr="00A3162C">
              <w:rPr>
                <w:sz w:val="17"/>
                <w:szCs w:val="17"/>
              </w:rPr>
              <w:t>III - busca da maior vantagem para a administração pública, considerando custos e benefícios, diretos e indiretos, de natureza econômica, social ou ambiental, inclusive os relativos à manutenção, ao desfazimento de bens e resíduos, ao índice de depreciação econômica e a outros fatores de igual relevância;</w:t>
            </w:r>
          </w:p>
          <w:p w:rsidR="00CF30D7" w:rsidRPr="00A3162C" w:rsidRDefault="00CF30D7" w:rsidP="00836530">
            <w:pPr>
              <w:pStyle w:val="00"/>
              <w:rPr>
                <w:sz w:val="17"/>
                <w:szCs w:val="17"/>
              </w:rPr>
            </w:pPr>
            <w:r w:rsidRPr="00A3162C">
              <w:rPr>
                <w:sz w:val="17"/>
                <w:szCs w:val="17"/>
              </w:rPr>
              <w:lastRenderedPageBreak/>
              <w:t>V - utilização, sempre que possível, nas planilhas de custos constantes das propostas oferecidas pelos licitantes, de mão de obra, materiais, tecnologias e matérias-primas existentes no local da execução, conservação e operação do bem, serviço ou obra, desde que não se produzam prejuízos à eficiência na execução do respectivo objeto e que seja respeitado o limite do orçamento estimado para a contratação; e</w:t>
            </w:r>
          </w:p>
          <w:p w:rsidR="00CF30D7" w:rsidRPr="00A3162C" w:rsidRDefault="00CF30D7" w:rsidP="00836530">
            <w:pPr>
              <w:pStyle w:val="00"/>
              <w:rPr>
                <w:sz w:val="17"/>
                <w:szCs w:val="17"/>
              </w:rPr>
            </w:pPr>
            <w:r w:rsidRPr="00A3162C">
              <w:rPr>
                <w:sz w:val="17"/>
                <w:szCs w:val="17"/>
              </w:rPr>
              <w:t>VI - parcelamento do objeto, visando à ampla participação de licitantes, sem perda de economia de escala.</w:t>
            </w:r>
          </w:p>
        </w:tc>
        <w:tc>
          <w:tcPr>
            <w:tcW w:w="4739" w:type="dxa"/>
          </w:tcPr>
          <w:p w:rsidR="00CF30D7" w:rsidRPr="00574C04" w:rsidRDefault="00CF30D7" w:rsidP="00836530">
            <w:pPr>
              <w:pStyle w:val="QC"/>
              <w:rPr>
                <w:b/>
                <w:highlight w:val="lightGray"/>
              </w:rPr>
            </w:pPr>
          </w:p>
        </w:tc>
        <w:tc>
          <w:tcPr>
            <w:tcW w:w="4740" w:type="dxa"/>
          </w:tcPr>
          <w:p w:rsidR="00CF30D7" w:rsidRPr="001364B5" w:rsidRDefault="00CF30D7" w:rsidP="00836530">
            <w:pPr>
              <w:pStyle w:val="QC"/>
              <w:rPr>
                <w:bCs/>
                <w:highlight w:val="lightGray"/>
              </w:rPr>
            </w:pPr>
            <w:r w:rsidRPr="00AA071D">
              <w:rPr>
                <w:bCs/>
                <w:highlight w:val="yellow"/>
              </w:rPr>
              <w:t>“</w:t>
            </w:r>
            <w:r w:rsidRPr="00AA071D">
              <w:rPr>
                <w:b/>
                <w:bCs/>
                <w:highlight w:val="yellow"/>
              </w:rPr>
              <w:t>Art. 4º </w:t>
            </w:r>
            <w:r w:rsidRPr="00AA071D">
              <w:rPr>
                <w:bCs/>
                <w:highlight w:val="yellow"/>
              </w:rPr>
              <w:t>....................</w:t>
            </w:r>
          </w:p>
        </w:tc>
      </w:tr>
      <w:tr w:rsidR="00CF30D7" w:rsidRPr="00574C04" w:rsidTr="00EF5F70">
        <w:tc>
          <w:tcPr>
            <w:tcW w:w="4739" w:type="dxa"/>
          </w:tcPr>
          <w:p w:rsidR="00CF30D7" w:rsidRPr="00574C04" w:rsidRDefault="00CF30D7" w:rsidP="00836530">
            <w:pPr>
              <w:pStyle w:val="00"/>
            </w:pPr>
            <w:r w:rsidRPr="005B2193">
              <w:rPr>
                <w:b/>
                <w:color w:val="FF0000"/>
              </w:rPr>
              <w:lastRenderedPageBreak/>
              <w:t xml:space="preserve">(EMENDA </w:t>
            </w:r>
            <w:r>
              <w:rPr>
                <w:b/>
                <w:color w:val="FF0000"/>
              </w:rPr>
              <w:t>N</w:t>
            </w:r>
            <w:r w:rsidRPr="005B2193">
              <w:rPr>
                <w:b/>
                <w:color w:val="FF0000"/>
                <w:vertAlign w:val="superscript"/>
              </w:rPr>
              <w:t>O</w:t>
            </w:r>
            <w:r>
              <w:rPr>
                <w:b/>
                <w:color w:val="FF0000"/>
                <w:vertAlign w:val="superscript"/>
              </w:rPr>
              <w:t xml:space="preserve"> </w:t>
            </w:r>
            <w:r>
              <w:rPr>
                <w:b/>
                <w:color w:val="FF0000"/>
              </w:rPr>
              <w:t>64 – DEP. SÉRGIO VIDIGAL</w:t>
            </w:r>
            <w:r w:rsidRPr="005B2193">
              <w:rPr>
                <w:b/>
                <w:color w:val="FF0000"/>
              </w:rPr>
              <w:t>)</w:t>
            </w:r>
          </w:p>
        </w:tc>
        <w:tc>
          <w:tcPr>
            <w:tcW w:w="4739" w:type="dxa"/>
          </w:tcPr>
          <w:p w:rsidR="00CF30D7" w:rsidRPr="00574C04" w:rsidRDefault="00CF30D7" w:rsidP="00836530">
            <w:pPr>
              <w:pStyle w:val="QC"/>
              <w:rPr>
                <w:b/>
                <w:highlight w:val="lightGray"/>
              </w:rPr>
            </w:pPr>
          </w:p>
        </w:tc>
        <w:tc>
          <w:tcPr>
            <w:tcW w:w="4740" w:type="dxa"/>
          </w:tcPr>
          <w:p w:rsidR="00CF30D7" w:rsidRPr="001364B5" w:rsidRDefault="00CF30D7" w:rsidP="00836530">
            <w:pPr>
              <w:pStyle w:val="QC"/>
              <w:rPr>
                <w:bCs/>
              </w:rPr>
            </w:pPr>
            <w:r w:rsidRPr="001364B5">
              <w:rPr>
                <w:bCs/>
                <w:highlight w:val="yellow"/>
              </w:rPr>
              <w:t>VII – ampla publicidade de todas as fases e os procedimentos do processo de licitação, assim como dos contratos, em sítio eletrônico.</w:t>
            </w:r>
          </w:p>
        </w:tc>
      </w:tr>
      <w:tr w:rsidR="00CF30D7" w:rsidRPr="00574C04" w:rsidTr="00EF5F70">
        <w:tc>
          <w:tcPr>
            <w:tcW w:w="4739" w:type="dxa"/>
          </w:tcPr>
          <w:p w:rsidR="00CF30D7" w:rsidRPr="00574C04" w:rsidRDefault="00AA071D" w:rsidP="00A3162C">
            <w:pPr>
              <w:pStyle w:val="00"/>
              <w:spacing w:before="0" w:after="0"/>
            </w:pPr>
            <w:r>
              <w:t>................................................</w:t>
            </w:r>
          </w:p>
        </w:tc>
        <w:tc>
          <w:tcPr>
            <w:tcW w:w="4739" w:type="dxa"/>
          </w:tcPr>
          <w:p w:rsidR="00CF30D7" w:rsidRPr="00574C04" w:rsidRDefault="00CF30D7" w:rsidP="00A3162C">
            <w:pPr>
              <w:pStyle w:val="QC"/>
              <w:spacing w:before="0" w:after="0"/>
              <w:rPr>
                <w:b/>
                <w:highlight w:val="lightGray"/>
              </w:rPr>
            </w:pPr>
          </w:p>
        </w:tc>
        <w:tc>
          <w:tcPr>
            <w:tcW w:w="4740" w:type="dxa"/>
          </w:tcPr>
          <w:p w:rsidR="00CF30D7" w:rsidRPr="001364B5" w:rsidRDefault="00CF30D7" w:rsidP="00A3162C">
            <w:pPr>
              <w:pStyle w:val="QC"/>
              <w:spacing w:before="0" w:after="0"/>
              <w:rPr>
                <w:b/>
              </w:rPr>
            </w:pPr>
            <w:r w:rsidRPr="001364B5">
              <w:t>.........</w:t>
            </w:r>
            <w:r>
              <w:t>........................</w:t>
            </w:r>
            <w:r w:rsidRPr="001364B5">
              <w:t>” (NR)</w:t>
            </w:r>
          </w:p>
        </w:tc>
      </w:tr>
      <w:tr w:rsidR="00CF30D7" w:rsidRPr="00574C04" w:rsidTr="00A3162C">
        <w:tc>
          <w:tcPr>
            <w:tcW w:w="4739" w:type="dxa"/>
          </w:tcPr>
          <w:p w:rsidR="00CF30D7" w:rsidRDefault="00CF30D7" w:rsidP="00836530">
            <w:pPr>
              <w:pStyle w:val="00"/>
              <w:jc w:val="center"/>
              <w:rPr>
                <w:b/>
                <w:color w:val="000080"/>
              </w:rPr>
            </w:pPr>
            <w:r w:rsidRPr="00C8731E">
              <w:rPr>
                <w:b/>
                <w:color w:val="000080"/>
              </w:rPr>
              <w:t>Lei nº 12.715, de 17 de setembro de 2012</w:t>
            </w:r>
          </w:p>
          <w:p w:rsidR="00CF30D7" w:rsidRPr="00A3162C" w:rsidRDefault="00CF30D7" w:rsidP="00A3162C">
            <w:pPr>
              <w:pStyle w:val="00"/>
              <w:jc w:val="center"/>
              <w:rPr>
                <w:b/>
                <w:color w:val="000080"/>
                <w:lang w:val="en-US"/>
              </w:rPr>
            </w:pPr>
            <w:r w:rsidRPr="00A3162C">
              <w:rPr>
                <w:b/>
                <w:color w:val="FF0000"/>
                <w:lang w:val="en-US"/>
              </w:rPr>
              <w:t>(EMENDA N</w:t>
            </w:r>
            <w:r w:rsidRPr="00A3162C">
              <w:rPr>
                <w:b/>
                <w:color w:val="FF0000"/>
                <w:vertAlign w:val="superscript"/>
                <w:lang w:val="en-US"/>
              </w:rPr>
              <w:t>O</w:t>
            </w:r>
            <w:r w:rsidRPr="00A3162C">
              <w:rPr>
                <w:b/>
                <w:color w:val="FF0000"/>
                <w:lang w:val="en-US"/>
              </w:rPr>
              <w:t xml:space="preserve"> 13 – SE</w:t>
            </w:r>
            <w:r w:rsidR="00EF5F70" w:rsidRPr="00A3162C">
              <w:rPr>
                <w:b/>
                <w:color w:val="FF0000"/>
                <w:lang w:val="en-US"/>
              </w:rPr>
              <w:t>N</w:t>
            </w:r>
            <w:r w:rsidRPr="00A3162C">
              <w:rPr>
                <w:b/>
                <w:color w:val="FF0000"/>
                <w:lang w:val="en-US"/>
              </w:rPr>
              <w:t>. G</w:t>
            </w:r>
            <w:r w:rsidR="00A3162C" w:rsidRPr="00A3162C">
              <w:rPr>
                <w:b/>
                <w:color w:val="FF0000"/>
                <w:lang w:val="en-US"/>
              </w:rPr>
              <w:t>.</w:t>
            </w:r>
            <w:r w:rsidRPr="00A3162C">
              <w:rPr>
                <w:b/>
                <w:color w:val="FF0000"/>
                <w:lang w:val="en-US"/>
              </w:rPr>
              <w:t xml:space="preserve"> HOFFMANN)</w:t>
            </w:r>
          </w:p>
        </w:tc>
        <w:tc>
          <w:tcPr>
            <w:tcW w:w="4739" w:type="dxa"/>
          </w:tcPr>
          <w:p w:rsidR="00CF30D7" w:rsidRPr="00A3162C" w:rsidRDefault="00CF30D7" w:rsidP="00836530">
            <w:pPr>
              <w:pStyle w:val="QC"/>
              <w:rPr>
                <w:b/>
                <w:highlight w:val="lightGray"/>
                <w:lang w:val="en-US"/>
              </w:rPr>
            </w:pPr>
          </w:p>
        </w:tc>
        <w:tc>
          <w:tcPr>
            <w:tcW w:w="4740" w:type="dxa"/>
          </w:tcPr>
          <w:p w:rsidR="00CF30D7" w:rsidRPr="001364B5" w:rsidRDefault="00CF30D7" w:rsidP="00836530">
            <w:pPr>
              <w:pStyle w:val="QC"/>
            </w:pPr>
            <w:r w:rsidRPr="00EB434C">
              <w:rPr>
                <w:b/>
                <w:highlight w:val="yellow"/>
              </w:rPr>
              <w:t>Art. 8º </w:t>
            </w:r>
            <w:r w:rsidRPr="00EB434C">
              <w:rPr>
                <w:highlight w:val="yellow"/>
              </w:rPr>
              <w:t>A Lei nº 12.715, de 17 de setembro de 2012, passa a vigorar com a seguinte alteração:</w:t>
            </w:r>
          </w:p>
        </w:tc>
      </w:tr>
      <w:tr w:rsidR="00CF30D7" w:rsidRPr="00574C04" w:rsidTr="00A3162C">
        <w:tc>
          <w:tcPr>
            <w:tcW w:w="4739" w:type="dxa"/>
          </w:tcPr>
          <w:p w:rsidR="00CF30D7" w:rsidRPr="00574C04" w:rsidRDefault="00CF30D7" w:rsidP="00A3162C">
            <w:pPr>
              <w:pStyle w:val="00"/>
            </w:pPr>
            <w:r w:rsidRPr="00223D74">
              <w:rPr>
                <w:b/>
              </w:rPr>
              <w:t>Art. 4</w:t>
            </w:r>
            <w:r w:rsidRPr="00223D74">
              <w:rPr>
                <w:b/>
                <w:u w:val="single"/>
                <w:vertAlign w:val="superscript"/>
              </w:rPr>
              <w:t>o</w:t>
            </w:r>
            <w:r w:rsidRPr="00223D74">
              <w:rPr>
                <w:b/>
              </w:rPr>
              <w:t> </w:t>
            </w:r>
            <w:r w:rsidRPr="00223D74">
              <w:t>A União facultará às pessoas físicas, a partir do ano-calendário de 2012 até o ano-calendário de 2015, e às pessoas jurídicas, a partir do ano-calendário de 2013 até o ano-calendário de 2016, na qualidade de incentivadoras, a opção de deduzirem do imposto sobre a renda os valores correspondentes às doações e aos patrocínios diretamente efetuados em prol de ações e serviços de que tratam os arts. 1</w:t>
            </w:r>
            <w:r w:rsidRPr="00223D74">
              <w:rPr>
                <w:u w:val="single"/>
                <w:vertAlign w:val="superscript"/>
              </w:rPr>
              <w:t>o</w:t>
            </w:r>
            <w:r w:rsidRPr="00223D74">
              <w:t xml:space="preserve"> a 3</w:t>
            </w:r>
            <w:r w:rsidRPr="00223D74">
              <w:rPr>
                <w:u w:val="single"/>
                <w:vertAlign w:val="superscript"/>
              </w:rPr>
              <w:t>o</w:t>
            </w:r>
            <w:r w:rsidRPr="00223D74">
              <w:t xml:space="preserve">, previamente aprovados pelo Ministério da </w:t>
            </w:r>
            <w:r w:rsidRPr="00223D74">
              <w:br/>
              <w:t xml:space="preserve">Saúde e desenvolvidos pelas instituições destinatárias a que se referem os arts. </w:t>
            </w:r>
            <w:r w:rsidRPr="00C8731E">
              <w:rPr>
                <w:lang w:val="en-GB"/>
              </w:rPr>
              <w:t>2</w:t>
            </w:r>
            <w:r w:rsidRPr="00C8731E">
              <w:rPr>
                <w:u w:val="single"/>
                <w:vertAlign w:val="superscript"/>
                <w:lang w:val="en-GB"/>
              </w:rPr>
              <w:t>o</w:t>
            </w:r>
            <w:r>
              <w:rPr>
                <w:lang w:val="en-GB"/>
              </w:rPr>
              <w:t xml:space="preserve"> e 3º</w:t>
            </w:r>
            <w:r w:rsidRPr="00C8731E">
              <w:rPr>
                <w:lang w:val="en-GB"/>
              </w:rPr>
              <w:t>.</w:t>
            </w:r>
          </w:p>
        </w:tc>
        <w:tc>
          <w:tcPr>
            <w:tcW w:w="4739" w:type="dxa"/>
          </w:tcPr>
          <w:p w:rsidR="00CF30D7" w:rsidRPr="00574C04" w:rsidRDefault="00CF30D7" w:rsidP="00836530">
            <w:pPr>
              <w:pStyle w:val="QC"/>
              <w:rPr>
                <w:b/>
                <w:highlight w:val="lightGray"/>
              </w:rPr>
            </w:pPr>
          </w:p>
        </w:tc>
        <w:tc>
          <w:tcPr>
            <w:tcW w:w="4740" w:type="dxa"/>
          </w:tcPr>
          <w:p w:rsidR="00CF30D7" w:rsidRPr="001364B5" w:rsidRDefault="00CF30D7" w:rsidP="00836530">
            <w:pPr>
              <w:pStyle w:val="QC"/>
              <w:rPr>
                <w:bCs/>
              </w:rPr>
            </w:pPr>
            <w:r w:rsidRPr="001364B5">
              <w:rPr>
                <w:bCs/>
              </w:rPr>
              <w:t>“</w:t>
            </w:r>
            <w:r w:rsidRPr="00C8731E">
              <w:rPr>
                <w:b/>
                <w:bCs/>
              </w:rPr>
              <w:t>Art. 4º </w:t>
            </w:r>
            <w:r w:rsidRPr="001364B5">
              <w:rPr>
                <w:bCs/>
              </w:rPr>
              <w:t>A União facultará às pessoas físicas, a partir do ano-calendário de 2012 até o ano-calendário de </w:t>
            </w:r>
            <w:r w:rsidRPr="00C8731E">
              <w:rPr>
                <w:bCs/>
                <w:highlight w:val="yellow"/>
              </w:rPr>
              <w:t>2020</w:t>
            </w:r>
            <w:r w:rsidRPr="001364B5">
              <w:rPr>
                <w:bCs/>
              </w:rPr>
              <w:t>, e às pessoas jurídicas, a partir do ano-calendário de 2013 até o ano-calendário de </w:t>
            </w:r>
            <w:r w:rsidRPr="00C8731E">
              <w:rPr>
                <w:bCs/>
                <w:highlight w:val="yellow"/>
              </w:rPr>
              <w:t>2021</w:t>
            </w:r>
            <w:r w:rsidRPr="001364B5">
              <w:rPr>
                <w:bCs/>
              </w:rPr>
              <w:t xml:space="preserve">, na qualidade de incentivadoras, a opção de deduzirem do imposto sobre a renda os valores correspondentes às doações e aos patrocínios diretamente efetuados em prol de ações e serviços de que tratam os arts. 1º a 3º </w:t>
            </w:r>
            <w:r w:rsidRPr="00C8731E">
              <w:rPr>
                <w:bCs/>
                <w:highlight w:val="yellow"/>
              </w:rPr>
              <w:t>desta Lei</w:t>
            </w:r>
            <w:r w:rsidRPr="001364B5">
              <w:rPr>
                <w:bCs/>
              </w:rPr>
              <w:t>, previamente aprovados pelo Ministério da Saúde e desenvolvidos pelas instituições destinatárias a que se referem os arts. 2ºe 3º</w:t>
            </w:r>
            <w:r>
              <w:rPr>
                <w:bCs/>
              </w:rPr>
              <w:t xml:space="preserve"> </w:t>
            </w:r>
            <w:r w:rsidRPr="00C8731E">
              <w:rPr>
                <w:bCs/>
                <w:highlight w:val="yellow"/>
              </w:rPr>
              <w:t>desta Lei</w:t>
            </w:r>
            <w:r w:rsidRPr="001364B5">
              <w:rPr>
                <w:bCs/>
              </w:rPr>
              <w:t>.</w:t>
            </w:r>
          </w:p>
        </w:tc>
      </w:tr>
      <w:tr w:rsidR="00CF30D7" w:rsidRPr="00A3162C" w:rsidTr="00A3162C">
        <w:tc>
          <w:tcPr>
            <w:tcW w:w="4739" w:type="dxa"/>
          </w:tcPr>
          <w:p w:rsidR="00CF30D7" w:rsidRPr="00A3162C" w:rsidRDefault="00CF30D7" w:rsidP="00A3162C">
            <w:pPr>
              <w:pStyle w:val="00"/>
              <w:spacing w:before="0" w:after="0"/>
              <w:rPr>
                <w:sz w:val="20"/>
                <w:szCs w:val="20"/>
              </w:rPr>
            </w:pPr>
            <w:r w:rsidRPr="00A3162C">
              <w:rPr>
                <w:sz w:val="20"/>
                <w:szCs w:val="20"/>
              </w:rPr>
              <w:t>...................................” (NR)</w:t>
            </w:r>
          </w:p>
        </w:tc>
        <w:tc>
          <w:tcPr>
            <w:tcW w:w="4739" w:type="dxa"/>
          </w:tcPr>
          <w:p w:rsidR="00CF30D7" w:rsidRPr="00A3162C" w:rsidRDefault="00CF30D7" w:rsidP="00A3162C">
            <w:pPr>
              <w:pStyle w:val="QC"/>
              <w:spacing w:before="0" w:after="0"/>
              <w:rPr>
                <w:b/>
                <w:sz w:val="20"/>
                <w:szCs w:val="20"/>
                <w:highlight w:val="lightGray"/>
              </w:rPr>
            </w:pPr>
          </w:p>
        </w:tc>
        <w:tc>
          <w:tcPr>
            <w:tcW w:w="4740" w:type="dxa"/>
          </w:tcPr>
          <w:p w:rsidR="00CF30D7" w:rsidRPr="00A3162C" w:rsidRDefault="00CF30D7" w:rsidP="00A3162C">
            <w:pPr>
              <w:pStyle w:val="QC"/>
              <w:spacing w:before="0" w:after="0"/>
              <w:rPr>
                <w:sz w:val="20"/>
                <w:szCs w:val="20"/>
              </w:rPr>
            </w:pPr>
            <w:r w:rsidRPr="00A3162C">
              <w:rPr>
                <w:sz w:val="20"/>
                <w:szCs w:val="20"/>
              </w:rPr>
              <w:t>...................................” (NR)</w:t>
            </w:r>
          </w:p>
        </w:tc>
      </w:tr>
      <w:tr w:rsidR="00CF30D7" w:rsidRPr="00574C04" w:rsidTr="00A3162C">
        <w:tc>
          <w:tcPr>
            <w:tcW w:w="4739" w:type="dxa"/>
          </w:tcPr>
          <w:p w:rsidR="00CF30D7" w:rsidRPr="00574C04" w:rsidRDefault="00CF30D7" w:rsidP="00836530">
            <w:pPr>
              <w:pStyle w:val="00"/>
            </w:pPr>
          </w:p>
        </w:tc>
        <w:tc>
          <w:tcPr>
            <w:tcW w:w="4739" w:type="dxa"/>
          </w:tcPr>
          <w:p w:rsidR="00CF30D7" w:rsidRPr="00574C04" w:rsidRDefault="00CF30D7" w:rsidP="00836530">
            <w:pPr>
              <w:pStyle w:val="QC"/>
            </w:pPr>
            <w:r w:rsidRPr="00574C04">
              <w:rPr>
                <w:b/>
                <w:highlight w:val="lightGray"/>
              </w:rPr>
              <w:t>Art. 7</w:t>
            </w:r>
            <w:r w:rsidRPr="00574C04">
              <w:rPr>
                <w:b/>
                <w:strike/>
                <w:highlight w:val="lightGray"/>
              </w:rPr>
              <w:t>º</w:t>
            </w:r>
            <w:r w:rsidRPr="00574C04">
              <w:t> Esta Medida Provisória entra em vigor na data de sua publicação.</w:t>
            </w:r>
          </w:p>
        </w:tc>
        <w:tc>
          <w:tcPr>
            <w:tcW w:w="4740" w:type="dxa"/>
          </w:tcPr>
          <w:p w:rsidR="00CF30D7" w:rsidRPr="00574C04" w:rsidRDefault="00CF30D7" w:rsidP="00836530">
            <w:pPr>
              <w:pStyle w:val="QC"/>
              <w:rPr>
                <w:b/>
                <w:highlight w:val="lightGray"/>
              </w:rPr>
            </w:pPr>
            <w:r w:rsidRPr="004325BE">
              <w:rPr>
                <w:b/>
                <w:highlight w:val="lightGray"/>
              </w:rPr>
              <w:t>Art. 9º</w:t>
            </w:r>
            <w:r w:rsidRPr="00177BD4">
              <w:rPr>
                <w:b/>
              </w:rPr>
              <w:t> </w:t>
            </w:r>
            <w:r w:rsidRPr="00177BD4">
              <w:t xml:space="preserve">Esta </w:t>
            </w:r>
            <w:r w:rsidRPr="004325BE">
              <w:rPr>
                <w:highlight w:val="yellow"/>
              </w:rPr>
              <w:t>Lei</w:t>
            </w:r>
            <w:r w:rsidRPr="00177BD4">
              <w:t xml:space="preserve"> entra em vigor na data </w:t>
            </w:r>
            <w:r>
              <w:br/>
            </w:r>
            <w:r w:rsidRPr="00177BD4">
              <w:t>de sua publicação.</w:t>
            </w:r>
          </w:p>
        </w:tc>
      </w:tr>
    </w:tbl>
    <w:p w:rsidR="00CF30D7" w:rsidRPr="00177BD4" w:rsidRDefault="00CF30D7" w:rsidP="00CF30D7">
      <w:pPr>
        <w:pStyle w:val="11-Assinaturas-CLG"/>
        <w:spacing w:after="0"/>
        <w:ind w:left="0"/>
      </w:pPr>
    </w:p>
    <w:sectPr w:rsidR="00CF30D7" w:rsidRPr="00177BD4" w:rsidSect="00EF5F70">
      <w:headerReference w:type="even" r:id="rId14"/>
      <w:headerReference w:type="default" r:id="rId15"/>
      <w:footerReference w:type="default" r:id="rId16"/>
      <w:pgSz w:w="16838" w:h="11906" w:orient="landscape" w:code="9"/>
      <w:pgMar w:top="1418" w:right="1418" w:bottom="1134" w:left="1418" w:header="567"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5439" w:rsidRDefault="005D5439" w:rsidP="00A85ECB">
      <w:pPr>
        <w:spacing w:after="0" w:line="240" w:lineRule="auto"/>
      </w:pPr>
      <w:r>
        <w:separator/>
      </w:r>
    </w:p>
  </w:endnote>
  <w:endnote w:type="continuationSeparator" w:id="0">
    <w:p w:rsidR="005D5439" w:rsidRDefault="005D5439" w:rsidP="00A85EC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5C7" w:rsidRPr="00342E7D" w:rsidRDefault="00E165C7">
    <w:pPr>
      <w:pStyle w:val="Rodap"/>
      <w:rPr>
        <w:i/>
        <w:sz w:val="18"/>
        <w:szCs w:val="18"/>
      </w:rPr>
    </w:pPr>
    <w:r w:rsidRPr="00342E7D">
      <w:rPr>
        <w:i/>
        <w:sz w:val="18"/>
        <w:szCs w:val="18"/>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144" w:rsidRPr="007E7B4C" w:rsidRDefault="00EB434C" w:rsidP="00C166D0">
    <w:pPr>
      <w:pStyle w:val="Rodap"/>
      <w:spacing w:before="120"/>
      <w:jc w:val="center"/>
      <w:rPr>
        <w:b/>
        <w:color w:val="FF0000"/>
        <w:sz w:val="16"/>
        <w:szCs w:val="16"/>
      </w:rPr>
    </w:pPr>
    <w:r>
      <w:rPr>
        <w:b/>
        <w:color w:val="FF0000"/>
        <w:sz w:val="16"/>
        <w:szCs w:val="16"/>
      </w:rPr>
      <w:t>Quadro e</w:t>
    </w:r>
    <w:r w:rsidRPr="007E7B4C">
      <w:rPr>
        <w:b/>
        <w:color w:val="FF0000"/>
        <w:sz w:val="16"/>
        <w:szCs w:val="16"/>
      </w:rPr>
      <w:t xml:space="preserve">laborado </w:t>
    </w:r>
    <w:r>
      <w:rPr>
        <w:b/>
        <w:color w:val="FF0000"/>
        <w:sz w:val="16"/>
        <w:szCs w:val="16"/>
      </w:rPr>
      <w:t>pelo Gabinete do Senado Romário (r. 6401)</w:t>
    </w:r>
    <w:r>
      <w:rPr>
        <w:b/>
        <w:color w:val="FF0000"/>
        <w:sz w:val="16"/>
        <w:szCs w:val="16"/>
      </w:rPr>
      <w:br/>
      <w:t xml:space="preserve">(Elaboração: </w:t>
    </w:r>
    <w:r w:rsidR="00C850D6">
      <w:rPr>
        <w:b/>
        <w:color w:val="FF0000"/>
        <w:sz w:val="16"/>
        <w:szCs w:val="16"/>
      </w:rPr>
      <w:t>31</w:t>
    </w:r>
    <w:r>
      <w:rPr>
        <w:b/>
        <w:color w:val="FF0000"/>
        <w:sz w:val="16"/>
        <w:szCs w:val="16"/>
      </w:rPr>
      <w:t>.08.2015)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5439" w:rsidRDefault="005D5439" w:rsidP="00A85ECB">
      <w:pPr>
        <w:spacing w:after="0" w:line="240" w:lineRule="auto"/>
      </w:pPr>
      <w:r>
        <w:separator/>
      </w:r>
    </w:p>
  </w:footnote>
  <w:footnote w:type="continuationSeparator" w:id="0">
    <w:p w:rsidR="005D5439" w:rsidRDefault="005D5439" w:rsidP="00A85EC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5C7" w:rsidRDefault="005F480A" w:rsidP="00A85ECB">
    <w:pPr>
      <w:pStyle w:val="Cabealho"/>
      <w:framePr w:wrap="around" w:vAnchor="text" w:hAnchor="margin" w:xAlign="right" w:y="1"/>
      <w:rPr>
        <w:rStyle w:val="Nmerodepgina"/>
      </w:rPr>
    </w:pPr>
    <w:r>
      <w:rPr>
        <w:rStyle w:val="Nmerodepgina"/>
      </w:rPr>
      <w:fldChar w:fldCharType="begin"/>
    </w:r>
    <w:r w:rsidR="00E165C7">
      <w:rPr>
        <w:rStyle w:val="Nmerodepgina"/>
      </w:rPr>
      <w:instrText xml:space="preserve">PAGE  </w:instrText>
    </w:r>
    <w:r>
      <w:rPr>
        <w:rStyle w:val="Nmerodepgina"/>
      </w:rPr>
      <w:fldChar w:fldCharType="end"/>
    </w:r>
  </w:p>
  <w:p w:rsidR="00E165C7" w:rsidRDefault="00E165C7">
    <w:pPr>
      <w:pStyle w:val="Cabealho"/>
      <w:ind w:right="360"/>
    </w:pPr>
  </w:p>
  <w:p w:rsidR="00E165C7" w:rsidRDefault="00E165C7"/>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5C7" w:rsidRDefault="005F480A" w:rsidP="00A85ECB">
    <w:pPr>
      <w:pStyle w:val="Cabealho"/>
      <w:framePr w:wrap="around" w:vAnchor="text" w:hAnchor="margin" w:xAlign="right" w:y="1"/>
      <w:rPr>
        <w:rStyle w:val="Nmerodepgina"/>
      </w:rPr>
    </w:pPr>
    <w:r>
      <w:rPr>
        <w:rStyle w:val="Nmerodepgina"/>
      </w:rPr>
      <w:fldChar w:fldCharType="begin"/>
    </w:r>
    <w:r w:rsidR="00E165C7">
      <w:rPr>
        <w:rStyle w:val="Nmerodepgina"/>
      </w:rPr>
      <w:instrText xml:space="preserve">PAGE  </w:instrText>
    </w:r>
    <w:r>
      <w:rPr>
        <w:rStyle w:val="Nmerodepgina"/>
      </w:rPr>
      <w:fldChar w:fldCharType="separate"/>
    </w:r>
    <w:r w:rsidR="00471C0D">
      <w:rPr>
        <w:rStyle w:val="Nmerodepgina"/>
        <w:noProof/>
      </w:rPr>
      <w:t>15</w:t>
    </w:r>
    <w:r>
      <w:rPr>
        <w:rStyle w:val="Nmerodepgina"/>
      </w:rPr>
      <w:fldChar w:fldCharType="end"/>
    </w:r>
  </w:p>
  <w:p w:rsidR="00E165C7" w:rsidRDefault="00E165C7">
    <w:pPr>
      <w:pStyle w:val="Cabealho"/>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144" w:rsidRDefault="005F480A" w:rsidP="001128CE">
    <w:pPr>
      <w:pStyle w:val="Cabealho"/>
      <w:framePr w:wrap="around" w:vAnchor="text" w:hAnchor="margin" w:xAlign="right" w:y="1"/>
      <w:rPr>
        <w:rStyle w:val="Nmerodepgina"/>
      </w:rPr>
    </w:pPr>
    <w:r>
      <w:rPr>
        <w:rStyle w:val="Nmerodepgina"/>
      </w:rPr>
      <w:fldChar w:fldCharType="begin"/>
    </w:r>
    <w:r w:rsidR="00EB434C">
      <w:rPr>
        <w:rStyle w:val="Nmerodepgina"/>
      </w:rPr>
      <w:instrText xml:space="preserve">PAGE  </w:instrText>
    </w:r>
    <w:r>
      <w:rPr>
        <w:rStyle w:val="Nmerodepgina"/>
      </w:rPr>
      <w:fldChar w:fldCharType="end"/>
    </w:r>
  </w:p>
  <w:p w:rsidR="00A36144" w:rsidRDefault="00471C0D" w:rsidP="001128CE">
    <w:pPr>
      <w:pStyle w:val="Cabealho"/>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144" w:rsidRDefault="005F480A" w:rsidP="001128CE">
    <w:pPr>
      <w:pStyle w:val="Cabealho"/>
      <w:framePr w:wrap="around" w:vAnchor="text" w:hAnchor="margin" w:xAlign="right" w:y="1"/>
      <w:rPr>
        <w:rStyle w:val="Nmerodepgina"/>
      </w:rPr>
    </w:pPr>
    <w:r>
      <w:rPr>
        <w:rStyle w:val="Nmerodepgina"/>
      </w:rPr>
      <w:fldChar w:fldCharType="begin"/>
    </w:r>
    <w:r w:rsidR="00EB434C">
      <w:rPr>
        <w:rStyle w:val="Nmerodepgina"/>
      </w:rPr>
      <w:instrText xml:space="preserve">PAGE  </w:instrText>
    </w:r>
    <w:r>
      <w:rPr>
        <w:rStyle w:val="Nmerodepgina"/>
      </w:rPr>
      <w:fldChar w:fldCharType="separate"/>
    </w:r>
    <w:r w:rsidR="00471C0D">
      <w:rPr>
        <w:rStyle w:val="Nmerodepgina"/>
        <w:noProof/>
      </w:rPr>
      <w:t>24</w:t>
    </w:r>
    <w:r>
      <w:rPr>
        <w:rStyle w:val="Nmerodepgina"/>
      </w:rPr>
      <w:fldChar w:fldCharType="end"/>
    </w:r>
  </w:p>
  <w:p w:rsidR="00A36144" w:rsidRDefault="00EB434C" w:rsidP="007D2586">
    <w:pPr>
      <w:pStyle w:val="Cabealho"/>
      <w:ind w:right="357"/>
      <w:jc w:val="center"/>
      <w:rPr>
        <w:b/>
        <w:color w:val="000080"/>
        <w:sz w:val="36"/>
        <w:szCs w:val="36"/>
      </w:rPr>
    </w:pPr>
    <w:r>
      <w:rPr>
        <w:b/>
        <w:color w:val="000080"/>
        <w:sz w:val="36"/>
        <w:szCs w:val="36"/>
      </w:rPr>
      <w:t>Quadro comparativo da Medida Provisória nº 679, de 2015</w:t>
    </w:r>
    <w:r>
      <w:rPr>
        <w:b/>
        <w:color w:val="000080"/>
        <w:sz w:val="36"/>
        <w:szCs w:val="36"/>
      </w:rPr>
      <w:br/>
      <w:t>X</w:t>
    </w:r>
    <w:r>
      <w:rPr>
        <w:b/>
        <w:color w:val="000080"/>
        <w:sz w:val="36"/>
        <w:szCs w:val="36"/>
      </w:rPr>
      <w:br/>
      <w:t>Projeto de Lei de Conversão sugerido pelo Parecer</w:t>
    </w:r>
  </w:p>
  <w:p w:rsidR="00A36144" w:rsidRPr="001F6E73" w:rsidRDefault="00471C0D" w:rsidP="001F6E73">
    <w:pPr>
      <w:pStyle w:val="Cabealho"/>
      <w:ind w:right="357"/>
      <w:jc w:val="center"/>
      <w:rPr>
        <w:b/>
        <w:color w:val="00008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DB06BF"/>
    <w:multiLevelType w:val="hybridMultilevel"/>
    <w:tmpl w:val="E0DA8A86"/>
    <w:lvl w:ilvl="0" w:tplc="0809000F">
      <w:start w:val="1"/>
      <w:numFmt w:val="decimal"/>
      <w:lvlText w:val="%1."/>
      <w:lvlJc w:val="lef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
    <w:nsid w:val="41604DE8"/>
    <w:multiLevelType w:val="hybridMultilevel"/>
    <w:tmpl w:val="BCB0545C"/>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activeWritingStyle w:appName="MSWord" w:lang="pt-BR" w:vendorID="64" w:dllVersion="131078" w:nlCheck="1" w:checkStyle="0"/>
  <w:activeWritingStyle w:appName="MSWord" w:lang="en-GB" w:vendorID="64" w:dllVersion="131078" w:nlCheck="1" w:checkStyle="0"/>
  <w:activeWritingStyle w:appName="MSWord" w:lang="en-US" w:vendorID="64" w:dllVersion="131078" w:nlCheck="1" w:checkStyle="1"/>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A85ECB"/>
    <w:rsid w:val="0002342C"/>
    <w:rsid w:val="0003485E"/>
    <w:rsid w:val="00035D61"/>
    <w:rsid w:val="000406CF"/>
    <w:rsid w:val="00055CBB"/>
    <w:rsid w:val="00060F1E"/>
    <w:rsid w:val="0007300D"/>
    <w:rsid w:val="000757AB"/>
    <w:rsid w:val="00083054"/>
    <w:rsid w:val="00084EB8"/>
    <w:rsid w:val="000A61D7"/>
    <w:rsid w:val="000B0677"/>
    <w:rsid w:val="000C30AC"/>
    <w:rsid w:val="000E0CCB"/>
    <w:rsid w:val="000E145D"/>
    <w:rsid w:val="0010480A"/>
    <w:rsid w:val="00105A53"/>
    <w:rsid w:val="0011014A"/>
    <w:rsid w:val="001234EB"/>
    <w:rsid w:val="0014058C"/>
    <w:rsid w:val="00155FA7"/>
    <w:rsid w:val="00177BD4"/>
    <w:rsid w:val="00186161"/>
    <w:rsid w:val="0019277A"/>
    <w:rsid w:val="0019646D"/>
    <w:rsid w:val="00196D66"/>
    <w:rsid w:val="001A3860"/>
    <w:rsid w:val="001B25BA"/>
    <w:rsid w:val="001E2C1F"/>
    <w:rsid w:val="001F3300"/>
    <w:rsid w:val="001F59B8"/>
    <w:rsid w:val="001F7438"/>
    <w:rsid w:val="002029DB"/>
    <w:rsid w:val="00207F9F"/>
    <w:rsid w:val="002123D6"/>
    <w:rsid w:val="002316DB"/>
    <w:rsid w:val="0024093C"/>
    <w:rsid w:val="002413CF"/>
    <w:rsid w:val="0024232C"/>
    <w:rsid w:val="0027442A"/>
    <w:rsid w:val="00285CE7"/>
    <w:rsid w:val="002C15CE"/>
    <w:rsid w:val="002C44C8"/>
    <w:rsid w:val="002E22F3"/>
    <w:rsid w:val="002F08FB"/>
    <w:rsid w:val="002F1051"/>
    <w:rsid w:val="003425FA"/>
    <w:rsid w:val="00346C5C"/>
    <w:rsid w:val="003555F6"/>
    <w:rsid w:val="0036455D"/>
    <w:rsid w:val="00365C5F"/>
    <w:rsid w:val="0037474F"/>
    <w:rsid w:val="0038024A"/>
    <w:rsid w:val="003811D1"/>
    <w:rsid w:val="003849F8"/>
    <w:rsid w:val="00385754"/>
    <w:rsid w:val="00385A9D"/>
    <w:rsid w:val="003907F7"/>
    <w:rsid w:val="003B6BA9"/>
    <w:rsid w:val="003C5949"/>
    <w:rsid w:val="003E6419"/>
    <w:rsid w:val="003F695A"/>
    <w:rsid w:val="004254A4"/>
    <w:rsid w:val="0043019B"/>
    <w:rsid w:val="00434C9B"/>
    <w:rsid w:val="0043593F"/>
    <w:rsid w:val="004562DE"/>
    <w:rsid w:val="0046775C"/>
    <w:rsid w:val="00471C0D"/>
    <w:rsid w:val="0048265E"/>
    <w:rsid w:val="00483CD8"/>
    <w:rsid w:val="00484E0D"/>
    <w:rsid w:val="004865CE"/>
    <w:rsid w:val="004B2DFB"/>
    <w:rsid w:val="004C1CDD"/>
    <w:rsid w:val="004D4188"/>
    <w:rsid w:val="0050661C"/>
    <w:rsid w:val="005079CB"/>
    <w:rsid w:val="00510DA6"/>
    <w:rsid w:val="00525149"/>
    <w:rsid w:val="00533AFD"/>
    <w:rsid w:val="005427DE"/>
    <w:rsid w:val="00544906"/>
    <w:rsid w:val="0055336D"/>
    <w:rsid w:val="00562566"/>
    <w:rsid w:val="00563753"/>
    <w:rsid w:val="00565217"/>
    <w:rsid w:val="00577393"/>
    <w:rsid w:val="00580F84"/>
    <w:rsid w:val="0059291D"/>
    <w:rsid w:val="005A0891"/>
    <w:rsid w:val="005A1ED4"/>
    <w:rsid w:val="005B2976"/>
    <w:rsid w:val="005C0FDC"/>
    <w:rsid w:val="005D5439"/>
    <w:rsid w:val="005F480A"/>
    <w:rsid w:val="005F4EF4"/>
    <w:rsid w:val="005F6650"/>
    <w:rsid w:val="005F66EF"/>
    <w:rsid w:val="006629AE"/>
    <w:rsid w:val="006659F2"/>
    <w:rsid w:val="00666B40"/>
    <w:rsid w:val="006768F2"/>
    <w:rsid w:val="00677AC7"/>
    <w:rsid w:val="00680678"/>
    <w:rsid w:val="0069266E"/>
    <w:rsid w:val="006A1F39"/>
    <w:rsid w:val="006A616B"/>
    <w:rsid w:val="006B017D"/>
    <w:rsid w:val="006B2AD4"/>
    <w:rsid w:val="006C430E"/>
    <w:rsid w:val="006D3C22"/>
    <w:rsid w:val="006F2CEC"/>
    <w:rsid w:val="00703C0D"/>
    <w:rsid w:val="007162FC"/>
    <w:rsid w:val="00717306"/>
    <w:rsid w:val="00717601"/>
    <w:rsid w:val="007279D7"/>
    <w:rsid w:val="00752D81"/>
    <w:rsid w:val="0075694E"/>
    <w:rsid w:val="00786E12"/>
    <w:rsid w:val="00796409"/>
    <w:rsid w:val="007A5396"/>
    <w:rsid w:val="007B291F"/>
    <w:rsid w:val="007B3AA0"/>
    <w:rsid w:val="007E2FE3"/>
    <w:rsid w:val="007E3E7A"/>
    <w:rsid w:val="007E750D"/>
    <w:rsid w:val="007F6C25"/>
    <w:rsid w:val="00800E94"/>
    <w:rsid w:val="00806347"/>
    <w:rsid w:val="00816E9D"/>
    <w:rsid w:val="0084208C"/>
    <w:rsid w:val="008707F5"/>
    <w:rsid w:val="0088476F"/>
    <w:rsid w:val="00886BA3"/>
    <w:rsid w:val="0089455A"/>
    <w:rsid w:val="008A2206"/>
    <w:rsid w:val="008A7585"/>
    <w:rsid w:val="008B2EB6"/>
    <w:rsid w:val="008B4105"/>
    <w:rsid w:val="008B5680"/>
    <w:rsid w:val="008D22A3"/>
    <w:rsid w:val="008D2D55"/>
    <w:rsid w:val="00910B7E"/>
    <w:rsid w:val="00914379"/>
    <w:rsid w:val="00915190"/>
    <w:rsid w:val="009264C3"/>
    <w:rsid w:val="00932690"/>
    <w:rsid w:val="009352F1"/>
    <w:rsid w:val="00957CF0"/>
    <w:rsid w:val="00976E08"/>
    <w:rsid w:val="00986C49"/>
    <w:rsid w:val="00997A7C"/>
    <w:rsid w:val="009A5D4B"/>
    <w:rsid w:val="009B6BD9"/>
    <w:rsid w:val="009C5225"/>
    <w:rsid w:val="009C5C8E"/>
    <w:rsid w:val="009D5213"/>
    <w:rsid w:val="009F06CE"/>
    <w:rsid w:val="009F3DDB"/>
    <w:rsid w:val="00A070DD"/>
    <w:rsid w:val="00A3162C"/>
    <w:rsid w:val="00A507A2"/>
    <w:rsid w:val="00A85ECB"/>
    <w:rsid w:val="00A86FEA"/>
    <w:rsid w:val="00A90C2C"/>
    <w:rsid w:val="00A967A5"/>
    <w:rsid w:val="00AA071D"/>
    <w:rsid w:val="00AB52DC"/>
    <w:rsid w:val="00AB6001"/>
    <w:rsid w:val="00AC7144"/>
    <w:rsid w:val="00AC7221"/>
    <w:rsid w:val="00AD7900"/>
    <w:rsid w:val="00AE556B"/>
    <w:rsid w:val="00AF3F46"/>
    <w:rsid w:val="00B12224"/>
    <w:rsid w:val="00B205A2"/>
    <w:rsid w:val="00B26EDC"/>
    <w:rsid w:val="00B37C65"/>
    <w:rsid w:val="00B44A19"/>
    <w:rsid w:val="00B5322A"/>
    <w:rsid w:val="00B57CDF"/>
    <w:rsid w:val="00B6231F"/>
    <w:rsid w:val="00B65A52"/>
    <w:rsid w:val="00B65B43"/>
    <w:rsid w:val="00B90898"/>
    <w:rsid w:val="00BA5443"/>
    <w:rsid w:val="00BA77B7"/>
    <w:rsid w:val="00BB7CDE"/>
    <w:rsid w:val="00BC3700"/>
    <w:rsid w:val="00BE30F7"/>
    <w:rsid w:val="00BF33F2"/>
    <w:rsid w:val="00BF4857"/>
    <w:rsid w:val="00BF5E45"/>
    <w:rsid w:val="00C01A14"/>
    <w:rsid w:val="00C031CB"/>
    <w:rsid w:val="00C05B5C"/>
    <w:rsid w:val="00C103B6"/>
    <w:rsid w:val="00C218D0"/>
    <w:rsid w:val="00C304CF"/>
    <w:rsid w:val="00C3126B"/>
    <w:rsid w:val="00C36649"/>
    <w:rsid w:val="00C4466D"/>
    <w:rsid w:val="00C5061F"/>
    <w:rsid w:val="00C54477"/>
    <w:rsid w:val="00C65062"/>
    <w:rsid w:val="00C82809"/>
    <w:rsid w:val="00C850D6"/>
    <w:rsid w:val="00C92E7C"/>
    <w:rsid w:val="00C942EB"/>
    <w:rsid w:val="00C94B02"/>
    <w:rsid w:val="00CA60D0"/>
    <w:rsid w:val="00CB7957"/>
    <w:rsid w:val="00CD1705"/>
    <w:rsid w:val="00CF30D7"/>
    <w:rsid w:val="00CF4AAD"/>
    <w:rsid w:val="00CF5998"/>
    <w:rsid w:val="00D20B94"/>
    <w:rsid w:val="00D30473"/>
    <w:rsid w:val="00D30E8F"/>
    <w:rsid w:val="00D51011"/>
    <w:rsid w:val="00D516AC"/>
    <w:rsid w:val="00D550B1"/>
    <w:rsid w:val="00D66A59"/>
    <w:rsid w:val="00D74907"/>
    <w:rsid w:val="00D80627"/>
    <w:rsid w:val="00D903FF"/>
    <w:rsid w:val="00DA4064"/>
    <w:rsid w:val="00DC1D4E"/>
    <w:rsid w:val="00DD02BD"/>
    <w:rsid w:val="00DE3EC1"/>
    <w:rsid w:val="00DE6679"/>
    <w:rsid w:val="00DE6DCC"/>
    <w:rsid w:val="00DF2E59"/>
    <w:rsid w:val="00E165C7"/>
    <w:rsid w:val="00E241F7"/>
    <w:rsid w:val="00EB434C"/>
    <w:rsid w:val="00EC05B2"/>
    <w:rsid w:val="00EC147E"/>
    <w:rsid w:val="00ED273A"/>
    <w:rsid w:val="00ED38EE"/>
    <w:rsid w:val="00EF5F70"/>
    <w:rsid w:val="00F02FE9"/>
    <w:rsid w:val="00F10680"/>
    <w:rsid w:val="00F334E3"/>
    <w:rsid w:val="00F56077"/>
    <w:rsid w:val="00F91F2B"/>
    <w:rsid w:val="00FA009E"/>
    <w:rsid w:val="00FA22FA"/>
    <w:rsid w:val="00FC1CB1"/>
    <w:rsid w:val="00FD3703"/>
    <w:rsid w:val="00FD6499"/>
    <w:rsid w:val="00FE6294"/>
    <w:rsid w:val="00FE762A"/>
    <w:rsid w:val="00FF554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058C"/>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A85ECB"/>
    <w:pPr>
      <w:tabs>
        <w:tab w:val="center" w:pos="4419"/>
        <w:tab w:val="right" w:pos="8838"/>
      </w:tabs>
      <w:spacing w:after="0" w:line="240" w:lineRule="auto"/>
    </w:pPr>
    <w:rPr>
      <w:rFonts w:ascii="Times New Roman" w:eastAsia="Times New Roman" w:hAnsi="Times New Roman"/>
      <w:sz w:val="24"/>
      <w:szCs w:val="24"/>
      <w:lang w:eastAsia="pt-BR"/>
    </w:rPr>
  </w:style>
  <w:style w:type="character" w:customStyle="1" w:styleId="CabealhoChar">
    <w:name w:val="Cabeçalho Char"/>
    <w:basedOn w:val="Fontepargpadro"/>
    <w:link w:val="Cabealho"/>
    <w:uiPriority w:val="99"/>
    <w:semiHidden/>
    <w:rsid w:val="00A85EC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A85ECB"/>
    <w:pPr>
      <w:tabs>
        <w:tab w:val="center" w:pos="4419"/>
        <w:tab w:val="right" w:pos="8838"/>
      </w:tabs>
      <w:spacing w:after="0" w:line="240" w:lineRule="auto"/>
    </w:pPr>
    <w:rPr>
      <w:rFonts w:ascii="Times New Roman" w:eastAsia="Times New Roman" w:hAnsi="Times New Roman"/>
      <w:sz w:val="24"/>
      <w:szCs w:val="24"/>
      <w:lang w:eastAsia="pt-BR"/>
    </w:rPr>
  </w:style>
  <w:style w:type="character" w:customStyle="1" w:styleId="RodapChar">
    <w:name w:val="Rodapé Char"/>
    <w:basedOn w:val="Fontepargpadro"/>
    <w:link w:val="Rodap"/>
    <w:uiPriority w:val="99"/>
    <w:semiHidden/>
    <w:rsid w:val="00A85ECB"/>
    <w:rPr>
      <w:rFonts w:ascii="Times New Roman" w:eastAsia="Times New Roman" w:hAnsi="Times New Roman" w:cs="Times New Roman"/>
      <w:sz w:val="24"/>
      <w:szCs w:val="24"/>
      <w:lang w:eastAsia="pt-BR"/>
    </w:rPr>
  </w:style>
  <w:style w:type="character" w:styleId="Nmerodepgina">
    <w:name w:val="page number"/>
    <w:basedOn w:val="Fontepargpadro"/>
    <w:uiPriority w:val="99"/>
    <w:rsid w:val="00A85ECB"/>
  </w:style>
  <w:style w:type="paragraph" w:customStyle="1" w:styleId="01-Minuta-CLG">
    <w:name w:val="01 - Minuta - CLG"/>
    <w:link w:val="01-Minuta-CLGChar"/>
    <w:rsid w:val="00A85ECB"/>
    <w:pPr>
      <w:spacing w:after="180"/>
      <w:jc w:val="center"/>
    </w:pPr>
    <w:rPr>
      <w:rFonts w:ascii="Times New Roman" w:eastAsia="Times New Roman" w:hAnsi="Times New Roman"/>
      <w:sz w:val="24"/>
    </w:rPr>
  </w:style>
  <w:style w:type="paragraph" w:customStyle="1" w:styleId="02-TtuloPrincipal-CLG">
    <w:name w:val="02 - Título Principal - CLG"/>
    <w:link w:val="02-TtuloPrincipal-CLGChar"/>
    <w:rsid w:val="00A85ECB"/>
    <w:pPr>
      <w:spacing w:after="960"/>
      <w:jc w:val="center"/>
    </w:pPr>
    <w:rPr>
      <w:rFonts w:ascii="Times New Roman" w:eastAsia="Times New Roman" w:hAnsi="Times New Roman"/>
      <w:b/>
      <w:bCs/>
      <w:sz w:val="32"/>
    </w:rPr>
  </w:style>
  <w:style w:type="paragraph" w:customStyle="1" w:styleId="03-Ementa-CLG">
    <w:name w:val="03 - Ementa - CLG"/>
    <w:link w:val="03-Ementa-CLGCharChar"/>
    <w:rsid w:val="00A85ECB"/>
    <w:pPr>
      <w:spacing w:after="960"/>
      <w:ind w:left="3686"/>
      <w:jc w:val="both"/>
    </w:pPr>
    <w:rPr>
      <w:rFonts w:ascii="Times New Roman" w:eastAsia="Arial Unicode MS" w:hAnsi="Times New Roman"/>
      <w:sz w:val="24"/>
      <w:szCs w:val="24"/>
    </w:rPr>
  </w:style>
  <w:style w:type="character" w:customStyle="1" w:styleId="03-Ementa-CLGCharChar">
    <w:name w:val="03 - Ementa - CLG Char Char"/>
    <w:basedOn w:val="Fontepargpadro"/>
    <w:link w:val="03-Ementa-CLG"/>
    <w:rsid w:val="00A85ECB"/>
    <w:rPr>
      <w:rFonts w:ascii="Times New Roman" w:eastAsia="Arial Unicode MS" w:hAnsi="Times New Roman"/>
      <w:sz w:val="24"/>
      <w:szCs w:val="24"/>
      <w:lang w:val="pt-BR" w:eastAsia="pt-BR" w:bidi="ar-SA"/>
    </w:rPr>
  </w:style>
  <w:style w:type="paragraph" w:customStyle="1" w:styleId="04-Relatoria-CLG">
    <w:name w:val="04 - Relatoria - CLG"/>
    <w:link w:val="04-Relatoria-CLGChar"/>
    <w:rsid w:val="00A85ECB"/>
    <w:pPr>
      <w:spacing w:after="960"/>
      <w:ind w:left="1440"/>
    </w:pPr>
    <w:rPr>
      <w:rFonts w:ascii="Times New Roman" w:eastAsia="Times New Roman" w:hAnsi="Times New Roman"/>
      <w:sz w:val="28"/>
    </w:rPr>
  </w:style>
  <w:style w:type="paragraph" w:customStyle="1" w:styleId="05-Subttulo-CLG">
    <w:name w:val="05 - Subtítulo - CLG"/>
    <w:link w:val="05-Subttulo-CLGChar"/>
    <w:rsid w:val="00A85ECB"/>
    <w:pPr>
      <w:spacing w:after="480"/>
      <w:jc w:val="both"/>
    </w:pPr>
    <w:rPr>
      <w:rFonts w:ascii="Times New Roman" w:eastAsia="Times New Roman" w:hAnsi="Times New Roman"/>
      <w:b/>
      <w:bCs/>
      <w:sz w:val="28"/>
    </w:rPr>
  </w:style>
  <w:style w:type="paragraph" w:customStyle="1" w:styleId="06-Pargrafodetexto-CLG">
    <w:name w:val="06 - Parágrafo de texto - CLG"/>
    <w:link w:val="06-Pargrafodetexto-CLGChar"/>
    <w:rsid w:val="00A85ECB"/>
    <w:pPr>
      <w:spacing w:after="360"/>
      <w:ind w:firstLine="1418"/>
      <w:jc w:val="both"/>
    </w:pPr>
    <w:rPr>
      <w:rFonts w:ascii="Times New Roman" w:eastAsia="Times New Roman" w:hAnsi="Times New Roman"/>
      <w:sz w:val="28"/>
    </w:rPr>
  </w:style>
  <w:style w:type="character" w:customStyle="1" w:styleId="01-Minuta-CLGChar">
    <w:name w:val="01 - Minuta - CLG Char"/>
    <w:basedOn w:val="Fontepargpadro"/>
    <w:link w:val="01-Minuta-CLG"/>
    <w:rsid w:val="00A85ECB"/>
    <w:rPr>
      <w:rFonts w:ascii="Times New Roman" w:eastAsia="Times New Roman" w:hAnsi="Times New Roman"/>
      <w:sz w:val="24"/>
      <w:lang w:val="pt-BR" w:eastAsia="pt-BR" w:bidi="ar-SA"/>
    </w:rPr>
  </w:style>
  <w:style w:type="paragraph" w:customStyle="1" w:styleId="10-Local-CLG">
    <w:name w:val="10 - Local - CLG"/>
    <w:link w:val="10-Local-CLGChar"/>
    <w:rsid w:val="00A85ECB"/>
    <w:pPr>
      <w:spacing w:before="960" w:after="720"/>
      <w:ind w:firstLine="2520"/>
      <w:jc w:val="both"/>
    </w:pPr>
    <w:rPr>
      <w:rFonts w:ascii="Times New Roman" w:eastAsia="Times New Roman" w:hAnsi="Times New Roman"/>
      <w:sz w:val="28"/>
    </w:rPr>
  </w:style>
  <w:style w:type="paragraph" w:customStyle="1" w:styleId="11-Assinaturas-CLG">
    <w:name w:val="11 - Assinaturas - CLG"/>
    <w:link w:val="11-Assinaturas-CLGChar"/>
    <w:rsid w:val="00A85ECB"/>
    <w:pPr>
      <w:spacing w:after="960"/>
      <w:ind w:left="6240"/>
      <w:jc w:val="both"/>
    </w:pPr>
    <w:rPr>
      <w:rFonts w:ascii="Times New Roman" w:eastAsia="Times New Roman" w:hAnsi="Times New Roman"/>
      <w:sz w:val="28"/>
    </w:rPr>
  </w:style>
  <w:style w:type="character" w:customStyle="1" w:styleId="02-TtuloPrincipal-CLGChar">
    <w:name w:val="02 - Título Principal - CLG Char"/>
    <w:basedOn w:val="Fontepargpadro"/>
    <w:link w:val="02-TtuloPrincipal-CLG"/>
    <w:rsid w:val="00A85ECB"/>
    <w:rPr>
      <w:rFonts w:ascii="Times New Roman" w:eastAsia="Times New Roman" w:hAnsi="Times New Roman"/>
      <w:b/>
      <w:bCs/>
      <w:sz w:val="32"/>
      <w:lang w:val="pt-BR" w:eastAsia="pt-BR" w:bidi="ar-SA"/>
    </w:rPr>
  </w:style>
  <w:style w:type="character" w:customStyle="1" w:styleId="04-Relatoria-CLGChar">
    <w:name w:val="04 - Relatoria - CLG Char"/>
    <w:basedOn w:val="Fontepargpadro"/>
    <w:link w:val="04-Relatoria-CLG"/>
    <w:rsid w:val="00A85ECB"/>
    <w:rPr>
      <w:rFonts w:ascii="Times New Roman" w:eastAsia="Times New Roman" w:hAnsi="Times New Roman"/>
      <w:sz w:val="28"/>
      <w:lang w:val="pt-BR" w:eastAsia="pt-BR" w:bidi="ar-SA"/>
    </w:rPr>
  </w:style>
  <w:style w:type="character" w:customStyle="1" w:styleId="05-Subttulo-CLGChar">
    <w:name w:val="05 - Subtítulo - CLG Char"/>
    <w:basedOn w:val="Fontepargpadro"/>
    <w:link w:val="05-Subttulo-CLG"/>
    <w:rsid w:val="00A85ECB"/>
    <w:rPr>
      <w:rFonts w:ascii="Times New Roman" w:eastAsia="Times New Roman" w:hAnsi="Times New Roman"/>
      <w:b/>
      <w:bCs/>
      <w:sz w:val="28"/>
      <w:lang w:val="pt-BR" w:eastAsia="pt-BR" w:bidi="ar-SA"/>
    </w:rPr>
  </w:style>
  <w:style w:type="character" w:customStyle="1" w:styleId="06-Pargrafodetexto-CLGChar">
    <w:name w:val="06 - Parágrafo de texto - CLG Char"/>
    <w:basedOn w:val="Fontepargpadro"/>
    <w:link w:val="06-Pargrafodetexto-CLG"/>
    <w:rsid w:val="00A85ECB"/>
    <w:rPr>
      <w:rFonts w:ascii="Times New Roman" w:eastAsia="Times New Roman" w:hAnsi="Times New Roman"/>
      <w:sz w:val="28"/>
      <w:lang w:val="pt-BR" w:eastAsia="pt-BR" w:bidi="ar-SA"/>
    </w:rPr>
  </w:style>
  <w:style w:type="character" w:customStyle="1" w:styleId="10-Local-CLGChar">
    <w:name w:val="10 - Local - CLG Char"/>
    <w:basedOn w:val="Fontepargpadro"/>
    <w:link w:val="10-Local-CLG"/>
    <w:rsid w:val="00A85ECB"/>
    <w:rPr>
      <w:rFonts w:ascii="Times New Roman" w:eastAsia="Times New Roman" w:hAnsi="Times New Roman"/>
      <w:sz w:val="28"/>
      <w:lang w:val="pt-BR" w:eastAsia="pt-BR" w:bidi="ar-SA"/>
    </w:rPr>
  </w:style>
  <w:style w:type="character" w:customStyle="1" w:styleId="11-Assinaturas-CLGChar">
    <w:name w:val="11 - Assinaturas - CLG Char"/>
    <w:basedOn w:val="Fontepargpadro"/>
    <w:link w:val="11-Assinaturas-CLG"/>
    <w:rsid w:val="00A85ECB"/>
    <w:rPr>
      <w:rFonts w:ascii="Times New Roman" w:eastAsia="Times New Roman" w:hAnsi="Times New Roman"/>
      <w:sz w:val="28"/>
      <w:lang w:val="pt-BR" w:eastAsia="pt-BR" w:bidi="ar-SA"/>
    </w:rPr>
  </w:style>
  <w:style w:type="paragraph" w:customStyle="1" w:styleId="07-Citaolegal-CLG">
    <w:name w:val="07 - Citação legal - CLG"/>
    <w:rsid w:val="00A85ECB"/>
    <w:pPr>
      <w:spacing w:after="120"/>
      <w:ind w:left="1985" w:firstLine="567"/>
      <w:jc w:val="both"/>
    </w:pPr>
    <w:rPr>
      <w:rFonts w:ascii="Times New Roman" w:eastAsia="Times New Roman" w:hAnsi="Times New Roman"/>
      <w:bCs/>
      <w:sz w:val="24"/>
    </w:rPr>
  </w:style>
  <w:style w:type="paragraph" w:customStyle="1" w:styleId="08-Citaolegal-ltimalinha-CLG">
    <w:name w:val="08 - Citação legal - última linha - CLG"/>
    <w:rsid w:val="00A85ECB"/>
    <w:pPr>
      <w:spacing w:after="480"/>
      <w:ind w:left="1985" w:firstLine="567"/>
      <w:jc w:val="both"/>
    </w:pPr>
    <w:rPr>
      <w:rFonts w:ascii="Times New Roman" w:eastAsia="Times New Roman" w:hAnsi="Times New Roman"/>
      <w:sz w:val="24"/>
    </w:rPr>
  </w:style>
  <w:style w:type="paragraph" w:customStyle="1" w:styleId="09-Ttuloemenda-CLG">
    <w:name w:val="09 - Título emenda - CLG"/>
    <w:rsid w:val="00A85ECB"/>
    <w:pPr>
      <w:spacing w:before="480" w:after="360"/>
      <w:jc w:val="center"/>
    </w:pPr>
    <w:rPr>
      <w:rFonts w:ascii="Times New Roman" w:eastAsia="Times New Roman" w:hAnsi="Times New Roman"/>
      <w:b/>
      <w:bCs/>
      <w:spacing w:val="-4"/>
      <w:sz w:val="28"/>
    </w:rPr>
  </w:style>
  <w:style w:type="character" w:customStyle="1" w:styleId="apple-converted-space">
    <w:name w:val="apple-converted-space"/>
    <w:basedOn w:val="Fontepargpadro"/>
    <w:rsid w:val="00525149"/>
  </w:style>
  <w:style w:type="paragraph" w:customStyle="1" w:styleId="05-subttulo-clg0">
    <w:name w:val="05-subttulo-clg"/>
    <w:basedOn w:val="Normal"/>
    <w:rsid w:val="00434C9B"/>
    <w:pPr>
      <w:spacing w:after="480" w:line="240" w:lineRule="auto"/>
      <w:jc w:val="both"/>
    </w:pPr>
    <w:rPr>
      <w:rFonts w:ascii="Times New Roman" w:eastAsia="Arial Unicode MS" w:hAnsi="Times New Roman"/>
      <w:b/>
      <w:bCs/>
      <w:sz w:val="28"/>
      <w:szCs w:val="28"/>
      <w:lang w:eastAsia="pt-BR"/>
    </w:rPr>
  </w:style>
  <w:style w:type="paragraph" w:customStyle="1" w:styleId="Default">
    <w:name w:val="Default"/>
    <w:rsid w:val="00DF2E59"/>
    <w:pPr>
      <w:autoSpaceDE w:val="0"/>
      <w:autoSpaceDN w:val="0"/>
      <w:adjustRightInd w:val="0"/>
    </w:pPr>
    <w:rPr>
      <w:rFonts w:ascii="Times New Roman" w:hAnsi="Times New Roman"/>
      <w:color w:val="000000"/>
      <w:sz w:val="24"/>
      <w:szCs w:val="24"/>
      <w:lang w:eastAsia="en-US"/>
    </w:rPr>
  </w:style>
  <w:style w:type="paragraph" w:customStyle="1" w:styleId="04-PargrafodetextoEstudoNotas-CLG">
    <w:name w:val="04 - Parágrafo de texto Estudo Notas - CLG"/>
    <w:link w:val="04-PargrafodetextoEstudoNotas-CLGChar"/>
    <w:rsid w:val="00677AC7"/>
    <w:pPr>
      <w:spacing w:after="360" w:line="360" w:lineRule="auto"/>
      <w:ind w:firstLine="1418"/>
      <w:jc w:val="both"/>
    </w:pPr>
    <w:rPr>
      <w:rFonts w:ascii="Times New Roman" w:eastAsia="Times New Roman" w:hAnsi="Times New Roman"/>
      <w:sz w:val="28"/>
    </w:rPr>
  </w:style>
  <w:style w:type="character" w:customStyle="1" w:styleId="04-PargrafodetextoEstudoNotas-CLGChar">
    <w:name w:val="04 - Parágrafo de texto Estudo Notas - CLG Char"/>
    <w:basedOn w:val="Fontepargpadro"/>
    <w:link w:val="04-PargrafodetextoEstudoNotas-CLG"/>
    <w:rsid w:val="00677AC7"/>
    <w:rPr>
      <w:rFonts w:ascii="Times New Roman" w:eastAsia="Times New Roman" w:hAnsi="Times New Roman"/>
      <w:sz w:val="28"/>
      <w:lang w:val="pt-BR" w:eastAsia="pt-BR" w:bidi="ar-SA"/>
    </w:rPr>
  </w:style>
  <w:style w:type="paragraph" w:styleId="Textodenotaderodap">
    <w:name w:val="footnote text"/>
    <w:basedOn w:val="Normal"/>
    <w:link w:val="TextodenotaderodapChar"/>
    <w:unhideWhenUsed/>
    <w:rsid w:val="006629AE"/>
    <w:pPr>
      <w:spacing w:after="0" w:line="240" w:lineRule="auto"/>
    </w:pPr>
    <w:rPr>
      <w:sz w:val="20"/>
      <w:szCs w:val="20"/>
    </w:rPr>
  </w:style>
  <w:style w:type="character" w:customStyle="1" w:styleId="TextodenotaderodapChar">
    <w:name w:val="Texto de nota de rodapé Char"/>
    <w:basedOn w:val="Fontepargpadro"/>
    <w:link w:val="Textodenotaderodap"/>
    <w:rsid w:val="006629AE"/>
    <w:rPr>
      <w:rFonts w:ascii="Calibri" w:eastAsia="Calibri" w:hAnsi="Calibri" w:cs="Times New Roman"/>
      <w:sz w:val="20"/>
      <w:szCs w:val="20"/>
    </w:rPr>
  </w:style>
  <w:style w:type="character" w:styleId="Refdenotaderodap">
    <w:name w:val="footnote reference"/>
    <w:basedOn w:val="Fontepargpadro"/>
    <w:unhideWhenUsed/>
    <w:rsid w:val="006629AE"/>
    <w:rPr>
      <w:vertAlign w:val="superscript"/>
    </w:rPr>
  </w:style>
  <w:style w:type="character" w:styleId="Hyperlink">
    <w:name w:val="Hyperlink"/>
    <w:basedOn w:val="Fontepargpadro"/>
    <w:uiPriority w:val="99"/>
    <w:unhideWhenUsed/>
    <w:rsid w:val="008B5680"/>
    <w:rPr>
      <w:color w:val="0000FF"/>
      <w:u w:val="single"/>
    </w:rPr>
  </w:style>
  <w:style w:type="paragraph" w:customStyle="1" w:styleId="artart">
    <w:name w:val="artart"/>
    <w:basedOn w:val="Normal"/>
    <w:rsid w:val="008B5680"/>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estilo">
    <w:name w:val="estilo"/>
    <w:basedOn w:val="Normal"/>
    <w:rsid w:val="008B5680"/>
    <w:pPr>
      <w:spacing w:before="100" w:beforeAutospacing="1" w:after="100" w:afterAutospacing="1" w:line="240" w:lineRule="auto"/>
    </w:pPr>
    <w:rPr>
      <w:rFonts w:ascii="Times New Roman" w:eastAsia="Times New Roman" w:hAnsi="Times New Roman"/>
      <w:sz w:val="24"/>
      <w:szCs w:val="24"/>
      <w:lang w:eastAsia="pt-BR"/>
    </w:rPr>
  </w:style>
  <w:style w:type="paragraph" w:styleId="NormalWeb">
    <w:name w:val="Normal (Web)"/>
    <w:basedOn w:val="Normal"/>
    <w:uiPriority w:val="99"/>
    <w:semiHidden/>
    <w:unhideWhenUsed/>
    <w:rsid w:val="008B5680"/>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body">
    <w:name w:val="textbody"/>
    <w:basedOn w:val="Normal"/>
    <w:rsid w:val="008B5680"/>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04-PargrafodeTexto-CLG">
    <w:name w:val="04 - Parágrafo de Texto - CLG"/>
    <w:rsid w:val="008B5680"/>
    <w:pPr>
      <w:spacing w:after="120"/>
      <w:ind w:firstLine="1440"/>
      <w:jc w:val="both"/>
    </w:pPr>
    <w:rPr>
      <w:rFonts w:ascii="Times New Roman" w:eastAsia="Times New Roman" w:hAnsi="Times New Roman"/>
      <w:sz w:val="28"/>
    </w:rPr>
  </w:style>
  <w:style w:type="paragraph" w:styleId="Corpodetexto">
    <w:name w:val="Body Text"/>
    <w:basedOn w:val="Normal"/>
    <w:link w:val="CorpodetextoChar"/>
    <w:unhideWhenUsed/>
    <w:rsid w:val="008B5680"/>
    <w:pPr>
      <w:spacing w:after="120"/>
    </w:pPr>
  </w:style>
  <w:style w:type="character" w:customStyle="1" w:styleId="CorpodetextoChar">
    <w:name w:val="Corpo de texto Char"/>
    <w:basedOn w:val="Fontepargpadro"/>
    <w:link w:val="Corpodetexto"/>
    <w:rsid w:val="008B5680"/>
    <w:rPr>
      <w:rFonts w:ascii="Calibri" w:eastAsia="Calibri" w:hAnsi="Calibri" w:cs="Times New Roman"/>
    </w:rPr>
  </w:style>
  <w:style w:type="paragraph" w:customStyle="1" w:styleId="05-Citaolegal-linhasiniciais-CLG">
    <w:name w:val="05 - Citação legal - linhas iniciais - CLG"/>
    <w:rsid w:val="008B5680"/>
    <w:pPr>
      <w:spacing w:after="120"/>
      <w:ind w:left="1985" w:firstLine="567"/>
      <w:jc w:val="both"/>
    </w:pPr>
    <w:rPr>
      <w:rFonts w:ascii="Times New Roman" w:eastAsia="Times New Roman" w:hAnsi="Times New Roman"/>
      <w:bCs/>
      <w:sz w:val="24"/>
    </w:rPr>
  </w:style>
  <w:style w:type="paragraph" w:customStyle="1" w:styleId="06-Citaolegal-linhafinal-CLG">
    <w:name w:val="06 - Citação legal - linha final - CLG"/>
    <w:rsid w:val="008B5680"/>
    <w:pPr>
      <w:spacing w:after="480"/>
      <w:ind w:left="1985" w:firstLine="567"/>
      <w:jc w:val="both"/>
    </w:pPr>
    <w:rPr>
      <w:rFonts w:ascii="Times New Roman" w:eastAsia="Times New Roman" w:hAnsi="Times New Roman"/>
      <w:sz w:val="24"/>
    </w:rPr>
  </w:style>
  <w:style w:type="paragraph" w:styleId="Ttulo">
    <w:name w:val="Title"/>
    <w:basedOn w:val="Normal"/>
    <w:link w:val="TtuloChar"/>
    <w:uiPriority w:val="99"/>
    <w:qFormat/>
    <w:rsid w:val="00D51011"/>
    <w:pPr>
      <w:spacing w:after="0" w:line="240" w:lineRule="auto"/>
      <w:jc w:val="center"/>
    </w:pPr>
    <w:rPr>
      <w:rFonts w:ascii="Times New Roman" w:eastAsia="Times New Roman" w:hAnsi="Times New Roman"/>
      <w:b/>
      <w:bCs/>
      <w:sz w:val="32"/>
      <w:szCs w:val="24"/>
      <w:lang w:eastAsia="pt-BR"/>
    </w:rPr>
  </w:style>
  <w:style w:type="character" w:customStyle="1" w:styleId="TtuloChar">
    <w:name w:val="Título Char"/>
    <w:basedOn w:val="Fontepargpadro"/>
    <w:link w:val="Ttulo"/>
    <w:uiPriority w:val="99"/>
    <w:rsid w:val="00D51011"/>
    <w:rPr>
      <w:rFonts w:ascii="Times New Roman" w:eastAsia="Times New Roman" w:hAnsi="Times New Roman"/>
      <w:b/>
      <w:bCs/>
      <w:sz w:val="32"/>
      <w:szCs w:val="24"/>
    </w:rPr>
  </w:style>
  <w:style w:type="paragraph" w:customStyle="1" w:styleId="00">
    <w:name w:val="00"/>
    <w:basedOn w:val="Normal"/>
    <w:rsid w:val="00CF30D7"/>
    <w:pPr>
      <w:spacing w:before="20" w:after="20" w:line="240" w:lineRule="auto"/>
      <w:jc w:val="both"/>
    </w:pPr>
    <w:rPr>
      <w:rFonts w:ascii="Times New Roman" w:eastAsia="Times New Roman" w:hAnsi="Times New Roman"/>
      <w:lang w:eastAsia="pt-BR"/>
    </w:rPr>
  </w:style>
  <w:style w:type="paragraph" w:customStyle="1" w:styleId="QC">
    <w:name w:val="QC"/>
    <w:basedOn w:val="Normal"/>
    <w:autoRedefine/>
    <w:qFormat/>
    <w:rsid w:val="00CF30D7"/>
    <w:pPr>
      <w:autoSpaceDE w:val="0"/>
      <w:autoSpaceDN w:val="0"/>
      <w:adjustRightInd w:val="0"/>
      <w:spacing w:before="20" w:after="20" w:line="240" w:lineRule="auto"/>
      <w:jc w:val="both"/>
    </w:pPr>
    <w:rPr>
      <w:rFonts w:ascii="Times New Roman" w:eastAsia="Times New Roman" w:hAnsi="Times New Roman"/>
      <w:lang w:eastAsia="pt-BR"/>
    </w:rPr>
  </w:style>
</w:styles>
</file>

<file path=word/webSettings.xml><?xml version="1.0" encoding="utf-8"?>
<w:webSettings xmlns:r="http://schemas.openxmlformats.org/officeDocument/2006/relationships" xmlns:w="http://schemas.openxmlformats.org/wordprocessingml/2006/main">
  <w:divs>
    <w:div w:id="1778914814">
      <w:bodyDiv w:val="1"/>
      <w:marLeft w:val="0"/>
      <w:marRight w:val="0"/>
      <w:marTop w:val="0"/>
      <w:marBottom w:val="0"/>
      <w:divBdr>
        <w:top w:val="none" w:sz="0" w:space="0" w:color="auto"/>
        <w:left w:val="none" w:sz="0" w:space="0" w:color="auto"/>
        <w:bottom w:val="none" w:sz="0" w:space="0" w:color="auto"/>
        <w:right w:val="none" w:sz="0" w:space="0" w:color="auto"/>
      </w:divBdr>
    </w:div>
    <w:div w:id="1788504515">
      <w:bodyDiv w:val="1"/>
      <w:marLeft w:val="0"/>
      <w:marRight w:val="0"/>
      <w:marTop w:val="0"/>
      <w:marBottom w:val="0"/>
      <w:divBdr>
        <w:top w:val="none" w:sz="0" w:space="0" w:color="auto"/>
        <w:left w:val="none" w:sz="0" w:space="0" w:color="auto"/>
        <w:bottom w:val="none" w:sz="0" w:space="0" w:color="auto"/>
        <w:right w:val="none" w:sz="0" w:space="0" w:color="auto"/>
      </w:divBdr>
      <w:divsChild>
        <w:div w:id="220221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570015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393935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718237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87764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896665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954364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5000DE2-326C-4BDD-883E-A3EEC0678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7901</Words>
  <Characters>42670</Characters>
  <Application>Microsoft Office Word</Application>
  <DocSecurity>4</DocSecurity>
  <Lines>355</Lines>
  <Paragraphs>100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Senado Federal</Company>
  <LinksUpToDate>false</LinksUpToDate>
  <CharactersWithSpaces>50471</CharactersWithSpaces>
  <SharedDoc>false</SharedDoc>
  <HLinks>
    <vt:vector size="60" baseType="variant">
      <vt:variant>
        <vt:i4>2883689</vt:i4>
      </vt:variant>
      <vt:variant>
        <vt:i4>27</vt:i4>
      </vt:variant>
      <vt:variant>
        <vt:i4>0</vt:i4>
      </vt:variant>
      <vt:variant>
        <vt:i4>5</vt:i4>
      </vt:variant>
      <vt:variant>
        <vt:lpwstr>http://www.planalto.gov.br/ccivil_03/_Ato2007-2010/2007/Lei/L11473.htm</vt:lpwstr>
      </vt:variant>
      <vt:variant>
        <vt:lpwstr>art3p</vt:lpwstr>
      </vt:variant>
      <vt:variant>
        <vt:i4>2949225</vt:i4>
      </vt:variant>
      <vt:variant>
        <vt:i4>24</vt:i4>
      </vt:variant>
      <vt:variant>
        <vt:i4>0</vt:i4>
      </vt:variant>
      <vt:variant>
        <vt:i4>5</vt:i4>
      </vt:variant>
      <vt:variant>
        <vt:lpwstr>http://www.planalto.gov.br/ccivil_03/_Ato2007-2010/2007/Lei/L11473.htm</vt:lpwstr>
      </vt:variant>
      <vt:variant>
        <vt:lpwstr>art2.</vt:lpwstr>
      </vt:variant>
      <vt:variant>
        <vt:i4>7143548</vt:i4>
      </vt:variant>
      <vt:variant>
        <vt:i4>21</vt:i4>
      </vt:variant>
      <vt:variant>
        <vt:i4>0</vt:i4>
      </vt:variant>
      <vt:variant>
        <vt:i4>5</vt:i4>
      </vt:variant>
      <vt:variant>
        <vt:lpwstr>http://www.planalto.gov.br/ccivil_03/_Ato2007-2010/2007/Lei/L11473.htm</vt:lpwstr>
      </vt:variant>
      <vt:variant>
        <vt:lpwstr/>
      </vt:variant>
      <vt:variant>
        <vt:i4>2621536</vt:i4>
      </vt:variant>
      <vt:variant>
        <vt:i4>18</vt:i4>
      </vt:variant>
      <vt:variant>
        <vt:i4>0</vt:i4>
      </vt:variant>
      <vt:variant>
        <vt:i4>5</vt:i4>
      </vt:variant>
      <vt:variant>
        <vt:lpwstr>http://www.planalto.gov.br/ccivil_03/_Ato2007-2010/2009/Lei/L12035.htm</vt:lpwstr>
      </vt:variant>
      <vt:variant>
        <vt:lpwstr>art5.</vt:lpwstr>
      </vt:variant>
      <vt:variant>
        <vt:i4>7274613</vt:i4>
      </vt:variant>
      <vt:variant>
        <vt:i4>15</vt:i4>
      </vt:variant>
      <vt:variant>
        <vt:i4>0</vt:i4>
      </vt:variant>
      <vt:variant>
        <vt:i4>5</vt:i4>
      </vt:variant>
      <vt:variant>
        <vt:lpwstr>http://www.planalto.gov.br/ccivil_03/_Ato2007-2010/2009/Lei/L12035.htm</vt:lpwstr>
      </vt:variant>
      <vt:variant>
        <vt:lpwstr/>
      </vt:variant>
      <vt:variant>
        <vt:i4>11993143</vt:i4>
      </vt:variant>
      <vt:variant>
        <vt:i4>12</vt:i4>
      </vt:variant>
      <vt:variant>
        <vt:i4>0</vt:i4>
      </vt:variant>
      <vt:variant>
        <vt:i4>5</vt:i4>
      </vt:variant>
      <vt:variant>
        <vt:lpwstr>http://www.planalto.gov.br/ccivil_03/_Ato2007-2010/2009/Lei/L11977.htm</vt:lpwstr>
      </vt:variant>
      <vt:variant>
        <vt:lpwstr>art6a§10</vt:lpwstr>
      </vt:variant>
      <vt:variant>
        <vt:i4>8847452</vt:i4>
      </vt:variant>
      <vt:variant>
        <vt:i4>9</vt:i4>
      </vt:variant>
      <vt:variant>
        <vt:i4>0</vt:i4>
      </vt:variant>
      <vt:variant>
        <vt:i4>5</vt:i4>
      </vt:variant>
      <vt:variant>
        <vt:lpwstr>http://www.planalto.gov.br/ccivil_03/_Ato2007-2010/2009/Lei/L11977.htm</vt:lpwstr>
      </vt:variant>
      <vt:variant>
        <vt:lpwstr>art6a§3iii</vt:lpwstr>
      </vt:variant>
      <vt:variant>
        <vt:i4>15597621</vt:i4>
      </vt:variant>
      <vt:variant>
        <vt:i4>6</vt:i4>
      </vt:variant>
      <vt:variant>
        <vt:i4>0</vt:i4>
      </vt:variant>
      <vt:variant>
        <vt:i4>5</vt:i4>
      </vt:variant>
      <vt:variant>
        <vt:lpwstr>http://www.planalto.gov.br/ccivil_03/_Ato2007-2010/2009/Lei/L11977.htm</vt:lpwstr>
      </vt:variant>
      <vt:variant>
        <vt:lpwstr>art6a§3ii</vt:lpwstr>
      </vt:variant>
      <vt:variant>
        <vt:i4>6553714</vt:i4>
      </vt:variant>
      <vt:variant>
        <vt:i4>3</vt:i4>
      </vt:variant>
      <vt:variant>
        <vt:i4>0</vt:i4>
      </vt:variant>
      <vt:variant>
        <vt:i4>5</vt:i4>
      </vt:variant>
      <vt:variant>
        <vt:lpwstr>http://www.planalto.gov.br/ccivil_03/_Ato2007-2010/2009/Lei/L11977.htm</vt:lpwstr>
      </vt:variant>
      <vt:variant>
        <vt:lpwstr/>
      </vt:variant>
      <vt:variant>
        <vt:i4>6488077</vt:i4>
      </vt:variant>
      <vt:variant>
        <vt:i4>0</vt:i4>
      </vt:variant>
      <vt:variant>
        <vt:i4>0</vt:i4>
      </vt:variant>
      <vt:variant>
        <vt:i4>5</vt:i4>
      </vt:variant>
      <vt:variant>
        <vt:lpwstr>http://www.planalto.gov.br/ccivil_03/LEIS/2002/L10438.htm</vt:lpwstr>
      </vt:variant>
      <vt:variant>
        <vt:lpwstr>art13....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CONLEG - Consultoria Legislativa do Senado Federal</dc:creator>
  <cp:lastModifiedBy>chayashi</cp:lastModifiedBy>
  <cp:revision>2</cp:revision>
  <cp:lastPrinted>2015-08-24T12:36:00Z</cp:lastPrinted>
  <dcterms:created xsi:type="dcterms:W3CDTF">2015-09-01T16:48:00Z</dcterms:created>
  <dcterms:modified xsi:type="dcterms:W3CDTF">2015-09-01T16:48:00Z</dcterms:modified>
</cp:coreProperties>
</file>