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3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1541"/>
        <w:gridCol w:w="297"/>
        <w:gridCol w:w="4394"/>
        <w:gridCol w:w="1423"/>
        <w:gridCol w:w="1909"/>
      </w:tblGrid>
      <w:tr w:rsidR="00EC26D1" w14:paraId="0C6F3E59" w14:textId="77777777" w:rsidTr="00E90086">
        <w:trPr>
          <w:cantSplit/>
        </w:trPr>
        <w:tc>
          <w:tcPr>
            <w:tcW w:w="2127" w:type="dxa"/>
            <w:gridSpan w:val="3"/>
            <w:hideMark/>
          </w:tcPr>
          <w:p w14:paraId="0E8C74EF" w14:textId="77777777" w:rsidR="00EC26D1" w:rsidRDefault="00EC26D1" w:rsidP="00E90086">
            <w:pPr>
              <w:tabs>
                <w:tab w:val="left" w:pos="116"/>
              </w:tabs>
              <w:spacing w:line="256" w:lineRule="auto"/>
              <w:ind w:left="214"/>
              <w:rPr>
                <w:rFonts w:cs="Arial"/>
              </w:rPr>
            </w:pPr>
            <w:r>
              <w:rPr>
                <w:rFonts w:cs="Arial"/>
                <w:noProof/>
                <w:lang w:eastAsia="pt-BR"/>
              </w:rPr>
              <w:drawing>
                <wp:inline distT="0" distB="0" distL="0" distR="0" wp14:anchorId="2D9D0CE8" wp14:editId="7D04EB35">
                  <wp:extent cx="843915" cy="92329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3D6EA3BB" w14:textId="77777777" w:rsidR="00EC26D1" w:rsidRDefault="00EC26D1" w:rsidP="00E90086">
            <w:pPr>
              <w:spacing w:line="256" w:lineRule="auto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>CONGRESSO NACIONAL</w:t>
            </w:r>
          </w:p>
          <w:p w14:paraId="588C0B88" w14:textId="77777777" w:rsidR="00EC26D1" w:rsidRDefault="00EC26D1" w:rsidP="00E90086">
            <w:pPr>
              <w:spacing w:line="256" w:lineRule="auto"/>
              <w:rPr>
                <w:rFonts w:cs="Arial"/>
              </w:rPr>
            </w:pPr>
          </w:p>
          <w:p w14:paraId="0FA34F01" w14:textId="77777777" w:rsidR="00EC26D1" w:rsidRDefault="00EC26D1" w:rsidP="00E90086">
            <w:pPr>
              <w:pStyle w:val="Ttulo1"/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APRESENTAÇÃO DE EMENDAS</w:t>
            </w:r>
          </w:p>
          <w:p w14:paraId="071A90BD" w14:textId="77777777" w:rsidR="00EC26D1" w:rsidRDefault="00EC26D1" w:rsidP="00E90086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5F0E" w14:textId="77777777" w:rsidR="00EC26D1" w:rsidRDefault="00EC26D1" w:rsidP="00E90086">
            <w:pPr>
              <w:spacing w:line="25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ETIQUETA</w:t>
            </w:r>
          </w:p>
          <w:p w14:paraId="315E5F00" w14:textId="77777777" w:rsidR="00EC26D1" w:rsidRDefault="00EC26D1" w:rsidP="00E90086">
            <w:pPr>
              <w:spacing w:line="256" w:lineRule="auto"/>
              <w:rPr>
                <w:rFonts w:cs="Arial"/>
              </w:rPr>
            </w:pPr>
          </w:p>
        </w:tc>
      </w:tr>
      <w:tr w:rsidR="00EC26D1" w14:paraId="3A43341F" w14:textId="77777777" w:rsidTr="00E90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9" w:type="dxa"/>
          <w:cantSplit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8A6A" w14:textId="77777777" w:rsidR="00EC26D1" w:rsidRPr="000E163F" w:rsidRDefault="00EC26D1" w:rsidP="00E90086">
            <w:pPr>
              <w:spacing w:line="256" w:lineRule="auto"/>
              <w:jc w:val="center"/>
              <w:rPr>
                <w:rFonts w:cs="Arial"/>
              </w:rPr>
            </w:pPr>
            <w:r w:rsidRPr="000E163F">
              <w:rPr>
                <w:rFonts w:cs="Arial"/>
              </w:rPr>
              <w:t>DATA</w:t>
            </w:r>
          </w:p>
          <w:p w14:paraId="7645D32E" w14:textId="0EBE648E" w:rsidR="00EC26D1" w:rsidRPr="000E163F" w:rsidRDefault="003E01DB" w:rsidP="00E90086">
            <w:pPr>
              <w:spacing w:line="25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="00EC26D1">
              <w:rPr>
                <w:rFonts w:cs="Arial"/>
              </w:rPr>
              <w:t>/0</w:t>
            </w:r>
            <w:r>
              <w:rPr>
                <w:rFonts w:cs="Arial"/>
              </w:rPr>
              <w:t>3/</w:t>
            </w:r>
            <w:r w:rsidR="00EC26D1">
              <w:rPr>
                <w:rFonts w:cs="Arial"/>
              </w:rPr>
              <w:t>2020</w:t>
            </w:r>
          </w:p>
        </w:tc>
        <w:tc>
          <w:tcPr>
            <w:tcW w:w="8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145" w14:textId="3C12D174" w:rsidR="00EC26D1" w:rsidRDefault="00C86526" w:rsidP="00E90086">
            <w:pPr>
              <w:pStyle w:val="Ttulo3"/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Cs w:val="24"/>
                <w:lang w:eastAsia="en-US"/>
              </w:rPr>
              <w:t>MEDIDA PROVISÓRIA Nº92</w:t>
            </w:r>
            <w:r w:rsidR="003E01DB">
              <w:rPr>
                <w:rFonts w:ascii="Arial" w:hAnsi="Arial" w:cs="Arial"/>
                <w:b/>
                <w:szCs w:val="24"/>
                <w:lang w:eastAsia="en-US"/>
              </w:rPr>
              <w:t>5</w:t>
            </w:r>
            <w:r w:rsidR="00EC26D1">
              <w:rPr>
                <w:rFonts w:ascii="Arial" w:hAnsi="Arial" w:cs="Arial"/>
                <w:b/>
                <w:szCs w:val="24"/>
                <w:lang w:eastAsia="en-US"/>
              </w:rPr>
              <w:t>, de 2020.</w:t>
            </w:r>
            <w:r w:rsidR="00EC26D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EC26D1" w14:paraId="29B05671" w14:textId="77777777" w:rsidTr="00E90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9" w:type="dxa"/>
          <w:cantSplit/>
        </w:trPr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4D12" w14:textId="77777777" w:rsidR="00EC26D1" w:rsidRPr="008471FE" w:rsidRDefault="00EC26D1" w:rsidP="00E90086">
            <w:pPr>
              <w:jc w:val="center"/>
              <w:rPr>
                <w:rFonts w:cs="Arial"/>
              </w:rPr>
            </w:pPr>
            <w:r w:rsidRPr="008471FE">
              <w:rPr>
                <w:rFonts w:cs="Arial"/>
              </w:rPr>
              <w:t>AUTOR</w:t>
            </w:r>
          </w:p>
          <w:p w14:paraId="2E209424" w14:textId="77777777" w:rsidR="00EC26D1" w:rsidRPr="008471FE" w:rsidRDefault="00EC26D1" w:rsidP="00E90086">
            <w:pPr>
              <w:pStyle w:val="Ttulo2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471FE">
              <w:rPr>
                <w:rFonts w:ascii="Arial" w:hAnsi="Arial" w:cs="Arial"/>
                <w:sz w:val="22"/>
                <w:szCs w:val="22"/>
                <w:lang w:eastAsia="en-US"/>
              </w:rPr>
              <w:t>Senador Weverton – PDT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F26F" w14:textId="77777777" w:rsidR="00EC26D1" w:rsidRDefault="00EC26D1" w:rsidP="00E90086">
            <w:pPr>
              <w:spacing w:line="25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Nº PRONTUÁRIO</w:t>
            </w:r>
          </w:p>
          <w:p w14:paraId="54645F7E" w14:textId="77777777" w:rsidR="00EC26D1" w:rsidRDefault="00EC26D1" w:rsidP="00E90086">
            <w:pPr>
              <w:spacing w:line="256" w:lineRule="auto"/>
              <w:jc w:val="center"/>
              <w:rPr>
                <w:rFonts w:cs="Arial"/>
              </w:rPr>
            </w:pPr>
          </w:p>
        </w:tc>
      </w:tr>
      <w:tr w:rsidR="00EC26D1" w14:paraId="54A9D98F" w14:textId="77777777" w:rsidTr="00E90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9" w:type="dxa"/>
        </w:trPr>
        <w:tc>
          <w:tcPr>
            <w:tcW w:w="9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F594" w14:textId="51977372" w:rsidR="00EC26D1" w:rsidRDefault="003E01DB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Altere-se a redação do art.</w:t>
            </w:r>
            <w:r w:rsidR="00EC26D1" w:rsidRPr="008471F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EC26D1" w:rsidRPr="008471FE">
              <w:rPr>
                <w:rFonts w:ascii="Arial" w:hAnsi="Arial" w:cs="Arial"/>
                <w:sz w:val="22"/>
                <w:szCs w:val="22"/>
              </w:rPr>
              <w:t xml:space="preserve">º, </w:t>
            </w:r>
            <w:r>
              <w:rPr>
                <w:rFonts w:ascii="Arial" w:hAnsi="Arial" w:cs="Arial"/>
                <w:sz w:val="22"/>
                <w:szCs w:val="22"/>
              </w:rPr>
              <w:t>parágrafo, da seguinte forma:</w:t>
            </w:r>
            <w:r w:rsidR="00EC26D1" w:rsidRPr="008471F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A34C2D7" w14:textId="77777777" w:rsidR="003A394D" w:rsidRPr="008471FE" w:rsidRDefault="003A394D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DF9B5B" w14:textId="0A64995E" w:rsidR="003E01DB" w:rsidRPr="003E01DB" w:rsidRDefault="00EC26D1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71FE">
              <w:rPr>
                <w:rFonts w:ascii="Arial" w:hAnsi="Arial" w:cs="Arial"/>
                <w:sz w:val="22"/>
                <w:szCs w:val="22"/>
              </w:rPr>
              <w:t>“</w:t>
            </w:r>
            <w:r w:rsidR="003E01DB" w:rsidRPr="003E01DB">
              <w:rPr>
                <w:rFonts w:ascii="Arial" w:hAnsi="Arial" w:cs="Arial"/>
                <w:sz w:val="22"/>
                <w:szCs w:val="22"/>
              </w:rPr>
              <w:t>Art. 3</w:t>
            </w:r>
            <w:proofErr w:type="gramStart"/>
            <w:r w:rsidR="003E01DB" w:rsidRPr="003E01DB">
              <w:rPr>
                <w:rFonts w:ascii="Arial" w:hAnsi="Arial" w:cs="Arial"/>
                <w:sz w:val="22"/>
                <w:szCs w:val="22"/>
              </w:rPr>
              <w:t>º  O</w:t>
            </w:r>
            <w:proofErr w:type="gramEnd"/>
            <w:r w:rsidR="003E01DB" w:rsidRPr="003E01DB">
              <w:rPr>
                <w:rFonts w:ascii="Arial" w:hAnsi="Arial" w:cs="Arial"/>
                <w:sz w:val="22"/>
                <w:szCs w:val="22"/>
              </w:rPr>
              <w:t xml:space="preserve"> prazo para o reembolso do valor relativo à compra de passagens aéreas será de </w:t>
            </w:r>
            <w:r w:rsidR="003C46CE">
              <w:rPr>
                <w:rFonts w:ascii="Arial" w:hAnsi="Arial" w:cs="Arial"/>
                <w:sz w:val="22"/>
                <w:szCs w:val="22"/>
              </w:rPr>
              <w:t xml:space="preserve">seis </w:t>
            </w:r>
            <w:r w:rsidR="00A407EE">
              <w:rPr>
                <w:rFonts w:ascii="Arial" w:hAnsi="Arial" w:cs="Arial"/>
                <w:sz w:val="22"/>
                <w:szCs w:val="22"/>
              </w:rPr>
              <w:t>(</w:t>
            </w:r>
            <w:r w:rsidR="003C46CE">
              <w:rPr>
                <w:rFonts w:ascii="Arial" w:hAnsi="Arial" w:cs="Arial"/>
                <w:sz w:val="22"/>
                <w:szCs w:val="22"/>
              </w:rPr>
              <w:t>meses</w:t>
            </w:r>
            <w:r w:rsidR="00A407EE">
              <w:rPr>
                <w:rFonts w:ascii="Arial" w:hAnsi="Arial" w:cs="Arial"/>
                <w:sz w:val="22"/>
                <w:szCs w:val="22"/>
              </w:rPr>
              <w:t>)</w:t>
            </w:r>
            <w:r w:rsidR="003E01DB" w:rsidRPr="003E01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01DB">
              <w:rPr>
                <w:rFonts w:ascii="Arial" w:hAnsi="Arial" w:cs="Arial"/>
                <w:sz w:val="22"/>
                <w:szCs w:val="22"/>
              </w:rPr>
              <w:t xml:space="preserve">nos casos em que o consumidor optar pela devolução do crédito em dinheiro, ou de </w:t>
            </w:r>
            <w:r w:rsidR="00A407EE">
              <w:rPr>
                <w:rFonts w:ascii="Arial" w:hAnsi="Arial" w:cs="Arial"/>
                <w:sz w:val="22"/>
                <w:szCs w:val="22"/>
              </w:rPr>
              <w:t>seis</w:t>
            </w:r>
            <w:r w:rsidR="003E01DB">
              <w:rPr>
                <w:rFonts w:ascii="Arial" w:hAnsi="Arial" w:cs="Arial"/>
                <w:sz w:val="22"/>
                <w:szCs w:val="22"/>
              </w:rPr>
              <w:t xml:space="preserve"> (meses)</w:t>
            </w:r>
            <w:r w:rsidR="00352F94">
              <w:rPr>
                <w:rFonts w:ascii="Arial" w:hAnsi="Arial" w:cs="Arial"/>
                <w:sz w:val="22"/>
                <w:szCs w:val="22"/>
              </w:rPr>
              <w:t>,</w:t>
            </w:r>
            <w:r w:rsidR="003E01DB">
              <w:rPr>
                <w:rFonts w:ascii="Arial" w:hAnsi="Arial" w:cs="Arial"/>
                <w:sz w:val="22"/>
                <w:szCs w:val="22"/>
              </w:rPr>
              <w:t xml:space="preserve"> nas hipóteses em que optarem pela utilização do crédito </w:t>
            </w:r>
            <w:r w:rsidR="00352F94">
              <w:rPr>
                <w:rFonts w:ascii="Arial" w:hAnsi="Arial" w:cs="Arial"/>
                <w:sz w:val="22"/>
                <w:szCs w:val="22"/>
              </w:rPr>
              <w:t>para</w:t>
            </w:r>
            <w:r w:rsidR="003E01DB">
              <w:rPr>
                <w:rFonts w:ascii="Arial" w:hAnsi="Arial" w:cs="Arial"/>
                <w:sz w:val="22"/>
                <w:szCs w:val="22"/>
              </w:rPr>
              <w:t xml:space="preserve"> compra de passagens fut</w:t>
            </w:r>
            <w:r w:rsidR="00352F94">
              <w:rPr>
                <w:rFonts w:ascii="Arial" w:hAnsi="Arial" w:cs="Arial"/>
                <w:sz w:val="22"/>
                <w:szCs w:val="22"/>
              </w:rPr>
              <w:t>u</w:t>
            </w:r>
            <w:r w:rsidR="003E01DB">
              <w:rPr>
                <w:rFonts w:ascii="Arial" w:hAnsi="Arial" w:cs="Arial"/>
                <w:sz w:val="22"/>
                <w:szCs w:val="22"/>
              </w:rPr>
              <w:t xml:space="preserve">ras, </w:t>
            </w:r>
            <w:r w:rsidR="003E01DB" w:rsidRPr="003E01DB">
              <w:rPr>
                <w:rFonts w:ascii="Arial" w:hAnsi="Arial" w:cs="Arial"/>
                <w:sz w:val="22"/>
                <w:szCs w:val="22"/>
              </w:rPr>
              <w:t xml:space="preserve">observadas as regras do serviço contratado e mantida a assistência material, nos termos da regulamentação vigente. </w:t>
            </w:r>
          </w:p>
          <w:p w14:paraId="0580AB8F" w14:textId="77777777" w:rsidR="00352F94" w:rsidRDefault="003E01DB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01DB">
              <w:rPr>
                <w:rFonts w:ascii="Arial" w:hAnsi="Arial" w:cs="Arial"/>
                <w:sz w:val="22"/>
                <w:szCs w:val="22"/>
              </w:rPr>
              <w:t>§ 1º Os consumidores ficarão isento</w:t>
            </w:r>
            <w:r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Pr="003E01DB">
              <w:rPr>
                <w:rFonts w:ascii="Arial" w:hAnsi="Arial" w:cs="Arial"/>
                <w:sz w:val="22"/>
                <w:szCs w:val="22"/>
              </w:rPr>
              <w:t>das penalidades contratuais</w:t>
            </w:r>
            <w:r>
              <w:rPr>
                <w:rFonts w:ascii="Arial" w:hAnsi="Arial" w:cs="Arial"/>
                <w:sz w:val="22"/>
                <w:szCs w:val="22"/>
              </w:rPr>
              <w:t xml:space="preserve"> tanto no caso de aceitação </w:t>
            </w:r>
            <w:r w:rsidRPr="003E01DB">
              <w:rPr>
                <w:rFonts w:ascii="Arial" w:hAnsi="Arial" w:cs="Arial"/>
                <w:sz w:val="22"/>
                <w:szCs w:val="22"/>
              </w:rPr>
              <w:t xml:space="preserve">de crédito para utilização no prazo de doze meses </w:t>
            </w:r>
            <w:r>
              <w:rPr>
                <w:rFonts w:ascii="Arial" w:hAnsi="Arial" w:cs="Arial"/>
                <w:sz w:val="22"/>
                <w:szCs w:val="22"/>
              </w:rPr>
              <w:t xml:space="preserve">quanto na hipótese de optarem pelo estorno das passagens em dinheiro </w:t>
            </w:r>
            <w:r w:rsidRPr="003E01DB">
              <w:rPr>
                <w:rFonts w:ascii="Arial" w:hAnsi="Arial" w:cs="Arial"/>
                <w:sz w:val="22"/>
                <w:szCs w:val="22"/>
              </w:rPr>
              <w:t>contado da data do voo contratado.</w:t>
            </w:r>
          </w:p>
          <w:p w14:paraId="5A6A9F7A" w14:textId="6DD3AE2D" w:rsidR="003E01DB" w:rsidRDefault="00352F94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E01DB">
              <w:rPr>
                <w:rFonts w:ascii="Arial" w:hAnsi="Arial" w:cs="Arial"/>
                <w:sz w:val="22"/>
                <w:szCs w:val="22"/>
              </w:rPr>
              <w:t xml:space="preserve">§ </w:t>
            </w:r>
            <w:r>
              <w:rPr>
                <w:rFonts w:ascii="Arial" w:hAnsi="Arial" w:cs="Arial"/>
                <w:sz w:val="22"/>
                <w:szCs w:val="22"/>
              </w:rPr>
              <w:t xml:space="preserve">2º O Índice de correção aplicável aos casos da devolução do crédito em dinheiro será o índice </w:t>
            </w:r>
            <w:r w:rsidR="00E80BD1">
              <w:rPr>
                <w:rFonts w:ascii="Arial" w:hAnsi="Arial" w:cs="Arial"/>
                <w:sz w:val="22"/>
                <w:szCs w:val="22"/>
              </w:rPr>
              <w:t xml:space="preserve">Nacional </w:t>
            </w:r>
            <w:r>
              <w:rPr>
                <w:rFonts w:ascii="Arial" w:hAnsi="Arial" w:cs="Arial"/>
                <w:sz w:val="22"/>
                <w:szCs w:val="22"/>
              </w:rPr>
              <w:t xml:space="preserve">de Preços ao Consumidor Amplo </w:t>
            </w:r>
            <w:r w:rsidR="00E80BD1">
              <w:rPr>
                <w:rFonts w:ascii="Arial" w:hAnsi="Arial" w:cs="Arial"/>
                <w:sz w:val="22"/>
                <w:szCs w:val="22"/>
              </w:rPr>
              <w:t>Especial (</w:t>
            </w:r>
            <w:r>
              <w:rPr>
                <w:rFonts w:ascii="Arial" w:hAnsi="Arial" w:cs="Arial"/>
                <w:sz w:val="22"/>
                <w:szCs w:val="22"/>
              </w:rPr>
              <w:t>IPCA</w:t>
            </w:r>
            <w:r w:rsidR="00E80BD1">
              <w:rPr>
                <w:rFonts w:ascii="Arial" w:hAnsi="Arial" w:cs="Arial"/>
                <w:sz w:val="22"/>
                <w:szCs w:val="22"/>
              </w:rPr>
              <w:t>-E</w:t>
            </w:r>
            <w:r>
              <w:rPr>
                <w:rFonts w:ascii="Arial" w:hAnsi="Arial" w:cs="Arial"/>
                <w:sz w:val="22"/>
                <w:szCs w:val="22"/>
              </w:rPr>
              <w:t>) ou outro que venha a substituí-lo no caso de sua extinção.</w:t>
            </w:r>
            <w:r w:rsidR="00EC26D1" w:rsidRPr="008471FE">
              <w:rPr>
                <w:rFonts w:ascii="Arial" w:hAnsi="Arial" w:cs="Arial"/>
                <w:sz w:val="22"/>
                <w:szCs w:val="22"/>
              </w:rPr>
              <w:t xml:space="preserve">” </w:t>
            </w:r>
          </w:p>
          <w:p w14:paraId="34B82B26" w14:textId="38C55128" w:rsidR="00EC26D1" w:rsidRPr="008471FE" w:rsidRDefault="00EC26D1" w:rsidP="00FF7F16">
            <w:pPr>
              <w:pStyle w:val="NormalWeb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47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Justificação</w:t>
            </w:r>
          </w:p>
          <w:p w14:paraId="0CE2BCC2" w14:textId="27DC82ED" w:rsidR="000A0E64" w:rsidRDefault="003A394D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         </w:t>
            </w:r>
            <w:r w:rsidR="00EC26D1" w:rsidRPr="008471F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</w:t>
            </w:r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tualmente as Companhias aéreas tem-se utilizado do método de conversão do crédito para utilização em passagem aéreas futuras no caso da impossibilidade justificada de embarque do passageiro.</w:t>
            </w:r>
          </w:p>
          <w:p w14:paraId="185C2195" w14:textId="1C786377" w:rsidR="00EC26D1" w:rsidRDefault="003A394D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        </w:t>
            </w:r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Ocorre que esta metodologia, apesar de compensatória, não deveria ser a única forma de </w:t>
            </w:r>
            <w:r w:rsidR="000B6B7E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compensação dos gastos, por três</w:t>
            </w:r>
            <w:bookmarkStart w:id="0" w:name="_GoBack"/>
            <w:bookmarkEnd w:id="0"/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motivos: (i) primeiro que o risco de redução do crédito a ser utilizado pelo consumidor é grande devido ao frequente aumento das passagens aéreas, que no B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r</w:t>
            </w:r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as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i</w:t>
            </w:r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l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, como se sabe, </w:t>
            </w:r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é muito volúvel; (</w:t>
            </w:r>
            <w:proofErr w:type="spellStart"/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ii</w:t>
            </w:r>
            <w:proofErr w:type="spellEnd"/>
            <w:r w:rsidR="000A0E64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) 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segundo que não há critério estabelecido de correção monetária do crédito a ser utilizado, de modo que o consumidor inevitavelmente sai prejudicado com a manutenção do valor inicial sem atualizações; (</w:t>
            </w:r>
            <w:proofErr w:type="spellStart"/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iii</w:t>
            </w:r>
            <w:proofErr w:type="spellEnd"/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) terceiro que a possibilidade de devolução do crédito em dinheiro é realidade no mercado consumerista de forma que nada justificaria somente o setor aéreo brasileiro se omitir em fazê-lo, sobretudo pela falta de proporcionalidade nas formas empregadas, se se considerarmos que nenhuma companhia aérea brasileira, quiçá do mundo, se predisporia a aceitar o pagamento de uma passagem 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aé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rea doze meses depois da viagem de seus clientes. </w:t>
            </w:r>
          </w:p>
          <w:p w14:paraId="00CDFED3" w14:textId="6FE1250D" w:rsidR="003A394D" w:rsidRDefault="003A394D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Já aplicação do IPCA-E atende as determinações do mercado e, principalmente, do Poder Judiciário para atualizações dos créditos devidos </w:t>
            </w:r>
            <w:proofErr w:type="gramStart"/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ao consumidores</w:t>
            </w:r>
            <w:proofErr w:type="gramEnd"/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7489E7AC" w14:textId="1F1AB980" w:rsidR="00FF7F16" w:rsidRDefault="003A394D" w:rsidP="003A394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      </w:t>
            </w:r>
            <w:r w:rsidR="00FF7F16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Por estas razões é que peço o apoio das senhoras e senhores parlamentares para aprovação da referida Emenda. </w:t>
            </w:r>
          </w:p>
          <w:p w14:paraId="6C80CCA7" w14:textId="33CD8098" w:rsidR="00EC26D1" w:rsidRPr="008471FE" w:rsidRDefault="00EC26D1" w:rsidP="003A394D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47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Comissões, em </w:t>
            </w:r>
            <w:r w:rsidR="00FF7F1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</w:t>
            </w:r>
            <w:r w:rsidRPr="00847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de </w:t>
            </w:r>
            <w:r w:rsidR="00FF7F16">
              <w:rPr>
                <w:rFonts w:ascii="Arial" w:hAnsi="Arial" w:cs="Arial"/>
                <w:sz w:val="22"/>
                <w:szCs w:val="22"/>
                <w:lang w:eastAsia="en-US"/>
              </w:rPr>
              <w:t>março</w:t>
            </w:r>
            <w:r w:rsidRPr="00847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de 2020.</w:t>
            </w:r>
          </w:p>
          <w:p w14:paraId="2438104A" w14:textId="77777777" w:rsidR="00EC26D1" w:rsidRPr="008471FE" w:rsidRDefault="00EC26D1" w:rsidP="00E90086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71FE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drawing>
                <wp:inline distT="0" distB="0" distL="0" distR="0" wp14:anchorId="40C042AB" wp14:editId="2ACA820C">
                  <wp:extent cx="2466975" cy="820878"/>
                  <wp:effectExtent l="0" t="0" r="0" b="0"/>
                  <wp:docPr id="2" name="Imagem 2" descr="D:\USERS\55795668249\Desktop\assinatura W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55795668249\Desktop\assinatura W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530915" cy="842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5B6D6" w14:textId="77777777" w:rsidR="00EC26D1" w:rsidRPr="008471FE" w:rsidRDefault="00EC26D1" w:rsidP="00E90086">
            <w:pPr>
              <w:pStyle w:val="NormalWeb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47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Senador Weverton- PDT/MA</w:t>
            </w:r>
          </w:p>
          <w:p w14:paraId="42D3DBF3" w14:textId="77777777" w:rsidR="00EC26D1" w:rsidRPr="008471FE" w:rsidRDefault="00EC26D1" w:rsidP="00E90086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FF7F16" w14:paraId="57644DBE" w14:textId="77777777" w:rsidTr="00E900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9" w:type="dxa"/>
        </w:trPr>
        <w:tc>
          <w:tcPr>
            <w:tcW w:w="9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CF6" w14:textId="77777777" w:rsidR="00FF7F16" w:rsidRDefault="00FF7F16" w:rsidP="00E90086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0C2C74" w14:textId="77777777" w:rsidR="00EC26D1" w:rsidRDefault="00EC26D1" w:rsidP="00EC26D1"/>
    <w:p w14:paraId="55120806" w14:textId="77777777" w:rsidR="006A372A" w:rsidRDefault="006A372A"/>
    <w:p w14:paraId="2FCABCA0" w14:textId="77777777" w:rsidR="007E6470" w:rsidRDefault="007E6470"/>
    <w:p w14:paraId="4848D841" w14:textId="77777777" w:rsidR="007E6470" w:rsidRDefault="007E6470"/>
    <w:sectPr w:rsidR="007E64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70"/>
    <w:rsid w:val="000A0E64"/>
    <w:rsid w:val="000B6B7E"/>
    <w:rsid w:val="000F0E33"/>
    <w:rsid w:val="00352F94"/>
    <w:rsid w:val="003A394D"/>
    <w:rsid w:val="003C46CE"/>
    <w:rsid w:val="003E01DB"/>
    <w:rsid w:val="003F34DE"/>
    <w:rsid w:val="006A372A"/>
    <w:rsid w:val="006C6D17"/>
    <w:rsid w:val="007E6470"/>
    <w:rsid w:val="00A407EE"/>
    <w:rsid w:val="00AA0656"/>
    <w:rsid w:val="00B81ECD"/>
    <w:rsid w:val="00C86526"/>
    <w:rsid w:val="00D83106"/>
    <w:rsid w:val="00DF0C8F"/>
    <w:rsid w:val="00E80BD1"/>
    <w:rsid w:val="00EC26D1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FA78"/>
  <w15:docId w15:val="{18837673-B3CA-43B4-864F-ABAF5573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470"/>
    <w:pPr>
      <w:widowControl w:val="0"/>
      <w:suppressAutoHyphens/>
      <w:spacing w:after="0" w:line="240" w:lineRule="auto"/>
    </w:pPr>
    <w:rPr>
      <w:rFonts w:ascii="Arial" w:eastAsia="HG Mincho Light J" w:hAnsi="Arial" w:cs="Times New Roman"/>
      <w:color w:val="000000"/>
      <w:sz w:val="24"/>
      <w:szCs w:val="20"/>
    </w:rPr>
  </w:style>
  <w:style w:type="paragraph" w:styleId="Ttulo1">
    <w:name w:val="heading 1"/>
    <w:basedOn w:val="Normal"/>
    <w:next w:val="Normal"/>
    <w:link w:val="Ttulo1Char"/>
    <w:qFormat/>
    <w:rsid w:val="00EC26D1"/>
    <w:pPr>
      <w:keepNext/>
      <w:widowControl/>
      <w:suppressAutoHyphens w:val="0"/>
      <w:outlineLvl w:val="0"/>
    </w:pPr>
    <w:rPr>
      <w:rFonts w:ascii="Times New Roman" w:eastAsia="Times New Roman" w:hAnsi="Times New Roman"/>
      <w:b/>
      <w:color w:val="auto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C26D1"/>
    <w:pPr>
      <w:keepNext/>
      <w:widowControl/>
      <w:suppressAutoHyphens w:val="0"/>
      <w:jc w:val="center"/>
      <w:outlineLvl w:val="1"/>
    </w:pPr>
    <w:rPr>
      <w:rFonts w:ascii="Times New Roman" w:eastAsia="Times New Roman" w:hAnsi="Times New Roman"/>
      <w:b/>
      <w:color w:val="auto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EC26D1"/>
    <w:pPr>
      <w:keepNext/>
      <w:widowControl/>
      <w:suppressAutoHyphens w:val="0"/>
      <w:jc w:val="center"/>
      <w:outlineLvl w:val="2"/>
    </w:pPr>
    <w:rPr>
      <w:rFonts w:ascii="Times New Roman" w:eastAsia="Times New Roman" w:hAnsi="Times New Roman"/>
      <w:color w:val="auto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26D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EC26D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C26D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C26D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65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526"/>
    <w:rPr>
      <w:rFonts w:ascii="Tahoma" w:eastAsia="HG Mincho Light J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Tatiany Elizabeth Barata Pereira</dc:creator>
  <cp:lastModifiedBy>Daniel do Prado e Souza</cp:lastModifiedBy>
  <cp:revision>2</cp:revision>
  <dcterms:created xsi:type="dcterms:W3CDTF">2020-03-24T19:52:00Z</dcterms:created>
  <dcterms:modified xsi:type="dcterms:W3CDTF">2020-03-24T19:52:00Z</dcterms:modified>
</cp:coreProperties>
</file>