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7E" w:rsidRDefault="00B2587E" w:rsidP="006F333D">
      <w:pPr>
        <w:pStyle w:val="02-TtuloPrincipal-CLG"/>
        <w:spacing w:before="240" w:after="120"/>
      </w:pPr>
      <w:r>
        <w:t xml:space="preserve">PROJETO DE LEI DE </w:t>
      </w:r>
      <w:r w:rsidRPr="00EB1D71">
        <w:rPr>
          <w:bCs w:val="0"/>
          <w:szCs w:val="32"/>
        </w:rPr>
        <w:t>CONVERSÃO</w:t>
      </w:r>
      <w:r>
        <w:t xml:space="preserve"> Nº </w:t>
      </w:r>
      <w:r w:rsidR="00FB79AA">
        <w:t>26</w:t>
      </w:r>
      <w:r>
        <w:t>, DE 201</w:t>
      </w:r>
      <w:r w:rsidR="006630EC">
        <w:t>9</w:t>
      </w:r>
    </w:p>
    <w:p w:rsidR="00B2587E" w:rsidRDefault="00B2587E" w:rsidP="00B2587E">
      <w:pPr>
        <w:pStyle w:val="02-TtuloPrincipal-CLG"/>
        <w:rPr>
          <w:b w:val="0"/>
          <w:bCs w:val="0"/>
          <w:sz w:val="24"/>
          <w:szCs w:val="24"/>
        </w:rPr>
      </w:pPr>
      <w:r w:rsidRPr="00203FEB">
        <w:rPr>
          <w:b w:val="0"/>
          <w:bCs w:val="0"/>
          <w:sz w:val="24"/>
          <w:szCs w:val="24"/>
        </w:rPr>
        <w:t xml:space="preserve">(Proveniente da Medida Provisória nº </w:t>
      </w:r>
      <w:r w:rsidR="00AE18CC">
        <w:rPr>
          <w:b w:val="0"/>
          <w:bCs w:val="0"/>
          <w:sz w:val="24"/>
          <w:szCs w:val="24"/>
        </w:rPr>
        <w:t>894</w:t>
      </w:r>
      <w:r w:rsidRPr="00203FEB">
        <w:rPr>
          <w:b w:val="0"/>
          <w:bCs w:val="0"/>
          <w:sz w:val="24"/>
          <w:szCs w:val="24"/>
        </w:rPr>
        <w:t>, de 20</w:t>
      </w:r>
      <w:r w:rsidR="00A454E8">
        <w:rPr>
          <w:b w:val="0"/>
          <w:bCs w:val="0"/>
          <w:sz w:val="24"/>
          <w:szCs w:val="24"/>
        </w:rPr>
        <w:t>19</w:t>
      </w:r>
      <w:r w:rsidRPr="00203FEB">
        <w:rPr>
          <w:b w:val="0"/>
          <w:bCs w:val="0"/>
          <w:sz w:val="24"/>
          <w:szCs w:val="24"/>
        </w:rPr>
        <w:t>)</w:t>
      </w:r>
    </w:p>
    <w:p w:rsidR="00D92B77" w:rsidRDefault="00D92B77" w:rsidP="00D92B77">
      <w:pPr>
        <w:pStyle w:val="03-Ementa-CLG"/>
      </w:pPr>
      <w:r>
        <w:t>Institui pensão especial destinada a crianças com Síndrome Congênita do Zika Vírus, nascidas entre 1º de janeiro de 2015 e 31 de dezembro de 2019, beneficiárias do Benefício de Prestação Continuada.</w:t>
      </w:r>
    </w:p>
    <w:p w:rsidR="00D92B77" w:rsidRPr="00D92B77" w:rsidRDefault="00D92B77" w:rsidP="00D92B77">
      <w:pPr>
        <w:pStyle w:val="05-Pargrafodetexto-CLG"/>
      </w:pPr>
      <w:r>
        <w:t>O CONGRESSO NACIONAL decreta:</w:t>
      </w:r>
    </w:p>
    <w:p w:rsidR="00D92B77" w:rsidRDefault="00D92B77" w:rsidP="00D92B77">
      <w:pPr>
        <w:pStyle w:val="05-Pargrafodetexto-CLG"/>
      </w:pPr>
      <w:r>
        <w:rPr>
          <w:b/>
        </w:rPr>
        <w:t>Art. 1º</w:t>
      </w:r>
      <w:r>
        <w:t xml:space="preserve"> Fica instituída a pensão especial destinada a crianças com Síndrome Congênita do Zika Vírus, nascidas entre 1º de janeiro de 2015 e 31 de dezembro de 2019, beneficiárias do Benefício de Prestação Continuada – BPC de que trata o art. 20 da Lei nº 8.742, de 7 de dezembro de 1993.</w:t>
      </w:r>
    </w:p>
    <w:p w:rsidR="00D92B77" w:rsidRDefault="00D92B77" w:rsidP="00D92B77">
      <w:pPr>
        <w:pStyle w:val="05-Pargrafodetexto-CLG"/>
      </w:pPr>
      <w:r>
        <w:t>§ 1º A pensão especial de que trata esta Lei será mensal, vitalícia e intransferível e terá o valor de um salário mínimo.</w:t>
      </w:r>
    </w:p>
    <w:p w:rsidR="00D92B77" w:rsidRDefault="00D92B77" w:rsidP="00D92B77">
      <w:pPr>
        <w:pStyle w:val="05-Pargrafodetexto-CLG"/>
      </w:pPr>
      <w:r>
        <w:t xml:space="preserve">§ 2º A pensão especial não poderá ser acumulada com indenizações pagas pela União em razão de decisão judicial sobre os mesmos fatos ou com o Benefício de Prestação Continuada de que trata o </w:t>
      </w:r>
      <w:hyperlink r:id="rId6" w:anchor="art20." w:history="1">
        <w:r w:rsidRPr="00D92B77">
          <w:rPr>
            <w:rStyle w:val="Hyperlink"/>
            <w:rFonts w:eastAsia="Arial Unicode MS"/>
            <w:color w:val="auto"/>
            <w:u w:val="none"/>
          </w:rPr>
          <w:t>art. 20 da Lei nº 8.742, de 7 de dezembro de 1993</w:t>
        </w:r>
      </w:hyperlink>
      <w:r w:rsidRPr="00D92B77">
        <w:t>.</w:t>
      </w:r>
    </w:p>
    <w:p w:rsidR="00D92B77" w:rsidRDefault="00D92B77" w:rsidP="00D92B77">
      <w:pPr>
        <w:pStyle w:val="05-Pargrafodetexto-CLG"/>
      </w:pPr>
      <w:r>
        <w:t>§ 3º O reconhecimento da pensão especial ficará condicionado à desistência de ação judicial que tenha por objeto pedido idêntico sobre o qual versa o processo administrativo.</w:t>
      </w:r>
    </w:p>
    <w:p w:rsidR="00D92B77" w:rsidRDefault="00D92B77" w:rsidP="00D92B77">
      <w:pPr>
        <w:pStyle w:val="05-Pargrafodetexto-CLG"/>
      </w:pPr>
      <w:r>
        <w:t>§ 4º A pensão especial será devida a partir do dia posterior à cessação do Benefício de Prestação Continuada ou dos benefícios referidos no § 2º, que não poderão ser acumulados com a pensão.</w:t>
      </w:r>
    </w:p>
    <w:p w:rsidR="00D92B77" w:rsidRDefault="00D92B77" w:rsidP="00D92B77">
      <w:pPr>
        <w:pStyle w:val="05-Pargrafodetexto-CLG"/>
      </w:pPr>
      <w:r>
        <w:t>§ 5º A pensão especial não gerará direito a abono ou a pensão por morte.</w:t>
      </w:r>
    </w:p>
    <w:p w:rsidR="00D92B77" w:rsidRDefault="00D92B77" w:rsidP="00D92B77">
      <w:pPr>
        <w:pStyle w:val="05-Pargrafodetexto-CLG"/>
      </w:pPr>
      <w:bookmarkStart w:id="0" w:name="ART2"/>
      <w:bookmarkEnd w:id="0"/>
      <w:r>
        <w:rPr>
          <w:b/>
          <w:bCs/>
        </w:rPr>
        <w:t>Art. 2º </w:t>
      </w:r>
      <w:r>
        <w:t>O requerimento da pensão especial de que trata esta Lei será realizado no Instituto Nacional do Seguro Social – INSS.</w:t>
      </w:r>
    </w:p>
    <w:p w:rsidR="00D92B77" w:rsidRDefault="00D92B77" w:rsidP="00D92B77">
      <w:pPr>
        <w:pStyle w:val="05-Pargrafodetexto-CLG"/>
      </w:pPr>
      <w:r>
        <w:rPr>
          <w:i/>
        </w:rPr>
        <w:lastRenderedPageBreak/>
        <w:t>Parágrafo único.</w:t>
      </w:r>
      <w:r>
        <w:t>  Será realizado exame pericial por perito médico federal para constatar a relação entre a síndrome congênita adquirida e a contaminação pelo Zika Vírus.</w:t>
      </w:r>
    </w:p>
    <w:p w:rsidR="00D92B77" w:rsidRDefault="00D92B77" w:rsidP="00D92B77">
      <w:pPr>
        <w:pStyle w:val="05-Pargrafodetexto-CLG"/>
      </w:pPr>
      <w:r>
        <w:rPr>
          <w:b/>
          <w:bCs/>
        </w:rPr>
        <w:t>Art. 3º</w:t>
      </w:r>
      <w:r>
        <w:t> As despesas decorrentes do disposto nesta Lei correrão à conta da programação orçamentária “Indenizações e Pensões Especiais de Responsabilidade da União”.</w:t>
      </w:r>
    </w:p>
    <w:p w:rsidR="00D92B77" w:rsidRDefault="00D92B77" w:rsidP="00D92B77">
      <w:pPr>
        <w:pStyle w:val="05-Pargrafodetexto-CLG"/>
      </w:pPr>
      <w:bookmarkStart w:id="1" w:name="ART4"/>
      <w:bookmarkEnd w:id="1"/>
      <w:r>
        <w:rPr>
          <w:b/>
          <w:bCs/>
        </w:rPr>
        <w:t>Art. 4º</w:t>
      </w:r>
      <w:r>
        <w:t> O INSS e a Empresa de Tecnologia e Informações da Previdência – DATAPREV adotarão as medidas necessárias para a operacionalização da pensão especial de que trata esta Lei, no prazo de sessenta dias, contado da data de publicação desta Lei.</w:t>
      </w:r>
    </w:p>
    <w:p w:rsidR="00D92B77" w:rsidRDefault="00D92B77" w:rsidP="00D92B77">
      <w:pPr>
        <w:pStyle w:val="05-Pargrafodetexto-CLG"/>
      </w:pPr>
      <w:r>
        <w:rPr>
          <w:b/>
          <w:bCs/>
        </w:rPr>
        <w:t>Art</w:t>
      </w:r>
      <w:r>
        <w:t xml:space="preserve">. </w:t>
      </w:r>
      <w:r>
        <w:rPr>
          <w:b/>
          <w:bCs/>
        </w:rPr>
        <w:t xml:space="preserve">5º </w:t>
      </w:r>
      <w:r>
        <w:t>No caso de mães de crianças nascidas até 31 de dezembro de 2019 acometidas por sequelas neurológicas decorrentes da Síndrome Congênita do Zika Vírus, observar-se-á o seguinte:</w:t>
      </w:r>
    </w:p>
    <w:p w:rsidR="00D92B77" w:rsidRDefault="00D92B77" w:rsidP="00D92B77">
      <w:pPr>
        <w:pStyle w:val="05-Pargrafodetexto-CLG"/>
      </w:pPr>
      <w:r>
        <w:t>I – a licença-maternidade de que trata o art. 392 da Consolidação das Leis do Trabalho – CLT, aprovada pelo Decreto-lei no 5.452, de 1º de maio de 1943, será de 180 (cento e oitenta) dias;</w:t>
      </w:r>
    </w:p>
    <w:p w:rsidR="00D92B77" w:rsidRDefault="00D92B77" w:rsidP="00D92B77">
      <w:pPr>
        <w:pStyle w:val="05-Pargrafodetexto-CLG"/>
      </w:pPr>
      <w:r>
        <w:t>II – o salário-maternidade de que trata o art. 71 da Lei nº 8.213, de 24 de julho de 1991, será devido por 180 (cento e oitenta) dias.</w:t>
      </w:r>
    </w:p>
    <w:p w:rsidR="00D92B77" w:rsidRDefault="00D92B77" w:rsidP="00D92B77">
      <w:pPr>
        <w:pStyle w:val="05-Pargrafodetexto-CLG"/>
      </w:pPr>
      <w:bookmarkStart w:id="2" w:name="ART5"/>
      <w:bookmarkEnd w:id="2"/>
      <w:r>
        <w:rPr>
          <w:b/>
          <w:bCs/>
        </w:rPr>
        <w:t>Art. 6º</w:t>
      </w:r>
      <w:r>
        <w:t xml:space="preserve"> Fica revogado o art. 18 da Lei nº 13.301, de 27 de junho de 2016.</w:t>
      </w:r>
    </w:p>
    <w:p w:rsidR="00D92B77" w:rsidRDefault="00D92B77" w:rsidP="00D92B77">
      <w:pPr>
        <w:pStyle w:val="05-Pargrafodetexto-CLG"/>
      </w:pPr>
      <w:r>
        <w:rPr>
          <w:b/>
          <w:bCs/>
        </w:rPr>
        <w:t>Art. 7º</w:t>
      </w:r>
      <w:r>
        <w:t xml:space="preserve"> Esta lei entra em vigor na data de sua publicação.</w:t>
      </w:r>
    </w:p>
    <w:p w:rsidR="00D92B77" w:rsidRPr="00203FEB" w:rsidRDefault="00D92B77" w:rsidP="00B2587E">
      <w:pPr>
        <w:pStyle w:val="02-TtuloPrincipal-CLG"/>
        <w:rPr>
          <w:b w:val="0"/>
          <w:bCs w:val="0"/>
          <w:sz w:val="24"/>
          <w:szCs w:val="24"/>
        </w:rPr>
      </w:pPr>
    </w:p>
    <w:p w:rsidR="00B2587E" w:rsidRDefault="00B2587E" w:rsidP="00504EE3">
      <w:pPr>
        <w:pStyle w:val="10-Local-CLG"/>
        <w:jc w:val="right"/>
      </w:pPr>
      <w:r>
        <w:t xml:space="preserve">Sala da Comissão, </w:t>
      </w:r>
      <w:r w:rsidR="00AE18CC">
        <w:t>16</w:t>
      </w:r>
      <w:r>
        <w:t xml:space="preserve"> de </w:t>
      </w:r>
      <w:r w:rsidR="00AE18CC">
        <w:t xml:space="preserve">outubro </w:t>
      </w:r>
      <w:r>
        <w:t>de 20</w:t>
      </w:r>
      <w:r w:rsidR="00504EE3">
        <w:t>19</w:t>
      </w:r>
      <w:r>
        <w:t>.</w:t>
      </w:r>
    </w:p>
    <w:p w:rsidR="00B2587E" w:rsidRDefault="00B2587E" w:rsidP="00B2587E">
      <w:pPr>
        <w:pStyle w:val="10-Local-CLG"/>
      </w:pPr>
    </w:p>
    <w:p w:rsidR="00B2587E" w:rsidRDefault="00B2587E" w:rsidP="001C4376">
      <w:pPr>
        <w:pStyle w:val="10-Local-CLG"/>
        <w:spacing w:before="0" w:after="0"/>
        <w:ind w:firstLine="0"/>
        <w:jc w:val="center"/>
      </w:pPr>
      <w:r>
        <w:t>Deputado</w:t>
      </w:r>
      <w:r w:rsidR="00AE18CC">
        <w:t xml:space="preserve"> DIEGO GARCIA</w:t>
      </w:r>
    </w:p>
    <w:p w:rsidR="00C50CCE" w:rsidRDefault="00B2587E" w:rsidP="00D92B77">
      <w:pPr>
        <w:pStyle w:val="10-Local-CLG"/>
        <w:spacing w:before="0" w:after="0"/>
        <w:ind w:firstLine="0"/>
        <w:jc w:val="center"/>
      </w:pPr>
      <w:r>
        <w:t>Presidente da Comissão</w:t>
      </w:r>
      <w:bookmarkStart w:id="3" w:name="_GoBack"/>
      <w:bookmarkEnd w:id="3"/>
    </w:p>
    <w:sectPr w:rsidR="00C50CCE" w:rsidSect="006F333D">
      <w:footerReference w:type="default" r:id="rId7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321785"/>
      <w:docPartObj>
        <w:docPartGallery w:val="Page Numbers (Bottom of Page)"/>
        <w:docPartUnique/>
      </w:docPartObj>
    </w:sdtPr>
    <w:sdtEndPr/>
    <w:sdtContent>
      <w:p w:rsidR="006F333D" w:rsidRDefault="005855F5">
        <w:pPr>
          <w:pStyle w:val="Rodap"/>
          <w:jc w:val="right"/>
        </w:pPr>
        <w:r>
          <w:fldChar w:fldCharType="begin"/>
        </w:r>
        <w:r w:rsidR="006F333D">
          <w:instrText>PAGE   \* MERGEFORMAT</w:instrText>
        </w:r>
        <w:r>
          <w:fldChar w:fldCharType="separate"/>
        </w:r>
        <w:r w:rsidR="00D92B77">
          <w:rPr>
            <w:noProof/>
          </w:rPr>
          <w:t>1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587E"/>
    <w:rsid w:val="0000021F"/>
    <w:rsid w:val="001C4376"/>
    <w:rsid w:val="00433CA4"/>
    <w:rsid w:val="00504EE3"/>
    <w:rsid w:val="005855F5"/>
    <w:rsid w:val="00585915"/>
    <w:rsid w:val="006630EC"/>
    <w:rsid w:val="006813BB"/>
    <w:rsid w:val="006A6494"/>
    <w:rsid w:val="006F333D"/>
    <w:rsid w:val="0076160F"/>
    <w:rsid w:val="00A34D75"/>
    <w:rsid w:val="00A454E8"/>
    <w:rsid w:val="00AE18CC"/>
    <w:rsid w:val="00B2587E"/>
    <w:rsid w:val="00BD01BB"/>
    <w:rsid w:val="00BD527F"/>
    <w:rsid w:val="00C01B98"/>
    <w:rsid w:val="00D92B77"/>
    <w:rsid w:val="00DA01BB"/>
    <w:rsid w:val="00E02036"/>
    <w:rsid w:val="00E741CC"/>
    <w:rsid w:val="00FB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FF2997-902D-41FD-A22F-A4FCEA16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qFormat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05-Pargrafodetexto-CLG">
    <w:name w:val="05 - Parágrafo de texto - CLG"/>
    <w:qFormat/>
    <w:rsid w:val="00AE18CC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viso">
    <w:name w:val="Revision"/>
    <w:hidden/>
    <w:uiPriority w:val="99"/>
    <w:semiHidden/>
    <w:rsid w:val="00BD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527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527F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92B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nalto.gov.br/ccivil_03/LEIS/L8742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459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Clarissa Kiwa Scarton Hayashi</dc:creator>
  <cp:lastModifiedBy>Clarissa Kiwa Scarton Hayashi</cp:lastModifiedBy>
  <cp:revision>5</cp:revision>
  <cp:lastPrinted>2019-10-16T17:16:00Z</cp:lastPrinted>
  <dcterms:created xsi:type="dcterms:W3CDTF">2019-10-16T17:16:00Z</dcterms:created>
  <dcterms:modified xsi:type="dcterms:W3CDTF">2019-10-17T10:31:00Z</dcterms:modified>
</cp:coreProperties>
</file>