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26E52" w:rsidRDefault="00110702">
      <w:pPr>
        <w:spacing w:after="0" w:line="240" w:lineRule="auto"/>
        <w:jc w:val="center"/>
      </w:pPr>
      <w:bookmarkStart w:id="0" w:name="_GoBack"/>
      <w:bookmarkEnd w:id="0"/>
      <w:r>
        <w:rPr>
          <w:rFonts w:ascii="Times New Roman" w:eastAsia="Times New Roman" w:hAnsi="Times New Roman" w:cs="Times New Roman"/>
          <w:b/>
          <w:sz w:val="32"/>
          <w:szCs w:val="32"/>
        </w:rPr>
        <w:t xml:space="preserve">  Complementação de Voto</w:t>
      </w:r>
    </w:p>
    <w:p w:rsidR="00B26E52" w:rsidRDefault="00110702">
      <w:pPr>
        <w:spacing w:after="960" w:line="240" w:lineRule="auto"/>
        <w:jc w:val="center"/>
      </w:pPr>
      <w:r>
        <w:rPr>
          <w:rFonts w:ascii="Times New Roman" w:eastAsia="Times New Roman" w:hAnsi="Times New Roman" w:cs="Times New Roman"/>
          <w:sz w:val="28"/>
          <w:szCs w:val="28"/>
        </w:rPr>
        <w:t>(à MPV nº 727, de 2016)</w:t>
      </w:r>
    </w:p>
    <w:p w:rsidR="00B26E52" w:rsidRDefault="00110702">
      <w:pPr>
        <w:spacing w:after="360" w:line="240" w:lineRule="auto"/>
        <w:ind w:firstLine="1418"/>
        <w:jc w:val="both"/>
      </w:pPr>
      <w:r>
        <w:rPr>
          <w:rFonts w:ascii="Times New Roman" w:eastAsia="Times New Roman" w:hAnsi="Times New Roman" w:cs="Times New Roman"/>
          <w:sz w:val="28"/>
          <w:szCs w:val="28"/>
        </w:rPr>
        <w:t>Em relação à primeira versão do Projeto de Lei de Conversão que apresentamos na reunião do dia 10 do corrente mês, fazem-se necessários alguns ajustes pontuais que buscaremos descrever nos parágrafos seguintes.</w:t>
      </w:r>
    </w:p>
    <w:p w:rsidR="00B26E52" w:rsidRDefault="00110702">
      <w:pPr>
        <w:spacing w:after="360" w:line="240" w:lineRule="auto"/>
        <w:ind w:firstLine="1418"/>
        <w:jc w:val="both"/>
      </w:pPr>
      <w:bookmarkStart w:id="1" w:name="_a8pg6v9e0bbb" w:colFirst="0" w:colLast="0"/>
      <w:bookmarkEnd w:id="1"/>
      <w:r>
        <w:rPr>
          <w:rFonts w:ascii="Times New Roman" w:eastAsia="Times New Roman" w:hAnsi="Times New Roman" w:cs="Times New Roman"/>
          <w:sz w:val="28"/>
          <w:szCs w:val="28"/>
        </w:rPr>
        <w:t>Em primeiro lugar, foi necessário realizar pequenos aperfeiçoamentos redacionais no texto original, de forma a tornar a redação mais clara e direta, a exemplo do inciso I do art. 6º, do PLV.</w:t>
      </w:r>
    </w:p>
    <w:p w:rsidR="00B26E52" w:rsidRDefault="00110702">
      <w:pPr>
        <w:spacing w:after="360" w:line="240" w:lineRule="auto"/>
        <w:ind w:firstLine="1418"/>
        <w:jc w:val="both"/>
      </w:pPr>
      <w:bookmarkStart w:id="2" w:name="_gjdgxs" w:colFirst="0" w:colLast="0"/>
      <w:bookmarkEnd w:id="2"/>
      <w:r>
        <w:rPr>
          <w:rFonts w:ascii="Times New Roman" w:eastAsia="Times New Roman" w:hAnsi="Times New Roman" w:cs="Times New Roman"/>
          <w:sz w:val="28"/>
          <w:szCs w:val="28"/>
        </w:rPr>
        <w:t xml:space="preserve">Buscamos, também, dar maior precisão a alguns dos comandos do projeto, como foi o caso do </w:t>
      </w:r>
      <w:r>
        <w:rPr>
          <w:rFonts w:ascii="Times New Roman" w:eastAsia="Times New Roman" w:hAnsi="Times New Roman" w:cs="Times New Roman"/>
          <w:i/>
          <w:sz w:val="28"/>
          <w:szCs w:val="28"/>
        </w:rPr>
        <w:t>caput</w:t>
      </w:r>
      <w:r>
        <w:rPr>
          <w:rFonts w:ascii="Times New Roman" w:eastAsia="Times New Roman" w:hAnsi="Times New Roman" w:cs="Times New Roman"/>
          <w:sz w:val="28"/>
          <w:szCs w:val="28"/>
        </w:rPr>
        <w:t xml:space="preserve"> do art. 9º, em que sujeitamos a resposta da SPPI às consultas do Congresso ao mesmo prazo determinado para os requerimentos de informação, ou seja, de trinta dias.</w:t>
      </w:r>
    </w:p>
    <w:p w:rsidR="00B26E52" w:rsidRDefault="00110702">
      <w:pPr>
        <w:spacing w:after="360" w:line="240" w:lineRule="auto"/>
        <w:ind w:firstLine="1418"/>
        <w:jc w:val="both"/>
      </w:pPr>
      <w:r>
        <w:rPr>
          <w:rFonts w:ascii="Times New Roman" w:eastAsia="Times New Roman" w:hAnsi="Times New Roman" w:cs="Times New Roman"/>
          <w:sz w:val="28"/>
          <w:szCs w:val="28"/>
        </w:rPr>
        <w:t>Por fim, foi-nos trazida a preocupação da direção da Caixa Econômica Federal quanto ao fato de que o Presidente desse importante banco não detinha assento permanente do Conselho do PPI. Preocupação, aliás, também contida nas emendas de n</w:t>
      </w:r>
      <w:r>
        <w:rPr>
          <w:rFonts w:ascii="Times New Roman" w:eastAsia="Times New Roman" w:hAnsi="Times New Roman" w:cs="Times New Roman"/>
          <w:sz w:val="28"/>
          <w:szCs w:val="28"/>
          <w:vertAlign w:val="superscript"/>
        </w:rPr>
        <w:t>os</w:t>
      </w:r>
      <w:r>
        <w:rPr>
          <w:rFonts w:ascii="Times New Roman" w:eastAsia="Times New Roman" w:hAnsi="Times New Roman" w:cs="Times New Roman"/>
          <w:sz w:val="28"/>
          <w:szCs w:val="28"/>
        </w:rPr>
        <w:t xml:space="preserve"> 26, 84, 143 e 182, respectivamente, </w:t>
      </w:r>
      <w:r>
        <w:rPr>
          <w:rFonts w:ascii="Times New Roman" w:eastAsia="Times New Roman" w:hAnsi="Times New Roman" w:cs="Times New Roman"/>
          <w:sz w:val="28"/>
          <w:szCs w:val="28"/>
        </w:rPr>
        <w:lastRenderedPageBreak/>
        <w:t>dos Deputados Afonso Florence, Ênio Verri, Leo Brito, e Vicente Cândido.</w:t>
      </w:r>
    </w:p>
    <w:p w:rsidR="00B26E52" w:rsidRDefault="00110702">
      <w:pPr>
        <w:spacing w:after="360" w:line="240" w:lineRule="auto"/>
        <w:ind w:firstLine="1418"/>
        <w:jc w:val="both"/>
      </w:pPr>
      <w:r>
        <w:rPr>
          <w:rFonts w:ascii="Times New Roman" w:eastAsia="Times New Roman" w:hAnsi="Times New Roman" w:cs="Times New Roman"/>
          <w:sz w:val="28"/>
          <w:szCs w:val="28"/>
        </w:rPr>
        <w:t>De fato, a Caixa é atualmente o maior agente financeiro do País na área de infraestrutura urbana, atuando com ênfase em saneamento básico, gerenciamento de resíduos sólidos e em mobilidade urbana.</w:t>
      </w:r>
    </w:p>
    <w:p w:rsidR="00B26E52" w:rsidRDefault="00110702">
      <w:pPr>
        <w:spacing w:after="360" w:line="240" w:lineRule="auto"/>
        <w:ind w:firstLine="1418"/>
        <w:jc w:val="both"/>
      </w:pPr>
      <w:r>
        <w:rPr>
          <w:rFonts w:ascii="Times New Roman" w:eastAsia="Times New Roman" w:hAnsi="Times New Roman" w:cs="Times New Roman"/>
          <w:sz w:val="28"/>
          <w:szCs w:val="28"/>
        </w:rPr>
        <w:t>Mesmo em nível federal, pode-se dizer que a Caixa atuou de forma decisiva em vários dos mais importantes projetos de infraestrutura nacional, a exemplo das usinas hidroelétricas de Belo Monte, Jirau, e Santo Antônio, além da concessão de rodovias e aeroportos.</w:t>
      </w:r>
    </w:p>
    <w:p w:rsidR="00B26E52" w:rsidRDefault="00110702">
      <w:pPr>
        <w:spacing w:after="360" w:line="240" w:lineRule="auto"/>
        <w:ind w:firstLine="1418"/>
        <w:jc w:val="both"/>
      </w:pPr>
      <w:r>
        <w:rPr>
          <w:rFonts w:ascii="Times New Roman" w:eastAsia="Times New Roman" w:hAnsi="Times New Roman" w:cs="Times New Roman"/>
          <w:sz w:val="28"/>
          <w:szCs w:val="28"/>
        </w:rPr>
        <w:t>Ressalte-se que a Caixa tem atuado nessas operações tanto com recursos próprios, como com a utilização de recursos de outras fontes, como quando atua como agente financeiro do BNDES.</w:t>
      </w:r>
    </w:p>
    <w:p w:rsidR="00B26E52" w:rsidRDefault="00110702">
      <w:pPr>
        <w:spacing w:after="360" w:line="240" w:lineRule="auto"/>
        <w:ind w:firstLine="1418"/>
        <w:jc w:val="both"/>
      </w:pPr>
      <w:r>
        <w:rPr>
          <w:rFonts w:ascii="Times New Roman" w:eastAsia="Times New Roman" w:hAnsi="Times New Roman" w:cs="Times New Roman"/>
          <w:sz w:val="28"/>
          <w:szCs w:val="28"/>
        </w:rPr>
        <w:t>Assim, entendemos que a participação daquela empresa pública nas discussões de preparação das novas concessões é indispensável para se garantir que os projetos analisados tenham um nível de detalhamento e robustez necessários para conferir agilidade ao processo de financiamento dos vencedores dos certames licitatórios.</w:t>
      </w:r>
    </w:p>
    <w:p w:rsidR="00B26E52" w:rsidRDefault="00110702">
      <w:pPr>
        <w:spacing w:after="360" w:line="240" w:lineRule="auto"/>
        <w:ind w:firstLine="1418"/>
        <w:jc w:val="both"/>
      </w:pPr>
      <w:r>
        <w:rPr>
          <w:rFonts w:ascii="Times New Roman" w:eastAsia="Times New Roman" w:hAnsi="Times New Roman" w:cs="Times New Roman"/>
          <w:sz w:val="28"/>
          <w:szCs w:val="28"/>
        </w:rPr>
        <w:lastRenderedPageBreak/>
        <w:t>Nesse sentido, propomos alargar o Conselho do PPI, com a inclusão do Presidente da Caixa Econômica Federal como membro titular com direito a voto.</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Ante o que foi exposto, votamos pela </w:t>
      </w:r>
      <w:r>
        <w:rPr>
          <w:rFonts w:ascii="Times New Roman" w:eastAsia="Times New Roman" w:hAnsi="Times New Roman" w:cs="Times New Roman"/>
          <w:b/>
          <w:sz w:val="28"/>
          <w:szCs w:val="28"/>
        </w:rPr>
        <w:t xml:space="preserve">admissibilidade </w:t>
      </w:r>
      <w:r>
        <w:rPr>
          <w:rFonts w:ascii="Times New Roman" w:eastAsia="Times New Roman" w:hAnsi="Times New Roman" w:cs="Times New Roman"/>
          <w:sz w:val="28"/>
          <w:szCs w:val="28"/>
        </w:rPr>
        <w:t xml:space="preserve">e pela adequação econômico-financeira da Medida Provisória nº 727, de 2016, e, no </w:t>
      </w:r>
      <w:r>
        <w:rPr>
          <w:rFonts w:ascii="Times New Roman" w:eastAsia="Times New Roman" w:hAnsi="Times New Roman" w:cs="Times New Roman"/>
          <w:b/>
          <w:sz w:val="28"/>
          <w:szCs w:val="28"/>
        </w:rPr>
        <w:t>mérito</w:t>
      </w:r>
      <w:r>
        <w:rPr>
          <w:rFonts w:ascii="Times New Roman" w:eastAsia="Times New Roman" w:hAnsi="Times New Roman" w:cs="Times New Roman"/>
          <w:sz w:val="28"/>
          <w:szCs w:val="28"/>
        </w:rPr>
        <w:t xml:space="preserve">, pela sua </w:t>
      </w:r>
      <w:r>
        <w:rPr>
          <w:rFonts w:ascii="Times New Roman" w:eastAsia="Times New Roman" w:hAnsi="Times New Roman" w:cs="Times New Roman"/>
          <w:b/>
          <w:sz w:val="28"/>
          <w:szCs w:val="28"/>
        </w:rPr>
        <w:t>aprovação</w:t>
      </w:r>
      <w:r>
        <w:rPr>
          <w:rFonts w:ascii="Times New Roman" w:eastAsia="Times New Roman" w:hAnsi="Times New Roman" w:cs="Times New Roman"/>
          <w:sz w:val="28"/>
          <w:szCs w:val="28"/>
        </w:rPr>
        <w:t>, acatadas, total ou parcialmente, as emendas n</w:t>
      </w:r>
      <w:r>
        <w:rPr>
          <w:rFonts w:ascii="Times New Roman" w:eastAsia="Times New Roman" w:hAnsi="Times New Roman" w:cs="Times New Roman"/>
          <w:sz w:val="28"/>
          <w:szCs w:val="28"/>
          <w:vertAlign w:val="superscript"/>
        </w:rPr>
        <w:t>os</w:t>
      </w:r>
      <w:r>
        <w:rPr>
          <w:rFonts w:ascii="Times New Roman" w:eastAsia="Times New Roman" w:hAnsi="Times New Roman" w:cs="Times New Roman"/>
          <w:sz w:val="28"/>
          <w:szCs w:val="28"/>
        </w:rPr>
        <w:t xml:space="preserve"> 4, 20, 26, 38, 43, 84, 143, 182 e 204, com as alterações redacionais necessárias, e rejeitadas as demais, na forma do seguinte projeto de lei de conversão:</w:t>
      </w:r>
    </w:p>
    <w:p w:rsidR="00B26E52" w:rsidRDefault="00B26E52">
      <w:pPr>
        <w:spacing w:after="360" w:line="240" w:lineRule="auto"/>
        <w:ind w:firstLine="1418"/>
        <w:jc w:val="both"/>
      </w:pPr>
    </w:p>
    <w:p w:rsidR="00B26E52" w:rsidRDefault="00110702">
      <w:pPr>
        <w:spacing w:after="960" w:line="240" w:lineRule="auto"/>
        <w:jc w:val="center"/>
      </w:pPr>
      <w:r>
        <w:rPr>
          <w:rFonts w:ascii="Times New Roman" w:eastAsia="Times New Roman" w:hAnsi="Times New Roman" w:cs="Times New Roman"/>
          <w:b/>
          <w:smallCaps/>
          <w:sz w:val="32"/>
          <w:szCs w:val="32"/>
        </w:rPr>
        <w:t>PROJETO DE LEI DE CONVERSÃO Nº</w:t>
      </w:r>
      <w:r>
        <w:rPr>
          <w:rFonts w:ascii="Times New Roman" w:eastAsia="Times New Roman" w:hAnsi="Times New Roman" w:cs="Times New Roman"/>
          <w:b/>
          <w:sz w:val="32"/>
          <w:szCs w:val="32"/>
        </w:rPr>
        <w:t xml:space="preserve">       , DE 2016</w:t>
      </w:r>
    </w:p>
    <w:p w:rsidR="00B26E52" w:rsidRDefault="00110702">
      <w:pPr>
        <w:spacing w:after="1440" w:line="240" w:lineRule="auto"/>
        <w:ind w:left="3686"/>
        <w:jc w:val="both"/>
      </w:pPr>
      <w:r>
        <w:rPr>
          <w:rFonts w:ascii="Times New Roman" w:eastAsia="Times New Roman" w:hAnsi="Times New Roman" w:cs="Times New Roman"/>
          <w:sz w:val="24"/>
          <w:szCs w:val="24"/>
        </w:rPr>
        <w:t>Cria o Programa de Parcerias de Investimentos - PPI e dá outras providências.</w:t>
      </w:r>
    </w:p>
    <w:p w:rsidR="00B26E52" w:rsidRDefault="00110702">
      <w:pPr>
        <w:spacing w:after="360" w:line="240" w:lineRule="auto"/>
        <w:ind w:firstLine="1418"/>
        <w:jc w:val="both"/>
      </w:pPr>
      <w:r>
        <w:rPr>
          <w:rFonts w:ascii="Times New Roman" w:eastAsia="Times New Roman" w:hAnsi="Times New Roman" w:cs="Times New Roman"/>
          <w:sz w:val="28"/>
          <w:szCs w:val="28"/>
        </w:rPr>
        <w:t>O CONGRESSO NACIONAL decreta:</w:t>
      </w:r>
    </w:p>
    <w:p w:rsidR="00B26E52" w:rsidRDefault="00110702">
      <w:pPr>
        <w:spacing w:after="360" w:line="240" w:lineRule="auto"/>
        <w:jc w:val="center"/>
      </w:pPr>
      <w:r>
        <w:rPr>
          <w:rFonts w:ascii="Times New Roman" w:eastAsia="Times New Roman" w:hAnsi="Times New Roman" w:cs="Times New Roman"/>
          <w:b/>
          <w:sz w:val="28"/>
          <w:szCs w:val="28"/>
        </w:rPr>
        <w:t>CAPÍTULO I</w:t>
      </w:r>
    </w:p>
    <w:p w:rsidR="00B26E52" w:rsidRDefault="00110702">
      <w:pPr>
        <w:spacing w:after="360" w:line="240" w:lineRule="auto"/>
        <w:jc w:val="center"/>
      </w:pPr>
      <w:r>
        <w:rPr>
          <w:rFonts w:ascii="Times New Roman" w:eastAsia="Times New Roman" w:hAnsi="Times New Roman" w:cs="Times New Roman"/>
          <w:b/>
          <w:sz w:val="28"/>
          <w:szCs w:val="28"/>
        </w:rPr>
        <w:lastRenderedPageBreak/>
        <w:t>DO PROGRAMA DE PARCERIAS DE INVESTIMENTOS</w:t>
      </w:r>
    </w:p>
    <w:p w:rsidR="00B26E52" w:rsidRDefault="00110702">
      <w:pPr>
        <w:spacing w:after="360" w:line="240" w:lineRule="auto"/>
        <w:ind w:firstLine="1418"/>
        <w:jc w:val="both"/>
      </w:pPr>
      <w:r>
        <w:rPr>
          <w:rFonts w:ascii="Times New Roman" w:eastAsia="Times New Roman" w:hAnsi="Times New Roman" w:cs="Times New Roman"/>
          <w:b/>
          <w:sz w:val="28"/>
          <w:szCs w:val="28"/>
        </w:rPr>
        <w:t>Art. 1º</w:t>
      </w:r>
      <w:r>
        <w:rPr>
          <w:rFonts w:ascii="Times New Roman" w:eastAsia="Times New Roman" w:hAnsi="Times New Roman" w:cs="Times New Roman"/>
          <w:sz w:val="28"/>
          <w:szCs w:val="28"/>
        </w:rPr>
        <w:t xml:space="preserve"> Fica criado, no âmbito da Presidência da República, o Programa de Parcerias de Investimentos - PPI, destinado à ampliação e fortalecimento da interação entre o Estado e a iniciativa privada por meio da celebração de contratos de parceria para a execução de empreendimentos públicos de infraestrutura e de outras medidas de desestatização. </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 1º Podem integrar o PPI:  </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I - os empreendimentos públicos de infraestrutura em execução ou a serem executados por meio de contratos de parceria celebrados pela administração pública direta e indireta da União; </w:t>
      </w:r>
    </w:p>
    <w:p w:rsidR="00B26E52" w:rsidRDefault="00110702">
      <w:pPr>
        <w:spacing w:after="360" w:line="240" w:lineRule="auto"/>
        <w:ind w:firstLine="1418"/>
        <w:jc w:val="both"/>
      </w:pPr>
      <w:r>
        <w:rPr>
          <w:rFonts w:ascii="Times New Roman" w:eastAsia="Times New Roman" w:hAnsi="Times New Roman" w:cs="Times New Roman"/>
          <w:sz w:val="28"/>
          <w:szCs w:val="28"/>
        </w:rPr>
        <w:t>II - os empreendimentos públicos de infraestrutura que, por delegação ou com o fomento da União, sejam executados por meio de contratos de parceria celebrados pela administração pública direta ou indireta dos Estados, do Distrito Federal ou dos Municípios; e</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III - as demais medidas do Programa Nacional de Desestatização a que se refere a Lei nº 9.491, de 9 de setembro de 1997. </w:t>
      </w:r>
    </w:p>
    <w:p w:rsidR="00B26E52" w:rsidRDefault="00110702">
      <w:pPr>
        <w:spacing w:after="360" w:line="240" w:lineRule="auto"/>
        <w:ind w:firstLine="1418"/>
        <w:jc w:val="both"/>
      </w:pPr>
      <w:r>
        <w:rPr>
          <w:rFonts w:ascii="Times New Roman" w:eastAsia="Times New Roman" w:hAnsi="Times New Roman" w:cs="Times New Roman"/>
          <w:sz w:val="28"/>
          <w:szCs w:val="28"/>
        </w:rPr>
        <w:lastRenderedPageBreak/>
        <w:t xml:space="preserve">§ 2º Para os fins desta lei, consideram-se contratos de parceria a concessão comum, a concessão patrocinada, a concessão administrativa, a concessão regida por legislação setorial, a permissão de serviço público, o arrendamento de bem público, a concessão de direito real e os outros negócios público-privados que, em função de seu caráter estratégico e de sua complexidade, especificidade, volume de investimentos, longo prazo, riscos ou incertezas envolvidos, adotem estrutura jurídica semelhante. </w:t>
      </w:r>
    </w:p>
    <w:p w:rsidR="00B26E52" w:rsidRDefault="00110702">
      <w:pPr>
        <w:spacing w:after="360" w:line="240" w:lineRule="auto"/>
        <w:ind w:firstLine="1418"/>
        <w:jc w:val="both"/>
      </w:pPr>
      <w:r>
        <w:rPr>
          <w:rFonts w:ascii="Times New Roman" w:eastAsia="Times New Roman" w:hAnsi="Times New Roman" w:cs="Times New Roman"/>
          <w:b/>
          <w:sz w:val="28"/>
          <w:szCs w:val="28"/>
        </w:rPr>
        <w:t>Art. 2º</w:t>
      </w:r>
      <w:r>
        <w:rPr>
          <w:rFonts w:ascii="Times New Roman" w:eastAsia="Times New Roman" w:hAnsi="Times New Roman" w:cs="Times New Roman"/>
          <w:sz w:val="28"/>
          <w:szCs w:val="28"/>
        </w:rPr>
        <w:t xml:space="preserve"> São objetivos do PPI:</w:t>
      </w:r>
    </w:p>
    <w:p w:rsidR="00B26E52" w:rsidRDefault="00110702">
      <w:pPr>
        <w:spacing w:after="360" w:line="240" w:lineRule="auto"/>
        <w:ind w:firstLine="1418"/>
        <w:jc w:val="both"/>
      </w:pPr>
      <w:r>
        <w:rPr>
          <w:rFonts w:ascii="Times New Roman" w:eastAsia="Times New Roman" w:hAnsi="Times New Roman" w:cs="Times New Roman"/>
          <w:sz w:val="28"/>
          <w:szCs w:val="28"/>
        </w:rPr>
        <w:t>I - ampliar as oportunidades de investimento e emprego e estimular o desenvolvimento tecnológico e industrial, em harmonia com as metas de desenvolvimento social e econômico do País;</w:t>
      </w:r>
    </w:p>
    <w:p w:rsidR="00B26E52" w:rsidRDefault="00110702">
      <w:pPr>
        <w:spacing w:after="360" w:line="240" w:lineRule="auto"/>
        <w:ind w:firstLine="1418"/>
        <w:jc w:val="both"/>
      </w:pPr>
      <w:r>
        <w:rPr>
          <w:rFonts w:ascii="Times New Roman" w:eastAsia="Times New Roman" w:hAnsi="Times New Roman" w:cs="Times New Roman"/>
          <w:sz w:val="28"/>
          <w:szCs w:val="28"/>
        </w:rPr>
        <w:t>II - garantir a expansão com qualidade da infraestrutura pública, com tarifas adequadas;</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III - promover ampla e justa competição na celebração das parcerias e na prestação dos serviços; </w:t>
      </w:r>
    </w:p>
    <w:p w:rsidR="00B26E52" w:rsidRDefault="00110702">
      <w:pPr>
        <w:spacing w:after="360" w:line="240" w:lineRule="auto"/>
        <w:ind w:firstLine="1418"/>
        <w:jc w:val="both"/>
      </w:pPr>
      <w:r>
        <w:rPr>
          <w:rFonts w:ascii="Times New Roman" w:eastAsia="Times New Roman" w:hAnsi="Times New Roman" w:cs="Times New Roman"/>
          <w:sz w:val="28"/>
          <w:szCs w:val="28"/>
        </w:rPr>
        <w:t>IV - assegurar a estabilidade e a segurança jurídica, com a garantia da mínima intervenção nos negócios e investimentos; e</w:t>
      </w:r>
    </w:p>
    <w:p w:rsidR="00B26E52" w:rsidRDefault="00110702">
      <w:pPr>
        <w:spacing w:after="360" w:line="240" w:lineRule="auto"/>
        <w:ind w:firstLine="1418"/>
        <w:jc w:val="both"/>
      </w:pPr>
      <w:r>
        <w:rPr>
          <w:rFonts w:ascii="Times New Roman" w:eastAsia="Times New Roman" w:hAnsi="Times New Roman" w:cs="Times New Roman"/>
          <w:sz w:val="28"/>
          <w:szCs w:val="28"/>
        </w:rPr>
        <w:lastRenderedPageBreak/>
        <w:t xml:space="preserve">V - fortalecer o papel regulador do Estado e a autonomia das entidades estatais de regulação. </w:t>
      </w:r>
    </w:p>
    <w:p w:rsidR="00B26E52" w:rsidRDefault="00110702">
      <w:pPr>
        <w:spacing w:after="360" w:line="240" w:lineRule="auto"/>
        <w:ind w:firstLine="1418"/>
        <w:jc w:val="both"/>
      </w:pPr>
      <w:r>
        <w:rPr>
          <w:rFonts w:ascii="Times New Roman" w:eastAsia="Times New Roman" w:hAnsi="Times New Roman" w:cs="Times New Roman"/>
          <w:b/>
          <w:sz w:val="28"/>
          <w:szCs w:val="28"/>
        </w:rPr>
        <w:t xml:space="preserve">Art. 3º </w:t>
      </w:r>
      <w:r>
        <w:rPr>
          <w:rFonts w:ascii="Times New Roman" w:eastAsia="Times New Roman" w:hAnsi="Times New Roman" w:cs="Times New Roman"/>
          <w:sz w:val="28"/>
          <w:szCs w:val="28"/>
        </w:rPr>
        <w:t xml:space="preserve">Na implementação do PPI serão observados os seguintes princípios: </w:t>
      </w:r>
    </w:p>
    <w:p w:rsidR="00B26E52" w:rsidRDefault="00110702">
      <w:pPr>
        <w:spacing w:after="360" w:line="240" w:lineRule="auto"/>
        <w:ind w:firstLine="1418"/>
        <w:jc w:val="both"/>
      </w:pPr>
      <w:r>
        <w:rPr>
          <w:rFonts w:ascii="Times New Roman" w:eastAsia="Times New Roman" w:hAnsi="Times New Roman" w:cs="Times New Roman"/>
          <w:sz w:val="28"/>
          <w:szCs w:val="28"/>
        </w:rPr>
        <w:t>I - estabilidade das políticas públicas de infraestrutura;</w:t>
      </w:r>
    </w:p>
    <w:p w:rsidR="00B26E52" w:rsidRDefault="00110702">
      <w:pPr>
        <w:spacing w:after="360" w:line="240" w:lineRule="auto"/>
        <w:ind w:firstLine="1418"/>
        <w:jc w:val="both"/>
      </w:pPr>
      <w:r>
        <w:rPr>
          <w:rFonts w:ascii="Times New Roman" w:eastAsia="Times New Roman" w:hAnsi="Times New Roman" w:cs="Times New Roman"/>
          <w:sz w:val="28"/>
          <w:szCs w:val="28"/>
        </w:rPr>
        <w:t>II - legalidade, qualidade, eficiência e transparência da atuação estatal; e</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III - garantia de segurança jurídica aos agentes públicos, às entidades estatais e aos particulares envolvidos. </w:t>
      </w:r>
    </w:p>
    <w:p w:rsidR="00B26E52" w:rsidRDefault="00110702">
      <w:pPr>
        <w:spacing w:after="360" w:line="240" w:lineRule="auto"/>
        <w:ind w:firstLine="1418"/>
        <w:jc w:val="both"/>
      </w:pPr>
      <w:r>
        <w:rPr>
          <w:rFonts w:ascii="Times New Roman" w:eastAsia="Times New Roman" w:hAnsi="Times New Roman" w:cs="Times New Roman"/>
          <w:b/>
          <w:sz w:val="28"/>
          <w:szCs w:val="28"/>
        </w:rPr>
        <w:t>Art. 4º</w:t>
      </w:r>
      <w:r>
        <w:rPr>
          <w:rFonts w:ascii="Times New Roman" w:eastAsia="Times New Roman" w:hAnsi="Times New Roman" w:cs="Times New Roman"/>
          <w:sz w:val="28"/>
          <w:szCs w:val="28"/>
        </w:rPr>
        <w:t xml:space="preserve"> O PPI será regulamentado por meio de decretos que, nos termos e limites das leis setoriais e da legislação geral aplicável, definirão:</w:t>
      </w:r>
    </w:p>
    <w:p w:rsidR="00B26E52" w:rsidRDefault="00110702">
      <w:pPr>
        <w:spacing w:after="360" w:line="240" w:lineRule="auto"/>
        <w:ind w:firstLine="1418"/>
        <w:jc w:val="both"/>
      </w:pPr>
      <w:r>
        <w:rPr>
          <w:rFonts w:ascii="Times New Roman" w:eastAsia="Times New Roman" w:hAnsi="Times New Roman" w:cs="Times New Roman"/>
          <w:sz w:val="28"/>
          <w:szCs w:val="28"/>
        </w:rPr>
        <w:t>I - as políticas federais de longo prazo para o investimento por meio de parcerias em empreendimentos públicos federais de infraestrutura e para a desestatização;</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II - os empreendimentos públicos federais de infraestrutura qualificados para a implantação por parceria e as diretrizes estratégicas para sua estruturação, licitação e contratação; e </w:t>
      </w:r>
    </w:p>
    <w:p w:rsidR="00B26E52" w:rsidRDefault="00110702">
      <w:pPr>
        <w:spacing w:after="360" w:line="240" w:lineRule="auto"/>
        <w:ind w:firstLine="1418"/>
        <w:jc w:val="both"/>
      </w:pPr>
      <w:r>
        <w:rPr>
          <w:rFonts w:ascii="Times New Roman" w:eastAsia="Times New Roman" w:hAnsi="Times New Roman" w:cs="Times New Roman"/>
          <w:sz w:val="28"/>
          <w:szCs w:val="28"/>
        </w:rPr>
        <w:lastRenderedPageBreak/>
        <w:t xml:space="preserve">III - as políticas federais de fomento às parcerias em empreendimentos públicos de infraestrutura dos Estados, do Distrito Federal ou dos Municípios. </w:t>
      </w:r>
    </w:p>
    <w:p w:rsidR="00B26E52" w:rsidRDefault="00110702">
      <w:pPr>
        <w:spacing w:after="360" w:line="240" w:lineRule="auto"/>
        <w:ind w:firstLine="1418"/>
        <w:jc w:val="both"/>
      </w:pPr>
      <w:r>
        <w:rPr>
          <w:rFonts w:ascii="Times New Roman" w:eastAsia="Times New Roman" w:hAnsi="Times New Roman" w:cs="Times New Roman"/>
          <w:b/>
          <w:sz w:val="28"/>
          <w:szCs w:val="28"/>
        </w:rPr>
        <w:t>Art. 5º</w:t>
      </w:r>
      <w:r>
        <w:rPr>
          <w:rFonts w:ascii="Times New Roman" w:eastAsia="Times New Roman" w:hAnsi="Times New Roman" w:cs="Times New Roman"/>
          <w:sz w:val="28"/>
          <w:szCs w:val="28"/>
        </w:rPr>
        <w:t xml:space="preserve"> Os empreendimentos do PPI serão tratados como prioridade nacional por todos os agentes públicos de execução ou de controle, da União, dos Estados, do Distrito Federal e dos Municípios. </w:t>
      </w:r>
    </w:p>
    <w:p w:rsidR="00B26E52" w:rsidRDefault="00110702">
      <w:pPr>
        <w:spacing w:after="360" w:line="240" w:lineRule="auto"/>
        <w:ind w:firstLine="1418"/>
        <w:jc w:val="both"/>
      </w:pPr>
      <w:r>
        <w:rPr>
          <w:rFonts w:ascii="Times New Roman" w:eastAsia="Times New Roman" w:hAnsi="Times New Roman" w:cs="Times New Roman"/>
          <w:b/>
          <w:sz w:val="28"/>
          <w:szCs w:val="28"/>
        </w:rPr>
        <w:t>Art. 6º</w:t>
      </w:r>
      <w:r>
        <w:rPr>
          <w:rFonts w:ascii="Times New Roman" w:eastAsia="Times New Roman" w:hAnsi="Times New Roman" w:cs="Times New Roman"/>
          <w:sz w:val="28"/>
          <w:szCs w:val="28"/>
        </w:rPr>
        <w:t xml:space="preserve"> Os órgãos, entidades e autoridades da administração pública da União com competências relacionadas aos empreendimentos do PPI formularão programas próprios visando à adoção, na regulação administrativa, independentemente de exigência legal, das práticas avançadas recomendadas pelas melhores experiências nacionais e internacionais, inclusive:</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I - edição de planos, regulamentos e atos que formalizem e tornem estáveis as políticas de Estado fixadas pelo Poder Executivo para cada setor regulado, de forma a tornar segura sua execução no âmbito da regulação administrativa, observadas as competências da legislação específica, e mediante consulta pública prévia; </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II - eliminação de barreiras burocráticas à livre organização da atividade empresarial; </w:t>
      </w:r>
    </w:p>
    <w:p w:rsidR="00B26E52" w:rsidRDefault="00110702">
      <w:pPr>
        <w:spacing w:after="360" w:line="240" w:lineRule="auto"/>
        <w:ind w:firstLine="1418"/>
        <w:jc w:val="both"/>
      </w:pPr>
      <w:r>
        <w:rPr>
          <w:rFonts w:ascii="Times New Roman" w:eastAsia="Times New Roman" w:hAnsi="Times New Roman" w:cs="Times New Roman"/>
          <w:sz w:val="28"/>
          <w:szCs w:val="28"/>
        </w:rPr>
        <w:lastRenderedPageBreak/>
        <w:t xml:space="preserve">III - articulação com o Conselho Administrativo de Defesa Econômica – CADE, bem como com a Secretaria de Acompanhamento Econômico – SEAE do Ministério da Fazenda, para fins de </w:t>
      </w:r>
      <w:r>
        <w:rPr>
          <w:rFonts w:ascii="Times New Roman" w:eastAsia="Times New Roman" w:hAnsi="Times New Roman" w:cs="Times New Roman"/>
          <w:i/>
          <w:sz w:val="28"/>
          <w:szCs w:val="28"/>
        </w:rPr>
        <w:t>compliance</w:t>
      </w:r>
      <w:r>
        <w:rPr>
          <w:rFonts w:ascii="Times New Roman" w:eastAsia="Times New Roman" w:hAnsi="Times New Roman" w:cs="Times New Roman"/>
          <w:sz w:val="28"/>
          <w:szCs w:val="28"/>
        </w:rPr>
        <w:t xml:space="preserve"> com a defesa da concorrência; e</w:t>
      </w:r>
    </w:p>
    <w:p w:rsidR="00B26E52" w:rsidRDefault="00110702">
      <w:pPr>
        <w:spacing w:after="360" w:line="240" w:lineRule="auto"/>
        <w:ind w:firstLine="1418"/>
        <w:jc w:val="both"/>
      </w:pPr>
      <w:r>
        <w:rPr>
          <w:rFonts w:ascii="Times New Roman" w:eastAsia="Times New Roman" w:hAnsi="Times New Roman" w:cs="Times New Roman"/>
          <w:sz w:val="28"/>
          <w:szCs w:val="28"/>
        </w:rPr>
        <w:t>IV - articulação com os órgãos e autoridades de controle, para aumento da transparência das ações administrativas e para a eficiência no recebimento e consideração das contribuições e recomendações.</w:t>
      </w:r>
    </w:p>
    <w:p w:rsidR="00B26E52" w:rsidRDefault="00B26E52">
      <w:pPr>
        <w:spacing w:after="360" w:line="240" w:lineRule="auto"/>
        <w:ind w:firstLine="1418"/>
        <w:jc w:val="both"/>
      </w:pPr>
    </w:p>
    <w:p w:rsidR="00B26E52" w:rsidRDefault="00110702">
      <w:pPr>
        <w:spacing w:after="360" w:line="240" w:lineRule="auto"/>
        <w:jc w:val="center"/>
      </w:pPr>
      <w:r>
        <w:rPr>
          <w:rFonts w:ascii="Times New Roman" w:eastAsia="Times New Roman" w:hAnsi="Times New Roman" w:cs="Times New Roman"/>
          <w:b/>
          <w:sz w:val="28"/>
          <w:szCs w:val="28"/>
        </w:rPr>
        <w:t>CAPÍTULO II</w:t>
      </w:r>
    </w:p>
    <w:p w:rsidR="00B26E52" w:rsidRDefault="00110702">
      <w:pPr>
        <w:spacing w:after="360" w:line="240" w:lineRule="auto"/>
        <w:jc w:val="center"/>
      </w:pPr>
      <w:r>
        <w:rPr>
          <w:rFonts w:ascii="Times New Roman" w:eastAsia="Times New Roman" w:hAnsi="Times New Roman" w:cs="Times New Roman"/>
          <w:b/>
          <w:sz w:val="28"/>
          <w:szCs w:val="28"/>
        </w:rPr>
        <w:t>DO CONSELHO DO PROGRAMA DE PARCERIAS DE INVESTIMENTOS DA PRESIDÊNCIA DA REPÚBLICA</w:t>
      </w:r>
    </w:p>
    <w:p w:rsidR="00B26E52" w:rsidRDefault="00110702">
      <w:pPr>
        <w:spacing w:after="360" w:line="240" w:lineRule="auto"/>
        <w:ind w:firstLine="1418"/>
        <w:jc w:val="both"/>
      </w:pPr>
      <w:r>
        <w:rPr>
          <w:rFonts w:ascii="Times New Roman" w:eastAsia="Times New Roman" w:hAnsi="Times New Roman" w:cs="Times New Roman"/>
          <w:b/>
          <w:sz w:val="28"/>
          <w:szCs w:val="28"/>
        </w:rPr>
        <w:t>Art. 7º</w:t>
      </w:r>
      <w:r>
        <w:rPr>
          <w:rFonts w:ascii="Times New Roman" w:eastAsia="Times New Roman" w:hAnsi="Times New Roman" w:cs="Times New Roman"/>
          <w:sz w:val="28"/>
          <w:szCs w:val="28"/>
        </w:rPr>
        <w:t xml:space="preserve"> Fica criado o Conselho do Programa de Parcerias de Investimentos da Presidência da República - CPPI, com as seguintes competências: </w:t>
      </w:r>
    </w:p>
    <w:p w:rsidR="00B26E52" w:rsidRDefault="00110702">
      <w:pPr>
        <w:spacing w:after="360" w:line="240" w:lineRule="auto"/>
        <w:ind w:firstLine="1418"/>
        <w:jc w:val="both"/>
      </w:pPr>
      <w:r>
        <w:rPr>
          <w:rFonts w:ascii="Times New Roman" w:eastAsia="Times New Roman" w:hAnsi="Times New Roman" w:cs="Times New Roman"/>
          <w:sz w:val="28"/>
          <w:szCs w:val="28"/>
        </w:rPr>
        <w:t>I - opinar, previamente à deliberação do Presidente da República, quanto às propostas dos órgãos ou entidades competentes, sobre as matérias previstas no art. 4º desta Lei;</w:t>
      </w:r>
    </w:p>
    <w:p w:rsidR="00B26E52" w:rsidRDefault="00110702">
      <w:pPr>
        <w:spacing w:after="360" w:line="240" w:lineRule="auto"/>
        <w:ind w:firstLine="1418"/>
        <w:jc w:val="both"/>
      </w:pPr>
      <w:r>
        <w:rPr>
          <w:rFonts w:ascii="Times New Roman" w:eastAsia="Times New Roman" w:hAnsi="Times New Roman" w:cs="Times New Roman"/>
          <w:sz w:val="28"/>
          <w:szCs w:val="28"/>
        </w:rPr>
        <w:lastRenderedPageBreak/>
        <w:t xml:space="preserve">II - acompanhar a execução do PPI; </w:t>
      </w:r>
    </w:p>
    <w:p w:rsidR="00B26E52" w:rsidRDefault="00110702">
      <w:pPr>
        <w:spacing w:after="360" w:line="240" w:lineRule="auto"/>
        <w:ind w:firstLine="1418"/>
        <w:jc w:val="both"/>
      </w:pPr>
      <w:r>
        <w:rPr>
          <w:rFonts w:ascii="Times New Roman" w:eastAsia="Times New Roman" w:hAnsi="Times New Roman" w:cs="Times New Roman"/>
          <w:sz w:val="28"/>
          <w:szCs w:val="28"/>
        </w:rPr>
        <w:t>III - formular propostas e representações fundamentadas aos Chefes do Poder Executivo dos Estados, do Distrito Federal e dos Municípios;</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IV - formular recomendações e orientações normativas aos órgãos, entidades e autoridades da administração pública da União; </w:t>
      </w:r>
    </w:p>
    <w:p w:rsidR="00B26E52" w:rsidRDefault="00110702">
      <w:pPr>
        <w:spacing w:after="360" w:line="240" w:lineRule="auto"/>
        <w:ind w:firstLine="1418"/>
        <w:jc w:val="both"/>
      </w:pPr>
      <w:r>
        <w:rPr>
          <w:rFonts w:ascii="Times New Roman" w:eastAsia="Times New Roman" w:hAnsi="Times New Roman" w:cs="Times New Roman"/>
          <w:sz w:val="28"/>
          <w:szCs w:val="28"/>
        </w:rPr>
        <w:t>V - exercer as funções atribuídas:</w:t>
      </w:r>
    </w:p>
    <w:p w:rsidR="00B26E52" w:rsidRDefault="00110702">
      <w:pPr>
        <w:spacing w:after="360" w:line="240" w:lineRule="auto"/>
        <w:ind w:firstLine="1418"/>
        <w:jc w:val="both"/>
      </w:pPr>
      <w:r>
        <w:rPr>
          <w:rFonts w:ascii="Times New Roman" w:eastAsia="Times New Roman" w:hAnsi="Times New Roman" w:cs="Times New Roman"/>
          <w:sz w:val="28"/>
          <w:szCs w:val="28"/>
        </w:rPr>
        <w:t>a)</w:t>
      </w:r>
      <w:r>
        <w:rPr>
          <w:rFonts w:ascii="Times New Roman" w:eastAsia="Times New Roman" w:hAnsi="Times New Roman" w:cs="Times New Roman"/>
          <w:sz w:val="28"/>
          <w:szCs w:val="28"/>
        </w:rPr>
        <w:tab/>
        <w:t xml:space="preserve">ao órgão gestor de parcerias público-privadas federais pela Lei nº 11.079, de 30 de dezembro de 2004; </w:t>
      </w:r>
    </w:p>
    <w:p w:rsidR="00B26E52" w:rsidRDefault="00110702">
      <w:pPr>
        <w:spacing w:after="360" w:line="240" w:lineRule="auto"/>
        <w:ind w:firstLine="1418"/>
        <w:jc w:val="both"/>
      </w:pPr>
      <w:r>
        <w:rPr>
          <w:rFonts w:ascii="Times New Roman" w:eastAsia="Times New Roman" w:hAnsi="Times New Roman" w:cs="Times New Roman"/>
          <w:sz w:val="28"/>
          <w:szCs w:val="28"/>
        </w:rPr>
        <w:t>b)</w:t>
      </w:r>
      <w:r>
        <w:rPr>
          <w:rFonts w:ascii="Times New Roman" w:eastAsia="Times New Roman" w:hAnsi="Times New Roman" w:cs="Times New Roman"/>
          <w:sz w:val="28"/>
          <w:szCs w:val="28"/>
        </w:rPr>
        <w:tab/>
        <w:t>ao Conselho Nacional de Integração de Políticas de Transporte pela Lei nº 10.233, de 5 de junho de 2001; e</w:t>
      </w:r>
    </w:p>
    <w:p w:rsidR="00B26E52" w:rsidRDefault="00110702">
      <w:pPr>
        <w:spacing w:after="360" w:line="240" w:lineRule="auto"/>
        <w:ind w:firstLine="1418"/>
        <w:jc w:val="both"/>
      </w:pPr>
      <w:r>
        <w:rPr>
          <w:rFonts w:ascii="Times New Roman" w:eastAsia="Times New Roman" w:hAnsi="Times New Roman" w:cs="Times New Roman"/>
          <w:sz w:val="28"/>
          <w:szCs w:val="28"/>
        </w:rPr>
        <w:t>c)</w:t>
      </w:r>
      <w:r>
        <w:rPr>
          <w:rFonts w:ascii="Times New Roman" w:eastAsia="Times New Roman" w:hAnsi="Times New Roman" w:cs="Times New Roman"/>
          <w:sz w:val="28"/>
          <w:szCs w:val="28"/>
        </w:rPr>
        <w:tab/>
        <w:t>ao Conselho Nacional de Desestatização pela Lei nº 9.491, 9 de setembro de 1997.</w:t>
      </w:r>
    </w:p>
    <w:p w:rsidR="00B26E52" w:rsidRDefault="00110702">
      <w:pPr>
        <w:spacing w:after="360" w:line="240" w:lineRule="auto"/>
        <w:ind w:firstLine="1418"/>
        <w:jc w:val="both"/>
      </w:pPr>
      <w:r>
        <w:rPr>
          <w:rFonts w:ascii="Times New Roman" w:eastAsia="Times New Roman" w:hAnsi="Times New Roman" w:cs="Times New Roman"/>
          <w:sz w:val="28"/>
          <w:szCs w:val="28"/>
        </w:rPr>
        <w:t>VI - editar o seu Regimento Interno.</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 1º Serão membros do CPPI, com direito a voto, o Secretário-Executivo da Secretaria do Programa de Parcerias de Investimentos da Presidência da República - SPPI, que também atuará </w:t>
      </w:r>
      <w:r>
        <w:rPr>
          <w:rFonts w:ascii="Times New Roman" w:eastAsia="Times New Roman" w:hAnsi="Times New Roman" w:cs="Times New Roman"/>
          <w:sz w:val="28"/>
          <w:szCs w:val="28"/>
        </w:rPr>
        <w:lastRenderedPageBreak/>
        <w:t>como Secretário-Executivo do Conselho; o Ministro-Chefe da Casa Civil; os Ministros de Estado da Fazenda, do Planejamento, Desenvolvimento e Gestão; dos Transportes, Portos e Aviação Civil e o do Meio Ambiente; o Presidente do Banco Nacional de Desenvolvimento Econômico e Social – BNDES e o Presidente da Caixa Econômica Federal.</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 2º Serão convidados a participar das reuniões do Conselho, sem direito a voto, os ministros setoriais responsáveis pelas propostas ou matérias em exame e, quando for o caso, os dirigentes máximos das entidades reguladoras competentes. </w:t>
      </w:r>
    </w:p>
    <w:p w:rsidR="00B26E52" w:rsidRDefault="00110702">
      <w:pPr>
        <w:spacing w:after="360" w:line="240" w:lineRule="auto"/>
        <w:ind w:firstLine="1418"/>
        <w:jc w:val="both"/>
      </w:pPr>
      <w:r>
        <w:rPr>
          <w:rFonts w:ascii="Times New Roman" w:eastAsia="Times New Roman" w:hAnsi="Times New Roman" w:cs="Times New Roman"/>
          <w:sz w:val="28"/>
          <w:szCs w:val="28"/>
        </w:rPr>
        <w:t>§ 3º A composição do Conselho do Programa de Parcerias de Investimento da Presidência da República observará, quando for o caso, o § 2º do art. 5º da Lei nº 9.491, de 9 de setembro de 1997.</w:t>
      </w:r>
    </w:p>
    <w:p w:rsidR="00B26E52" w:rsidRDefault="00110702">
      <w:pPr>
        <w:spacing w:after="360" w:line="240" w:lineRule="auto"/>
        <w:ind w:firstLine="1418"/>
        <w:jc w:val="both"/>
      </w:pPr>
      <w:r>
        <w:rPr>
          <w:rFonts w:ascii="Times New Roman" w:eastAsia="Times New Roman" w:hAnsi="Times New Roman" w:cs="Times New Roman"/>
          <w:sz w:val="28"/>
          <w:szCs w:val="28"/>
        </w:rPr>
        <w:t>§ 4º As reuniões do Conselho serão presididas pelo Presidente da República, a quem caberá, nas matérias deliberativas, a decisão final em caso de empate.</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 </w:t>
      </w:r>
    </w:p>
    <w:p w:rsidR="00B26E52" w:rsidRDefault="00110702">
      <w:pPr>
        <w:spacing w:after="360" w:line="240" w:lineRule="auto"/>
        <w:jc w:val="center"/>
      </w:pPr>
      <w:r>
        <w:rPr>
          <w:rFonts w:ascii="Times New Roman" w:eastAsia="Times New Roman" w:hAnsi="Times New Roman" w:cs="Times New Roman"/>
          <w:b/>
          <w:sz w:val="28"/>
          <w:szCs w:val="28"/>
        </w:rPr>
        <w:t>CAPÍTULO III</w:t>
      </w:r>
    </w:p>
    <w:p w:rsidR="00B26E52" w:rsidRDefault="00110702">
      <w:pPr>
        <w:spacing w:after="360" w:line="240" w:lineRule="auto"/>
        <w:jc w:val="center"/>
      </w:pPr>
      <w:r>
        <w:rPr>
          <w:rFonts w:ascii="Times New Roman" w:eastAsia="Times New Roman" w:hAnsi="Times New Roman" w:cs="Times New Roman"/>
          <w:b/>
          <w:sz w:val="28"/>
          <w:szCs w:val="28"/>
        </w:rPr>
        <w:lastRenderedPageBreak/>
        <w:t>DA SECRETARIA DO PROGRAMA DE PARCERIAS DE INVESTIMENTOS</w:t>
      </w:r>
    </w:p>
    <w:p w:rsidR="00B26E52" w:rsidRDefault="00110702">
      <w:pPr>
        <w:spacing w:after="360" w:line="240" w:lineRule="auto"/>
        <w:ind w:firstLine="1418"/>
        <w:jc w:val="both"/>
      </w:pPr>
      <w:r>
        <w:rPr>
          <w:rFonts w:ascii="Times New Roman" w:eastAsia="Times New Roman" w:hAnsi="Times New Roman" w:cs="Times New Roman"/>
          <w:b/>
          <w:sz w:val="28"/>
          <w:szCs w:val="28"/>
        </w:rPr>
        <w:t>Art. 8º</w:t>
      </w:r>
      <w:r>
        <w:rPr>
          <w:rFonts w:ascii="Times New Roman" w:eastAsia="Times New Roman" w:hAnsi="Times New Roman" w:cs="Times New Roman"/>
          <w:sz w:val="28"/>
          <w:szCs w:val="28"/>
        </w:rPr>
        <w:t xml:space="preserve"> A Secretaria do Programa de Parcerias de Investimentos - SPPI será chefiada por um Secretário-Executivo, a quem compete:</w:t>
      </w:r>
    </w:p>
    <w:p w:rsidR="00B26E52" w:rsidRDefault="00110702">
      <w:pPr>
        <w:spacing w:after="360" w:line="240" w:lineRule="auto"/>
        <w:ind w:firstLine="1418"/>
        <w:jc w:val="both"/>
      </w:pPr>
      <w:r>
        <w:rPr>
          <w:rFonts w:ascii="Times New Roman" w:eastAsia="Times New Roman" w:hAnsi="Times New Roman" w:cs="Times New Roman"/>
          <w:sz w:val="28"/>
          <w:szCs w:val="28"/>
        </w:rPr>
        <w:t>I - dirigir a SPPI, superintender e coordenar suas atividades e orientar-lhe a atuação;</w:t>
      </w:r>
    </w:p>
    <w:p w:rsidR="00B26E52" w:rsidRDefault="00110702">
      <w:pPr>
        <w:spacing w:after="360" w:line="240" w:lineRule="auto"/>
        <w:ind w:firstLine="1418"/>
        <w:jc w:val="both"/>
      </w:pPr>
      <w:r>
        <w:rPr>
          <w:rFonts w:ascii="Times New Roman" w:eastAsia="Times New Roman" w:hAnsi="Times New Roman" w:cs="Times New Roman"/>
          <w:sz w:val="28"/>
          <w:szCs w:val="28"/>
        </w:rPr>
        <w:t>II - despachar com o Presidente da República;</w:t>
      </w:r>
    </w:p>
    <w:p w:rsidR="00B26E52" w:rsidRDefault="00110702">
      <w:pPr>
        <w:spacing w:after="360" w:line="240" w:lineRule="auto"/>
        <w:ind w:firstLine="1418"/>
        <w:jc w:val="both"/>
      </w:pPr>
      <w:r>
        <w:rPr>
          <w:rFonts w:ascii="Times New Roman" w:eastAsia="Times New Roman" w:hAnsi="Times New Roman" w:cs="Times New Roman"/>
          <w:sz w:val="28"/>
          <w:szCs w:val="28"/>
        </w:rPr>
        <w:t>III - assessorar o Presidente da República em assuntos relativos à atuação da SPPI, elaborando pareceres e estudos ou propondo normas, medidas e diretrizes;</w:t>
      </w:r>
    </w:p>
    <w:p w:rsidR="00B26E52" w:rsidRDefault="00110702">
      <w:pPr>
        <w:spacing w:after="360" w:line="240" w:lineRule="auto"/>
        <w:ind w:firstLine="1418"/>
        <w:jc w:val="both"/>
      </w:pPr>
      <w:r>
        <w:rPr>
          <w:rFonts w:ascii="Times New Roman" w:eastAsia="Times New Roman" w:hAnsi="Times New Roman" w:cs="Times New Roman"/>
          <w:sz w:val="28"/>
          <w:szCs w:val="28"/>
        </w:rPr>
        <w:t>IV - exercer orientação normativa e supervisão técnica quanto às matérias relativas às atribuições da SPPI;</w:t>
      </w:r>
    </w:p>
    <w:p w:rsidR="00B26E52" w:rsidRDefault="00110702">
      <w:pPr>
        <w:spacing w:after="360" w:line="240" w:lineRule="auto"/>
        <w:ind w:firstLine="1418"/>
        <w:jc w:val="both"/>
      </w:pPr>
      <w:r>
        <w:rPr>
          <w:rFonts w:ascii="Times New Roman" w:eastAsia="Times New Roman" w:hAnsi="Times New Roman" w:cs="Times New Roman"/>
          <w:sz w:val="28"/>
          <w:szCs w:val="28"/>
        </w:rPr>
        <w:t>V - editar o Regimento Interno da SPPI; e</w:t>
      </w:r>
    </w:p>
    <w:p w:rsidR="00B26E52" w:rsidRDefault="00110702">
      <w:pPr>
        <w:spacing w:after="360" w:line="240" w:lineRule="auto"/>
        <w:ind w:firstLine="1418"/>
        <w:jc w:val="both"/>
      </w:pPr>
      <w:r>
        <w:rPr>
          <w:rFonts w:ascii="Times New Roman" w:eastAsia="Times New Roman" w:hAnsi="Times New Roman" w:cs="Times New Roman"/>
          <w:sz w:val="28"/>
          <w:szCs w:val="28"/>
        </w:rPr>
        <w:t>VI - editar e praticar os atos normativos e os demais atos, inerentes às suas atribuições.</w:t>
      </w:r>
    </w:p>
    <w:p w:rsidR="00B26E52" w:rsidRDefault="00110702">
      <w:pPr>
        <w:spacing w:after="360" w:line="240" w:lineRule="auto"/>
        <w:ind w:firstLine="1418"/>
        <w:jc w:val="both"/>
      </w:pPr>
      <w:r>
        <w:rPr>
          <w:rFonts w:ascii="Times New Roman" w:eastAsia="Times New Roman" w:hAnsi="Times New Roman" w:cs="Times New Roman"/>
          <w:b/>
          <w:sz w:val="28"/>
          <w:szCs w:val="28"/>
        </w:rPr>
        <w:lastRenderedPageBreak/>
        <w:t>Art. 9º</w:t>
      </w:r>
      <w:r>
        <w:rPr>
          <w:rFonts w:ascii="Times New Roman" w:eastAsia="Times New Roman" w:hAnsi="Times New Roman" w:cs="Times New Roman"/>
          <w:sz w:val="28"/>
          <w:szCs w:val="28"/>
        </w:rPr>
        <w:t xml:space="preserve"> A SPPI deverá dar amplo acesso para o Congresso Nacional aos documentos e informações dos empreendimentos em execução do PPI, fornecendo, em até trinta dias, os dados solicitados.</w:t>
      </w:r>
    </w:p>
    <w:p w:rsidR="00B26E52" w:rsidRDefault="00110702">
      <w:pPr>
        <w:spacing w:after="360" w:line="240" w:lineRule="auto"/>
        <w:ind w:firstLine="1418"/>
        <w:jc w:val="both"/>
      </w:pPr>
      <w:r>
        <w:rPr>
          <w:rFonts w:ascii="Times New Roman" w:eastAsia="Times New Roman" w:hAnsi="Times New Roman" w:cs="Times New Roman"/>
          <w:sz w:val="28"/>
          <w:szCs w:val="28"/>
        </w:rPr>
        <w:t>§ 1º Ao atender ao disposto no caput, a SPPI poderá exigir sigilo das informações fornecidas.</w:t>
      </w:r>
    </w:p>
    <w:p w:rsidR="00B26E52" w:rsidRDefault="00110702">
      <w:pPr>
        <w:spacing w:after="360" w:line="240" w:lineRule="auto"/>
        <w:ind w:firstLine="1418"/>
        <w:jc w:val="both"/>
      </w:pPr>
      <w:r>
        <w:rPr>
          <w:rFonts w:ascii="Times New Roman" w:eastAsia="Times New Roman" w:hAnsi="Times New Roman" w:cs="Times New Roman"/>
          <w:sz w:val="28"/>
          <w:szCs w:val="28"/>
        </w:rPr>
        <w:t>§ 2º Cabe à SPPI enviar ao Congresso Nacional, até 30 de março do ano subsequente, relatório detalhado contendo dados sobre o andamento dos empreendimentos e demais ações no âmbito do PPI, ocorridos no ano anterior.</w:t>
      </w:r>
    </w:p>
    <w:p w:rsidR="00B26E52" w:rsidRDefault="00110702">
      <w:pPr>
        <w:spacing w:after="360" w:line="240" w:lineRule="auto"/>
        <w:ind w:firstLine="1418"/>
        <w:jc w:val="both"/>
      </w:pPr>
      <w:r>
        <w:rPr>
          <w:rFonts w:ascii="Times New Roman" w:eastAsia="Times New Roman" w:hAnsi="Times New Roman" w:cs="Times New Roman"/>
          <w:b/>
          <w:sz w:val="28"/>
          <w:szCs w:val="28"/>
        </w:rPr>
        <w:t>Art. 10.</w:t>
      </w:r>
      <w:r>
        <w:rPr>
          <w:rFonts w:ascii="Times New Roman" w:eastAsia="Times New Roman" w:hAnsi="Times New Roman" w:cs="Times New Roman"/>
          <w:sz w:val="28"/>
          <w:szCs w:val="28"/>
        </w:rPr>
        <w:t xml:space="preserve"> A composição, funcionamento, e detalhamento das competências da SPPI serão estabelecidos em ato do Poder Executivo.</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 </w:t>
      </w:r>
    </w:p>
    <w:p w:rsidR="00B26E52" w:rsidRDefault="00110702">
      <w:pPr>
        <w:spacing w:after="360" w:line="240" w:lineRule="auto"/>
        <w:jc w:val="center"/>
      </w:pPr>
      <w:r>
        <w:rPr>
          <w:rFonts w:ascii="Times New Roman" w:eastAsia="Times New Roman" w:hAnsi="Times New Roman" w:cs="Times New Roman"/>
          <w:b/>
          <w:sz w:val="28"/>
          <w:szCs w:val="28"/>
        </w:rPr>
        <w:t>CAPÍTULO IV</w:t>
      </w:r>
    </w:p>
    <w:p w:rsidR="00B26E52" w:rsidRDefault="00110702">
      <w:pPr>
        <w:spacing w:after="360" w:line="240" w:lineRule="auto"/>
        <w:jc w:val="center"/>
      </w:pPr>
      <w:r>
        <w:rPr>
          <w:rFonts w:ascii="Times New Roman" w:eastAsia="Times New Roman" w:hAnsi="Times New Roman" w:cs="Times New Roman"/>
          <w:b/>
          <w:sz w:val="28"/>
          <w:szCs w:val="28"/>
        </w:rPr>
        <w:t>DA ESTRUTURAÇÃO DOS PROJETOS</w:t>
      </w:r>
    </w:p>
    <w:p w:rsidR="00B26E52" w:rsidRDefault="00110702">
      <w:pPr>
        <w:spacing w:after="360" w:line="240" w:lineRule="auto"/>
        <w:ind w:firstLine="1418"/>
        <w:jc w:val="both"/>
      </w:pPr>
      <w:r>
        <w:rPr>
          <w:rFonts w:ascii="Times New Roman" w:eastAsia="Times New Roman" w:hAnsi="Times New Roman" w:cs="Times New Roman"/>
          <w:b/>
          <w:sz w:val="28"/>
          <w:szCs w:val="28"/>
        </w:rPr>
        <w:t>Art. 11.</w:t>
      </w:r>
      <w:r>
        <w:rPr>
          <w:rFonts w:ascii="Times New Roman" w:eastAsia="Times New Roman" w:hAnsi="Times New Roman" w:cs="Times New Roman"/>
          <w:sz w:val="28"/>
          <w:szCs w:val="28"/>
        </w:rPr>
        <w:t xml:space="preserve"> Ao órgão ou entidade competente para implantar o empreendimento público, cabe, com o apoio da SPPI, a adoção das providências necessárias à inclusão do empreendimento </w:t>
      </w:r>
      <w:r>
        <w:rPr>
          <w:rFonts w:ascii="Times New Roman" w:eastAsia="Times New Roman" w:hAnsi="Times New Roman" w:cs="Times New Roman"/>
          <w:sz w:val="28"/>
          <w:szCs w:val="28"/>
        </w:rPr>
        <w:lastRenderedPageBreak/>
        <w:t>no âmbito do PPI, bem como pela sua modelagem e contratação.</w:t>
      </w:r>
    </w:p>
    <w:p w:rsidR="00B26E52" w:rsidRDefault="00110702">
      <w:pPr>
        <w:spacing w:after="360" w:line="240" w:lineRule="auto"/>
        <w:ind w:firstLine="1418"/>
        <w:jc w:val="both"/>
      </w:pPr>
      <w:r>
        <w:rPr>
          <w:rFonts w:ascii="Times New Roman" w:eastAsia="Times New Roman" w:hAnsi="Times New Roman" w:cs="Times New Roman"/>
          <w:b/>
          <w:sz w:val="28"/>
          <w:szCs w:val="28"/>
        </w:rPr>
        <w:t>Art. 12.</w:t>
      </w:r>
      <w:r>
        <w:rPr>
          <w:rFonts w:ascii="Times New Roman" w:eastAsia="Times New Roman" w:hAnsi="Times New Roman" w:cs="Times New Roman"/>
          <w:sz w:val="28"/>
          <w:szCs w:val="28"/>
        </w:rPr>
        <w:t xml:space="preserve"> Para a estruturação dos projetos que integrem ou que venham a integrar o PPI, o órgão ou entidade competente poderá, sem prejuízo de outros mecanismos previstos na legislação:</w:t>
      </w:r>
    </w:p>
    <w:p w:rsidR="00B26E52" w:rsidRDefault="00110702">
      <w:pPr>
        <w:spacing w:after="360" w:line="240" w:lineRule="auto"/>
        <w:ind w:firstLine="1418"/>
        <w:jc w:val="both"/>
      </w:pPr>
      <w:r>
        <w:rPr>
          <w:rFonts w:ascii="Times New Roman" w:eastAsia="Times New Roman" w:hAnsi="Times New Roman" w:cs="Times New Roman"/>
          <w:sz w:val="28"/>
          <w:szCs w:val="28"/>
        </w:rPr>
        <w:t>I - utilizar a estrutura interna da própria administração pública;</w:t>
      </w:r>
    </w:p>
    <w:p w:rsidR="00B26E52" w:rsidRDefault="00110702">
      <w:pPr>
        <w:spacing w:after="360" w:line="240" w:lineRule="auto"/>
        <w:ind w:firstLine="1418"/>
        <w:jc w:val="both"/>
      </w:pPr>
      <w:r>
        <w:rPr>
          <w:rFonts w:ascii="Times New Roman" w:eastAsia="Times New Roman" w:hAnsi="Times New Roman" w:cs="Times New Roman"/>
          <w:sz w:val="28"/>
          <w:szCs w:val="28"/>
        </w:rPr>
        <w:t>II - contratar serviços técnicos profissionais especializados;</w:t>
      </w:r>
    </w:p>
    <w:p w:rsidR="00B26E52" w:rsidRDefault="00110702">
      <w:pPr>
        <w:spacing w:after="360" w:line="240" w:lineRule="auto"/>
        <w:ind w:firstLine="1418"/>
        <w:jc w:val="both"/>
      </w:pPr>
      <w:r>
        <w:rPr>
          <w:rFonts w:ascii="Times New Roman" w:eastAsia="Times New Roman" w:hAnsi="Times New Roman" w:cs="Times New Roman"/>
          <w:sz w:val="28"/>
          <w:szCs w:val="28"/>
        </w:rPr>
        <w:t>III - abrir chamamento público;</w:t>
      </w:r>
    </w:p>
    <w:p w:rsidR="00B26E52" w:rsidRDefault="00110702">
      <w:pPr>
        <w:spacing w:after="360" w:line="240" w:lineRule="auto"/>
        <w:ind w:firstLine="1418"/>
        <w:jc w:val="both"/>
      </w:pPr>
      <w:r>
        <w:rPr>
          <w:rFonts w:ascii="Times New Roman" w:eastAsia="Times New Roman" w:hAnsi="Times New Roman" w:cs="Times New Roman"/>
          <w:sz w:val="28"/>
          <w:szCs w:val="28"/>
        </w:rPr>
        <w:t>IV - receber sugestões de projetos, sendo vedado qualquer ressarcimento; ou</w:t>
      </w:r>
    </w:p>
    <w:p w:rsidR="00B26E52" w:rsidRDefault="00110702">
      <w:pPr>
        <w:spacing w:after="360" w:line="240" w:lineRule="auto"/>
        <w:ind w:firstLine="1418"/>
        <w:jc w:val="both"/>
      </w:pPr>
      <w:r>
        <w:rPr>
          <w:rFonts w:ascii="Times New Roman" w:eastAsia="Times New Roman" w:hAnsi="Times New Roman" w:cs="Times New Roman"/>
          <w:sz w:val="28"/>
          <w:szCs w:val="28"/>
        </w:rPr>
        <w:t>V - celebrar diretamente com o Fundo de Apoio à Estruturação de Parcerias - FAEP contrato de prestação de serviços técnicos profissionais especializados.</w:t>
      </w:r>
    </w:p>
    <w:p w:rsidR="00B26E52" w:rsidRDefault="00110702">
      <w:pPr>
        <w:spacing w:after="360" w:line="240" w:lineRule="auto"/>
        <w:ind w:firstLine="1418"/>
        <w:jc w:val="both"/>
      </w:pPr>
      <w:r>
        <w:rPr>
          <w:rFonts w:ascii="Times New Roman" w:eastAsia="Times New Roman" w:hAnsi="Times New Roman" w:cs="Times New Roman"/>
          <w:b/>
          <w:sz w:val="28"/>
          <w:szCs w:val="28"/>
        </w:rPr>
        <w:t>Art. 13.</w:t>
      </w:r>
      <w:r>
        <w:rPr>
          <w:rFonts w:ascii="Times New Roman" w:eastAsia="Times New Roman" w:hAnsi="Times New Roman" w:cs="Times New Roman"/>
          <w:sz w:val="28"/>
          <w:szCs w:val="28"/>
        </w:rPr>
        <w:t xml:space="preserve"> Observado o disposto no art. 3º da Lei nº 9.491, de 9 de setembro de 1997, e no § 3º do art. 10 da Lei nº 11.079, de 30 de dezembro de 2004, a licitação e celebração de parcerias dos empreendimentos públicos do PPI independem de lei autorizativa geral ou específica.</w:t>
      </w:r>
    </w:p>
    <w:p w:rsidR="00B26E52" w:rsidRDefault="00110702">
      <w:pPr>
        <w:spacing w:after="360" w:line="240" w:lineRule="auto"/>
        <w:jc w:val="center"/>
      </w:pPr>
      <w:r>
        <w:rPr>
          <w:rFonts w:ascii="Times New Roman" w:eastAsia="Times New Roman" w:hAnsi="Times New Roman" w:cs="Times New Roman"/>
          <w:b/>
          <w:sz w:val="28"/>
          <w:szCs w:val="28"/>
        </w:rPr>
        <w:lastRenderedPageBreak/>
        <w:t>CAPÍTULO V</w:t>
      </w:r>
    </w:p>
    <w:p w:rsidR="00B26E52" w:rsidRDefault="00110702">
      <w:pPr>
        <w:spacing w:after="360" w:line="240" w:lineRule="auto"/>
        <w:jc w:val="center"/>
      </w:pPr>
      <w:r>
        <w:rPr>
          <w:rFonts w:ascii="Times New Roman" w:eastAsia="Times New Roman" w:hAnsi="Times New Roman" w:cs="Times New Roman"/>
          <w:b/>
          <w:sz w:val="28"/>
          <w:szCs w:val="28"/>
        </w:rPr>
        <w:t>DO FUNDO DE APOIO À ESTRUTURAÇÃO DE PARCERIAS</w:t>
      </w:r>
    </w:p>
    <w:p w:rsidR="00B26E52" w:rsidRDefault="00110702">
      <w:pPr>
        <w:spacing w:after="360" w:line="240" w:lineRule="auto"/>
        <w:ind w:firstLine="1418"/>
        <w:jc w:val="both"/>
      </w:pPr>
      <w:r>
        <w:rPr>
          <w:rFonts w:ascii="Times New Roman" w:eastAsia="Times New Roman" w:hAnsi="Times New Roman" w:cs="Times New Roman"/>
          <w:b/>
          <w:sz w:val="28"/>
          <w:szCs w:val="28"/>
        </w:rPr>
        <w:t xml:space="preserve">Art. 14. </w:t>
      </w:r>
      <w:r>
        <w:rPr>
          <w:rFonts w:ascii="Times New Roman" w:eastAsia="Times New Roman" w:hAnsi="Times New Roman" w:cs="Times New Roman"/>
          <w:sz w:val="28"/>
          <w:szCs w:val="28"/>
        </w:rPr>
        <w:t>Fica o BNDES autorizado a constituir e participar do Fundo de Apoio à Estruturação de Parcerias - FAEP, que terá por finalidade a prestação onerosa, por meio de contrato, de serviços técnicos profissionais especializados para a estruturação de parcerias de investimentos e de medidas de desestatização.</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 1º O FAEP terá natureza privada e patrimônio próprio separado do patrimônio dos cotistas, será sujeito a direitos e obrigações próprios, e terá capacidade de celebrar, em seu nome, contratos, acordos ou qualquer ajuste que estabeleça deveres e obrigações e que seja necessário à realização de suas finalidades.  </w:t>
      </w:r>
    </w:p>
    <w:p w:rsidR="00B26E52" w:rsidRDefault="00110702">
      <w:pPr>
        <w:spacing w:after="360" w:line="240" w:lineRule="auto"/>
        <w:ind w:firstLine="1418"/>
        <w:jc w:val="both"/>
      </w:pPr>
      <w:r>
        <w:rPr>
          <w:rFonts w:ascii="Times New Roman" w:eastAsia="Times New Roman" w:hAnsi="Times New Roman" w:cs="Times New Roman"/>
          <w:sz w:val="28"/>
          <w:szCs w:val="28"/>
        </w:rPr>
        <w:t>§ 2º O FAEP possuirá prazo inicial de dez anos, renovável por iguais períodos.</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 3º O administrador e os cotistas do FAEP não responderão por qualquer obrigação do Fundo, salvo pela integralização das cotas que subscreverem. </w:t>
      </w:r>
    </w:p>
    <w:p w:rsidR="00B26E52" w:rsidRDefault="00110702">
      <w:pPr>
        <w:spacing w:after="360" w:line="240" w:lineRule="auto"/>
        <w:ind w:firstLine="1418"/>
        <w:jc w:val="both"/>
      </w:pPr>
      <w:r>
        <w:rPr>
          <w:rFonts w:ascii="Times New Roman" w:eastAsia="Times New Roman" w:hAnsi="Times New Roman" w:cs="Times New Roman"/>
          <w:sz w:val="28"/>
          <w:szCs w:val="28"/>
        </w:rPr>
        <w:lastRenderedPageBreak/>
        <w:t xml:space="preserve">§ 4º O FAEP será administrado, gerido e representado judicial e extrajudicialmente pelo BNDES. </w:t>
      </w:r>
    </w:p>
    <w:p w:rsidR="00B26E52" w:rsidRDefault="00110702">
      <w:pPr>
        <w:spacing w:after="360" w:line="240" w:lineRule="auto"/>
        <w:ind w:firstLine="1418"/>
        <w:jc w:val="both"/>
      </w:pPr>
      <w:r>
        <w:rPr>
          <w:rFonts w:ascii="Times New Roman" w:eastAsia="Times New Roman" w:hAnsi="Times New Roman" w:cs="Times New Roman"/>
          <w:sz w:val="28"/>
          <w:szCs w:val="28"/>
        </w:rPr>
        <w:t>§ 5º O FAEP poderá se articular com os órgãos ou entidades da União, dos Estados, do Distrito Federal e dos Municípios cuja atuação funcional seja ligada à estruturação, liberação, licitação, contratação e financiamento de empreendimentos e atividades, para troca de informações e para acompanhamento e colaboração recíproca nos trabalhos.</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 6º Constituem recursos do FAEP: </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I - os oriundos da integralização de cotas, em moeda corrente nacional, por pessoas jurídicas de direito público, organismos internacionais e pessoas naturais ou jurídicas de direito privado, estatais ou não estatais; </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II - as remunerações recebidas por seus serviços; </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III - os recebidos pela alienação de bens e direitos, ou de publicações, material técnico, dados e informações; </w:t>
      </w:r>
    </w:p>
    <w:p w:rsidR="00B26E52" w:rsidRDefault="00110702">
      <w:pPr>
        <w:spacing w:after="360" w:line="240" w:lineRule="auto"/>
        <w:ind w:firstLine="1418"/>
        <w:jc w:val="both"/>
      </w:pPr>
      <w:r>
        <w:rPr>
          <w:rFonts w:ascii="Times New Roman" w:eastAsia="Times New Roman" w:hAnsi="Times New Roman" w:cs="Times New Roman"/>
          <w:sz w:val="28"/>
          <w:szCs w:val="28"/>
        </w:rPr>
        <w:t>IV - os rendimentos de aplicações financeiras que realizar; e</w:t>
      </w:r>
    </w:p>
    <w:p w:rsidR="00B26E52" w:rsidRDefault="00110702">
      <w:pPr>
        <w:spacing w:after="360" w:line="240" w:lineRule="auto"/>
        <w:ind w:firstLine="1418"/>
        <w:jc w:val="both"/>
      </w:pPr>
      <w:r>
        <w:rPr>
          <w:rFonts w:ascii="Times New Roman" w:eastAsia="Times New Roman" w:hAnsi="Times New Roman" w:cs="Times New Roman"/>
          <w:sz w:val="28"/>
          <w:szCs w:val="28"/>
        </w:rPr>
        <w:lastRenderedPageBreak/>
        <w:t xml:space="preserve">V - os recursos provenientes de outras fontes definidas em seu estatuto. </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 7º O FAEP destinará parcela do preço recebido por seus serviços como remuneração ao BNDES pela administração, gestão e representação do Fundo, de acordo com o seu estatuto. </w:t>
      </w:r>
    </w:p>
    <w:p w:rsidR="00B26E52" w:rsidRDefault="00110702">
      <w:pPr>
        <w:spacing w:after="360" w:line="240" w:lineRule="auto"/>
        <w:ind w:firstLine="1418"/>
        <w:jc w:val="both"/>
      </w:pPr>
      <w:r>
        <w:rPr>
          <w:rFonts w:ascii="Times New Roman" w:eastAsia="Times New Roman" w:hAnsi="Times New Roman" w:cs="Times New Roman"/>
          <w:sz w:val="28"/>
          <w:szCs w:val="28"/>
        </w:rPr>
        <w:t xml:space="preserve">§ 8º O FAEP não pagará rendimentos a seus cotistas, assegurado a qualquer deles o direito de requerer o resgate total ou parcial de suas cotas, fazendo-se a liquidação com base na situação patrimonial do Fundo, sendo vedado o resgate de cotas em valor superior ao montante de recursos financeiros disponíveis ainda não vinculados às estruturações integradas já contratadas, nos termos do estatuto. </w:t>
      </w:r>
    </w:p>
    <w:p w:rsidR="00B26E52" w:rsidRDefault="00110702">
      <w:pPr>
        <w:spacing w:after="360" w:line="240" w:lineRule="auto"/>
        <w:ind w:firstLine="1418"/>
        <w:jc w:val="both"/>
      </w:pPr>
      <w:r>
        <w:rPr>
          <w:rFonts w:ascii="Times New Roman" w:eastAsia="Times New Roman" w:hAnsi="Times New Roman" w:cs="Times New Roman"/>
          <w:sz w:val="28"/>
          <w:szCs w:val="28"/>
        </w:rPr>
        <w:t>§ 9º O estatuto do FAEP deverá prever medidas que garantam a segurança da informação, de forma a contribuir para a ampla competição e evitar conflitos de interesses nas licitações das parcerias dos empreendimentos públicos.</w:t>
      </w:r>
    </w:p>
    <w:p w:rsidR="00B26E52" w:rsidRDefault="00110702">
      <w:pPr>
        <w:spacing w:after="360" w:line="240" w:lineRule="auto"/>
        <w:ind w:firstLine="1418"/>
        <w:jc w:val="both"/>
      </w:pPr>
      <w:r>
        <w:rPr>
          <w:rFonts w:ascii="Times New Roman" w:eastAsia="Times New Roman" w:hAnsi="Times New Roman" w:cs="Times New Roman"/>
          <w:b/>
          <w:sz w:val="28"/>
          <w:szCs w:val="28"/>
        </w:rPr>
        <w:t>Art. 15.</w:t>
      </w:r>
      <w:r>
        <w:rPr>
          <w:rFonts w:ascii="Times New Roman" w:eastAsia="Times New Roman" w:hAnsi="Times New Roman" w:cs="Times New Roman"/>
          <w:sz w:val="28"/>
          <w:szCs w:val="28"/>
        </w:rPr>
        <w:t xml:space="preserve"> O FAEP poderá ser contratado diretamente por órgãos e entidades da administração pública para prestar serviços técnicos profissionais especializados visando à estruturação de contratos de parceria e de medidas de desestatização.</w:t>
      </w:r>
    </w:p>
    <w:p w:rsidR="00B26E52" w:rsidRDefault="00110702">
      <w:pPr>
        <w:spacing w:after="360" w:line="240" w:lineRule="auto"/>
        <w:ind w:firstLine="1418"/>
        <w:jc w:val="both"/>
      </w:pPr>
      <w:r>
        <w:rPr>
          <w:rFonts w:ascii="Times New Roman" w:eastAsia="Times New Roman" w:hAnsi="Times New Roman" w:cs="Times New Roman"/>
          <w:b/>
          <w:sz w:val="28"/>
          <w:szCs w:val="28"/>
        </w:rPr>
        <w:lastRenderedPageBreak/>
        <w:t>Art. 16.</w:t>
      </w:r>
      <w:r>
        <w:rPr>
          <w:rFonts w:ascii="Times New Roman" w:eastAsia="Times New Roman" w:hAnsi="Times New Roman" w:cs="Times New Roman"/>
          <w:sz w:val="28"/>
          <w:szCs w:val="28"/>
        </w:rPr>
        <w:t xml:space="preserve"> Para a execução dos serviços técnicos para os quais houver sido contratado, o FAEP poderá contratar, na forma da legislação, o suporte técnico de pessoas naturais ou jurídicas especializadas, cabendo aos agentes públicos gestores do Fundo, com o apoio da SPPI, a coordenação geral dos trabalhos e a articulação com os demais órgãos e entidades envolvidos.</w:t>
      </w:r>
    </w:p>
    <w:p w:rsidR="00B26E52" w:rsidRDefault="00B26E52">
      <w:pPr>
        <w:spacing w:after="360" w:line="240" w:lineRule="auto"/>
        <w:ind w:firstLine="1418"/>
        <w:jc w:val="both"/>
      </w:pPr>
    </w:p>
    <w:p w:rsidR="00B26E52" w:rsidRDefault="00110702">
      <w:pPr>
        <w:spacing w:after="360" w:line="240" w:lineRule="auto"/>
        <w:jc w:val="center"/>
      </w:pPr>
      <w:r>
        <w:rPr>
          <w:rFonts w:ascii="Times New Roman" w:eastAsia="Times New Roman" w:hAnsi="Times New Roman" w:cs="Times New Roman"/>
          <w:b/>
          <w:sz w:val="28"/>
          <w:szCs w:val="28"/>
        </w:rPr>
        <w:t>CAPÍTULO VI</w:t>
      </w:r>
    </w:p>
    <w:p w:rsidR="00B26E52" w:rsidRDefault="00110702">
      <w:pPr>
        <w:spacing w:after="360" w:line="240" w:lineRule="auto"/>
        <w:jc w:val="center"/>
      </w:pPr>
      <w:r>
        <w:rPr>
          <w:rFonts w:ascii="Times New Roman" w:eastAsia="Times New Roman" w:hAnsi="Times New Roman" w:cs="Times New Roman"/>
          <w:b/>
          <w:sz w:val="28"/>
          <w:szCs w:val="28"/>
        </w:rPr>
        <w:t>DA LIBERAÇÃO DE EMPREENDIMENTOS DO PPI</w:t>
      </w:r>
    </w:p>
    <w:p w:rsidR="00B26E52" w:rsidRDefault="00110702">
      <w:pPr>
        <w:spacing w:after="360" w:line="240" w:lineRule="auto"/>
        <w:ind w:firstLine="1418"/>
        <w:jc w:val="both"/>
      </w:pPr>
      <w:r>
        <w:rPr>
          <w:rFonts w:ascii="Times New Roman" w:eastAsia="Times New Roman" w:hAnsi="Times New Roman" w:cs="Times New Roman"/>
          <w:b/>
          <w:sz w:val="28"/>
          <w:szCs w:val="28"/>
        </w:rPr>
        <w:t>Art. 17.</w:t>
      </w:r>
      <w:r>
        <w:rPr>
          <w:rFonts w:ascii="Times New Roman" w:eastAsia="Times New Roman" w:hAnsi="Times New Roman" w:cs="Times New Roman"/>
          <w:sz w:val="28"/>
          <w:szCs w:val="28"/>
        </w:rPr>
        <w:t xml:space="preserve"> Os órgãos, entidades e autoridades estatais, inclusive as autônomas e independentes, da União, dos Estados, do Distrito Federal e dos Municípios, com competências de cujo exercício dependa a viabilização de empreendimento do PPI, têm o dever de atuar, em conjunto e com eficiência, para que sejam concluídos, de forma uniforme, econômica e em prazo compatível com o caráter prioritário nacional do empreendimento, todos os processos e atos administrativos necessários à sua estruturação, liberação e execução. </w:t>
      </w:r>
    </w:p>
    <w:p w:rsidR="00B26E52" w:rsidRDefault="00110702">
      <w:pPr>
        <w:spacing w:after="360" w:line="240" w:lineRule="auto"/>
        <w:ind w:firstLine="1418"/>
        <w:jc w:val="both"/>
      </w:pPr>
      <w:r>
        <w:rPr>
          <w:rFonts w:ascii="Times New Roman" w:eastAsia="Times New Roman" w:hAnsi="Times New Roman" w:cs="Times New Roman"/>
          <w:sz w:val="28"/>
          <w:szCs w:val="28"/>
        </w:rPr>
        <w:lastRenderedPageBreak/>
        <w:t xml:space="preserve">§ 1º Entende-se por liberação a obtenção de quaisquer licenças, autorizações, registros, permissões, direitos de uso ou exploração, regimes especiais, e títulos equivalentes, de natureza regulatória, ambiental, indígena, urbanística, de trânsito, patrimonial pública, hídrica, de proteção do patrimônio cultural, aduaneira, minerária, tributária, e quaisquer outras, necessárias à implantação e à operação do empreendimento. </w:t>
      </w:r>
    </w:p>
    <w:p w:rsidR="00B26E52" w:rsidRDefault="00110702">
      <w:pPr>
        <w:spacing w:after="360" w:line="240" w:lineRule="auto"/>
        <w:ind w:firstLine="1418"/>
        <w:jc w:val="both"/>
      </w:pPr>
      <w:r>
        <w:rPr>
          <w:rFonts w:ascii="Times New Roman" w:eastAsia="Times New Roman" w:hAnsi="Times New Roman" w:cs="Times New Roman"/>
          <w:sz w:val="28"/>
          <w:szCs w:val="28"/>
        </w:rPr>
        <w:t>§ 2º Os órgãos, entidades e autoridades da administração pública da União com competências setoriais relacionadas aos empreendimentos do PPI convocarão todos os órgãos, entidades e autoridades da União, dos Estados, do Distrito Federal ou dos Municípios, que tenham competência liberatória, para participar da estruturação e execução do projeto e consecução dos objetivos do PPI, inclusive para a definição conjunta do conteúdo dos termos de referência para o licenciamento ambiental.</w:t>
      </w:r>
    </w:p>
    <w:p w:rsidR="00B26E52" w:rsidRDefault="00110702">
      <w:pPr>
        <w:spacing w:after="360" w:line="240" w:lineRule="auto"/>
        <w:jc w:val="center"/>
      </w:pPr>
      <w:r>
        <w:rPr>
          <w:rFonts w:ascii="Times New Roman" w:eastAsia="Times New Roman" w:hAnsi="Times New Roman" w:cs="Times New Roman"/>
          <w:b/>
          <w:sz w:val="28"/>
          <w:szCs w:val="28"/>
        </w:rPr>
        <w:t>CAPÍTULO VII</w:t>
      </w:r>
    </w:p>
    <w:p w:rsidR="00B26E52" w:rsidRDefault="00110702">
      <w:pPr>
        <w:spacing w:after="360" w:line="240" w:lineRule="auto"/>
        <w:jc w:val="center"/>
      </w:pPr>
      <w:r>
        <w:rPr>
          <w:rFonts w:ascii="Times New Roman" w:eastAsia="Times New Roman" w:hAnsi="Times New Roman" w:cs="Times New Roman"/>
          <w:b/>
          <w:sz w:val="28"/>
          <w:szCs w:val="28"/>
        </w:rPr>
        <w:t>DAS DISPOSIÇÕES FINAIS</w:t>
      </w:r>
    </w:p>
    <w:p w:rsidR="00B26E52" w:rsidRDefault="00110702">
      <w:pPr>
        <w:spacing w:after="360" w:line="240" w:lineRule="auto"/>
        <w:ind w:firstLine="1418"/>
        <w:jc w:val="both"/>
      </w:pPr>
      <w:r>
        <w:rPr>
          <w:rFonts w:ascii="Times New Roman" w:eastAsia="Times New Roman" w:hAnsi="Times New Roman" w:cs="Times New Roman"/>
          <w:b/>
          <w:sz w:val="28"/>
          <w:szCs w:val="28"/>
        </w:rPr>
        <w:t>Art. 18.</w:t>
      </w:r>
      <w:r>
        <w:rPr>
          <w:rFonts w:ascii="Times New Roman" w:eastAsia="Times New Roman" w:hAnsi="Times New Roman" w:cs="Times New Roman"/>
          <w:sz w:val="28"/>
          <w:szCs w:val="28"/>
        </w:rPr>
        <w:t xml:space="preserve"> A Lei nº 10.683, de 28 de maio de 2003, passa a vigorar com a seguinte redação:</w:t>
      </w:r>
    </w:p>
    <w:p w:rsidR="00B26E52" w:rsidRDefault="00110702">
      <w:pPr>
        <w:spacing w:after="120" w:line="240" w:lineRule="auto"/>
        <w:ind w:left="1985" w:firstLine="566"/>
        <w:jc w:val="both"/>
      </w:pPr>
      <w:r>
        <w:rPr>
          <w:rFonts w:ascii="Times New Roman" w:eastAsia="Times New Roman" w:hAnsi="Times New Roman" w:cs="Times New Roman"/>
          <w:sz w:val="24"/>
          <w:szCs w:val="24"/>
        </w:rPr>
        <w:lastRenderedPageBreak/>
        <w:t>“</w:t>
      </w:r>
      <w:r>
        <w:rPr>
          <w:rFonts w:ascii="Times New Roman" w:eastAsia="Times New Roman" w:hAnsi="Times New Roman" w:cs="Times New Roman"/>
          <w:b/>
          <w:sz w:val="24"/>
          <w:szCs w:val="24"/>
        </w:rPr>
        <w:t>Art. 1º</w:t>
      </w:r>
      <w:r>
        <w:rPr>
          <w:rFonts w:ascii="Times New Roman" w:eastAsia="Times New Roman" w:hAnsi="Times New Roman" w:cs="Times New Roman"/>
          <w:sz w:val="24"/>
          <w:szCs w:val="24"/>
        </w:rPr>
        <w:t xml:space="preserve"> ……………………………...……………</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p>
    <w:p w:rsidR="00B26E52" w:rsidRDefault="00110702">
      <w:pPr>
        <w:spacing w:after="120" w:line="240" w:lineRule="auto"/>
        <w:ind w:left="1985" w:firstLine="566"/>
        <w:jc w:val="both"/>
      </w:pPr>
      <w:r>
        <w:rPr>
          <w:rFonts w:ascii="Times New Roman" w:eastAsia="Times New Roman" w:hAnsi="Times New Roman" w:cs="Times New Roman"/>
          <w:sz w:val="24"/>
          <w:szCs w:val="24"/>
        </w:rPr>
        <w:t>XIV - Secretaria do Programa de Parcerias de Investimentos.</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p>
    <w:p w:rsidR="00B26E52" w:rsidRDefault="00110702">
      <w:pPr>
        <w:spacing w:after="480" w:line="240" w:lineRule="auto"/>
        <w:ind w:left="1985" w:firstLine="566"/>
        <w:jc w:val="both"/>
      </w:pPr>
      <w:r>
        <w:rPr>
          <w:rFonts w:ascii="Times New Roman" w:eastAsia="Times New Roman" w:hAnsi="Times New Roman" w:cs="Times New Roman"/>
          <w:sz w:val="24"/>
          <w:szCs w:val="24"/>
        </w:rPr>
        <w:t>§ 3º Integram, ainda, a Presidência da República a Câmara de Comércio Exterior - CAMEX e o Conselho do Programa de Parcerias de Investimentos.” (NR)</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Art. 24-F.</w:t>
      </w:r>
      <w:r>
        <w:rPr>
          <w:rFonts w:ascii="Times New Roman" w:eastAsia="Times New Roman" w:hAnsi="Times New Roman" w:cs="Times New Roman"/>
          <w:sz w:val="24"/>
          <w:szCs w:val="24"/>
        </w:rPr>
        <w:t xml:space="preserve"> Compete à Secretaria de Parcerias de Investimento da Presidência da República - SPPI:</w:t>
      </w:r>
    </w:p>
    <w:p w:rsidR="00B26E52" w:rsidRDefault="00110702">
      <w:pPr>
        <w:spacing w:after="120" w:line="240" w:lineRule="auto"/>
        <w:ind w:left="1985" w:firstLine="566"/>
        <w:jc w:val="both"/>
      </w:pPr>
      <w:r>
        <w:rPr>
          <w:rFonts w:ascii="Times New Roman" w:eastAsia="Times New Roman" w:hAnsi="Times New Roman" w:cs="Times New Roman"/>
          <w:sz w:val="24"/>
          <w:szCs w:val="24"/>
        </w:rPr>
        <w:t>I - coordenar, monitorar, avaliar e supervisionar as ações do Programa de Parcerias de Investimentos e o apoio às ações setoriais necessárias à sua execução, sem prejuízo das competências legais dos Ministérios, órgãos e entidades setoriais;</w:t>
      </w:r>
    </w:p>
    <w:p w:rsidR="00B26E52" w:rsidRDefault="00110702">
      <w:pPr>
        <w:spacing w:after="120" w:line="240" w:lineRule="auto"/>
        <w:ind w:left="1985" w:firstLine="566"/>
        <w:jc w:val="both"/>
      </w:pPr>
      <w:r>
        <w:rPr>
          <w:rFonts w:ascii="Times New Roman" w:eastAsia="Times New Roman" w:hAnsi="Times New Roman" w:cs="Times New Roman"/>
          <w:sz w:val="24"/>
          <w:szCs w:val="24"/>
        </w:rPr>
        <w:t xml:space="preserve">II - acompanhar e subsidiar, no exercício de suas funções de supervisão e apoio, a atuação dos Ministérios, órgãos e entidades setoriais, assim como do Fundo de Apoio à Estruturação de Parcerias - FAEP; </w:t>
      </w:r>
    </w:p>
    <w:p w:rsidR="00B26E52" w:rsidRDefault="00110702">
      <w:pPr>
        <w:spacing w:after="120" w:line="240" w:lineRule="auto"/>
        <w:ind w:left="1985" w:firstLine="566"/>
        <w:jc w:val="both"/>
      </w:pPr>
      <w:r>
        <w:rPr>
          <w:rFonts w:ascii="Times New Roman" w:eastAsia="Times New Roman" w:hAnsi="Times New Roman" w:cs="Times New Roman"/>
          <w:sz w:val="24"/>
          <w:szCs w:val="24"/>
        </w:rPr>
        <w:t>III - divulgar os projetos do PPI, de forma a que permita o acompanhamento público;</w:t>
      </w:r>
    </w:p>
    <w:p w:rsidR="00B26E52" w:rsidRDefault="00110702">
      <w:pPr>
        <w:spacing w:after="120" w:line="240" w:lineRule="auto"/>
        <w:ind w:left="1985" w:firstLine="566"/>
        <w:jc w:val="both"/>
      </w:pPr>
      <w:r>
        <w:rPr>
          <w:rFonts w:ascii="Times New Roman" w:eastAsia="Times New Roman" w:hAnsi="Times New Roman" w:cs="Times New Roman"/>
          <w:sz w:val="24"/>
          <w:szCs w:val="24"/>
        </w:rPr>
        <w:t xml:space="preserve">IV - celebrar ajustes com o Conselho Administrativo de Defesa Econômica - CADE, </w:t>
      </w:r>
      <w:r>
        <w:rPr>
          <w:rFonts w:ascii="Times New Roman" w:eastAsia="Times New Roman" w:hAnsi="Times New Roman" w:cs="Times New Roman"/>
          <w:sz w:val="24"/>
          <w:szCs w:val="24"/>
        </w:rPr>
        <w:lastRenderedPageBreak/>
        <w:t>bem como com a Secretaria de Acompanhamento Econômico - SEAE do Ministério da Fazenda, para o recebimento de contribuições técnicas visando à adoção das melhores práticas nacionais e internacionais de promoção da ampla e justa competição na celebração das parcerias e na prestação dos serviços; e</w:t>
      </w:r>
    </w:p>
    <w:p w:rsidR="00B26E52" w:rsidRDefault="00110702">
      <w:pPr>
        <w:spacing w:after="120" w:line="240" w:lineRule="auto"/>
        <w:ind w:left="1985" w:firstLine="566"/>
        <w:jc w:val="both"/>
      </w:pPr>
      <w:r>
        <w:rPr>
          <w:rFonts w:ascii="Times New Roman" w:eastAsia="Times New Roman" w:hAnsi="Times New Roman" w:cs="Times New Roman"/>
          <w:sz w:val="24"/>
          <w:szCs w:val="24"/>
        </w:rPr>
        <w:t>V - celebrar ajustes ou convênios com órgãos ou entidades da administração pública da União, dos Estados, do Distrito Federal ou dos Municípios, para a ação coordenada ou para o exercício de funções descentralizadas.</w:t>
      </w:r>
    </w:p>
    <w:p w:rsidR="00B26E52" w:rsidRDefault="00110702">
      <w:pPr>
        <w:spacing w:after="120" w:line="240" w:lineRule="auto"/>
        <w:ind w:left="1985" w:firstLine="566"/>
        <w:jc w:val="both"/>
      </w:pPr>
      <w:r>
        <w:rPr>
          <w:rFonts w:ascii="Times New Roman" w:eastAsia="Times New Roman" w:hAnsi="Times New Roman" w:cs="Times New Roman"/>
          <w:sz w:val="24"/>
          <w:szCs w:val="24"/>
        </w:rPr>
        <w:t>§ 1º A SPPI terá as mesmas prerrogativas ministeriais quanto à utilização de sistemas, em especial, aqueles destinados à tramitação de documentos.</w:t>
      </w:r>
    </w:p>
    <w:p w:rsidR="00B26E52" w:rsidRDefault="00110702">
      <w:pPr>
        <w:spacing w:after="480" w:line="240" w:lineRule="auto"/>
        <w:ind w:left="1985" w:firstLine="566"/>
        <w:jc w:val="both"/>
      </w:pPr>
      <w:r>
        <w:rPr>
          <w:rFonts w:ascii="Times New Roman" w:eastAsia="Times New Roman" w:hAnsi="Times New Roman" w:cs="Times New Roman"/>
          <w:sz w:val="24"/>
          <w:szCs w:val="24"/>
        </w:rPr>
        <w:t>§ 2º A SPPI tem como estrutura básica o Gabinete, a Secretaria Executiva e até três Secretarias.” (NR)</w:t>
      </w:r>
    </w:p>
    <w:p w:rsidR="00B26E52" w:rsidRDefault="00110702">
      <w:pPr>
        <w:spacing w:after="360" w:line="240" w:lineRule="auto"/>
        <w:ind w:firstLine="1418"/>
        <w:jc w:val="both"/>
      </w:pPr>
      <w:r>
        <w:rPr>
          <w:rFonts w:ascii="Times New Roman" w:eastAsia="Times New Roman" w:hAnsi="Times New Roman" w:cs="Times New Roman"/>
          <w:b/>
          <w:sz w:val="28"/>
          <w:szCs w:val="28"/>
        </w:rPr>
        <w:t>Art. 19.</w:t>
      </w:r>
      <w:r>
        <w:rPr>
          <w:rFonts w:ascii="Times New Roman" w:eastAsia="Times New Roman" w:hAnsi="Times New Roman" w:cs="Times New Roman"/>
          <w:sz w:val="28"/>
          <w:szCs w:val="28"/>
        </w:rPr>
        <w:t xml:space="preserve"> A Lei nº 8.666, de 21 de junho de 1993, passa a vigorar com a seguinte redação:</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Art. 6º</w:t>
      </w:r>
      <w:r>
        <w:rPr>
          <w:rFonts w:ascii="Times New Roman" w:eastAsia="Times New Roman" w:hAnsi="Times New Roman" w:cs="Times New Roman"/>
          <w:sz w:val="24"/>
          <w:szCs w:val="24"/>
        </w:rPr>
        <w:t xml:space="preserve"> ………………………………………….…</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p>
    <w:p w:rsidR="00B26E52" w:rsidRDefault="00110702">
      <w:pPr>
        <w:spacing w:after="120" w:line="240" w:lineRule="auto"/>
        <w:ind w:left="1985" w:firstLine="566"/>
        <w:jc w:val="both"/>
      </w:pPr>
      <w:r>
        <w:rPr>
          <w:rFonts w:ascii="Times New Roman" w:eastAsia="Times New Roman" w:hAnsi="Times New Roman" w:cs="Times New Roman"/>
          <w:sz w:val="24"/>
          <w:szCs w:val="24"/>
        </w:rPr>
        <w:t xml:space="preserve">XXI - fundo de apoio à estruturação de parcerias de investimentos - fundo de natureza privada e patrimônio próprio separado </w:t>
      </w:r>
      <w:r>
        <w:rPr>
          <w:rFonts w:ascii="Times New Roman" w:eastAsia="Times New Roman" w:hAnsi="Times New Roman" w:cs="Times New Roman"/>
          <w:sz w:val="24"/>
          <w:szCs w:val="24"/>
        </w:rPr>
        <w:lastRenderedPageBreak/>
        <w:t>do patrimônio dos cotistas, criado mediante autorização legal individual e específica, integrante da administração pública, sujeito a direitos e obrigações próprios, administrado, gerido e representado judicial e extrajudicialmente pelo Banco Nacional de Desenvolvimento Econômico e Social ou por banco de desenvolvimento, sendo dotado de capacidade para celebrar, em seu nome, contratos, acordos ou qualquer ajuste que estabeleça deveres e obrigações e que seja necessário à realização de suas finalidades, e cuja destinação seja prestar onerosamente, por meio de contrato, serviços técnicos profissionais especializados para a estruturação de contratos de parceria e de medidas de desestatização;</w:t>
      </w:r>
    </w:p>
    <w:p w:rsidR="00B26E52" w:rsidRDefault="00110702">
      <w:pPr>
        <w:spacing w:after="480" w:line="240" w:lineRule="auto"/>
        <w:ind w:left="1985" w:firstLine="566"/>
        <w:jc w:val="both"/>
      </w:pPr>
      <w:r>
        <w:rPr>
          <w:rFonts w:ascii="Times New Roman" w:eastAsia="Times New Roman" w:hAnsi="Times New Roman" w:cs="Times New Roman"/>
          <w:sz w:val="24"/>
          <w:szCs w:val="24"/>
        </w:rPr>
        <w:t>XXII - estruturação integrada - o conjunto articulado e completo de atividades e serviços técnicos, incluindo estudos, projetos de engenharia, arquitetura e outros, levantamentos, investigações, assessorias, inclusive de relações públicas, consultorias e pareceres técnicos, econômico-financeiros e jurídicos, para viabilizar a liberação, a licitação e a contratação do empreendimento, segundo as melhores práticas e com transparência, podendo esses serviços incluir a revisão, aperfeiçoamento ou complementação de subsídios obtidos em trabalhos paralelos ou anteriores.” (NR)</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Art. 13.</w:t>
      </w:r>
      <w:r>
        <w:rPr>
          <w:rFonts w:ascii="Times New Roman" w:eastAsia="Times New Roman" w:hAnsi="Times New Roman" w:cs="Times New Roman"/>
          <w:sz w:val="24"/>
          <w:szCs w:val="24"/>
        </w:rPr>
        <w:t xml:space="preserve"> …………………………………….…</w:t>
      </w:r>
    </w:p>
    <w:p w:rsidR="00B26E52" w:rsidRDefault="00110702">
      <w:pPr>
        <w:spacing w:after="120" w:line="240" w:lineRule="auto"/>
        <w:ind w:left="1985" w:firstLine="566"/>
        <w:jc w:val="both"/>
      </w:pPr>
      <w:r>
        <w:rPr>
          <w:rFonts w:ascii="Times New Roman" w:eastAsia="Times New Roman" w:hAnsi="Times New Roman" w:cs="Times New Roman"/>
          <w:sz w:val="24"/>
          <w:szCs w:val="24"/>
        </w:rPr>
        <w:lastRenderedPageBreak/>
        <w:t>……………………………………….….……..</w:t>
      </w:r>
    </w:p>
    <w:p w:rsidR="00B26E52" w:rsidRDefault="00110702">
      <w:pPr>
        <w:spacing w:after="120" w:line="240" w:lineRule="auto"/>
        <w:ind w:left="1985" w:firstLine="566"/>
        <w:jc w:val="both"/>
      </w:pPr>
      <w:r>
        <w:rPr>
          <w:rFonts w:ascii="Times New Roman" w:eastAsia="Times New Roman" w:hAnsi="Times New Roman" w:cs="Times New Roman"/>
          <w:sz w:val="24"/>
          <w:szCs w:val="24"/>
        </w:rPr>
        <w:t>§ 1º Ressalvados os casos de inexigibilidade de licitação, a contratação de serviços técnicos profissionais especializados será celebrada:</w:t>
      </w:r>
    </w:p>
    <w:p w:rsidR="00B26E52" w:rsidRDefault="00110702">
      <w:pPr>
        <w:spacing w:after="120" w:line="240" w:lineRule="auto"/>
        <w:ind w:left="1985" w:firstLine="566"/>
        <w:jc w:val="both"/>
      </w:pPr>
      <w:r>
        <w:rPr>
          <w:rFonts w:ascii="Times New Roman" w:eastAsia="Times New Roman" w:hAnsi="Times New Roman" w:cs="Times New Roman"/>
          <w:sz w:val="24"/>
          <w:szCs w:val="24"/>
        </w:rPr>
        <w:t>I - mediante a realização de convite qualificado, no caso de fundo de apoio à estruturação de parcerias de investimentos;</w:t>
      </w:r>
    </w:p>
    <w:p w:rsidR="00B26E52" w:rsidRDefault="00110702">
      <w:pPr>
        <w:spacing w:after="120" w:line="240" w:lineRule="auto"/>
        <w:ind w:left="1985" w:firstLine="566"/>
        <w:jc w:val="both"/>
      </w:pPr>
      <w:r>
        <w:rPr>
          <w:rFonts w:ascii="Times New Roman" w:eastAsia="Times New Roman" w:hAnsi="Times New Roman" w:cs="Times New Roman"/>
          <w:sz w:val="24"/>
          <w:szCs w:val="24"/>
        </w:rPr>
        <w:t>II - preferencialmente, mediante a realização de concurso, com estipulação prévia de prêmio ou remuneração, nos demais casos;</w:t>
      </w:r>
    </w:p>
    <w:p w:rsidR="00B26E52" w:rsidRDefault="00110702">
      <w:pPr>
        <w:spacing w:after="480" w:line="240" w:lineRule="auto"/>
        <w:ind w:left="1985" w:firstLine="566"/>
        <w:jc w:val="both"/>
      </w:pPr>
      <w:r>
        <w:rPr>
          <w:rFonts w:ascii="Times New Roman" w:eastAsia="Times New Roman" w:hAnsi="Times New Roman" w:cs="Times New Roman"/>
          <w:sz w:val="24"/>
          <w:szCs w:val="24"/>
        </w:rPr>
        <w:t>……………………………………………..…..” (NR)</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Art. 15.</w:t>
      </w:r>
      <w:r>
        <w:rPr>
          <w:rFonts w:ascii="Times New Roman" w:eastAsia="Times New Roman" w:hAnsi="Times New Roman" w:cs="Times New Roman"/>
          <w:sz w:val="24"/>
          <w:szCs w:val="24"/>
        </w:rPr>
        <w:t xml:space="preserve"> …………………..……….…….……..</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p>
    <w:p w:rsidR="00B26E52" w:rsidRDefault="00110702">
      <w:pPr>
        <w:spacing w:after="480" w:line="240" w:lineRule="auto"/>
        <w:ind w:left="1985" w:firstLine="566"/>
        <w:jc w:val="both"/>
      </w:pPr>
      <w:r>
        <w:rPr>
          <w:rFonts w:ascii="Times New Roman" w:eastAsia="Times New Roman" w:hAnsi="Times New Roman" w:cs="Times New Roman"/>
          <w:sz w:val="24"/>
          <w:szCs w:val="24"/>
        </w:rPr>
        <w:t>§ 8º O recebimento de material de valor superior ao limite estabelecido no art. 23 desta Lei, para a modalidade convite comum, deverá ser confiado a uma comissão de, no mínimo, três membros.” (NR)</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 xml:space="preserve">Art. 21. </w:t>
      </w:r>
      <w:r>
        <w:rPr>
          <w:rFonts w:ascii="Times New Roman" w:eastAsia="Times New Roman" w:hAnsi="Times New Roman" w:cs="Times New Roman"/>
          <w:sz w:val="24"/>
          <w:szCs w:val="24"/>
        </w:rPr>
        <w:t>…………………………………...…</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p>
    <w:p w:rsidR="00B26E52" w:rsidRDefault="00110702">
      <w:pPr>
        <w:spacing w:after="120" w:line="240" w:lineRule="auto"/>
        <w:ind w:left="1985" w:firstLine="566"/>
        <w:jc w:val="both"/>
      </w:pPr>
      <w:r>
        <w:rPr>
          <w:rFonts w:ascii="Times New Roman" w:eastAsia="Times New Roman" w:hAnsi="Times New Roman" w:cs="Times New Roman"/>
          <w:sz w:val="24"/>
          <w:szCs w:val="24"/>
        </w:rPr>
        <w:lastRenderedPageBreak/>
        <w:t>§ 2º ………………………………………..….</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p>
    <w:p w:rsidR="00B26E52" w:rsidRDefault="00110702">
      <w:pPr>
        <w:spacing w:after="120" w:line="240" w:lineRule="auto"/>
        <w:ind w:left="1985" w:firstLine="566"/>
        <w:jc w:val="both"/>
      </w:pPr>
      <w:r>
        <w:rPr>
          <w:rFonts w:ascii="Times New Roman" w:eastAsia="Times New Roman" w:hAnsi="Times New Roman" w:cs="Times New Roman"/>
          <w:sz w:val="24"/>
          <w:szCs w:val="24"/>
        </w:rPr>
        <w:t>IV - cinco dias úteis para convite comum e convite qualificado.</w:t>
      </w:r>
    </w:p>
    <w:p w:rsidR="00B26E52" w:rsidRDefault="00110702">
      <w:pPr>
        <w:spacing w:after="480" w:line="240" w:lineRule="auto"/>
        <w:ind w:left="1985" w:firstLine="566"/>
        <w:jc w:val="both"/>
      </w:pPr>
      <w:r>
        <w:rPr>
          <w:rFonts w:ascii="Times New Roman" w:eastAsia="Times New Roman" w:hAnsi="Times New Roman" w:cs="Times New Roman"/>
          <w:sz w:val="24"/>
          <w:szCs w:val="24"/>
        </w:rPr>
        <w:t>…………………………………………………” (NR)</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Art. 22.</w:t>
      </w:r>
      <w:r>
        <w:rPr>
          <w:rFonts w:ascii="Times New Roman" w:eastAsia="Times New Roman" w:hAnsi="Times New Roman" w:cs="Times New Roman"/>
          <w:sz w:val="24"/>
          <w:szCs w:val="24"/>
        </w:rPr>
        <w:t xml:space="preserve"> ……………………………………</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p>
    <w:p w:rsidR="00B26E52" w:rsidRDefault="00110702">
      <w:pPr>
        <w:spacing w:after="120" w:line="240" w:lineRule="auto"/>
        <w:ind w:left="1985" w:firstLine="566"/>
        <w:jc w:val="both"/>
      </w:pPr>
      <w:r>
        <w:rPr>
          <w:rFonts w:ascii="Times New Roman" w:eastAsia="Times New Roman" w:hAnsi="Times New Roman" w:cs="Times New Roman"/>
          <w:sz w:val="24"/>
          <w:szCs w:val="24"/>
        </w:rPr>
        <w:t>III - convite: comum e qualificado;</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p>
    <w:p w:rsidR="00B26E52" w:rsidRDefault="00110702">
      <w:pPr>
        <w:spacing w:after="120" w:line="240" w:lineRule="auto"/>
        <w:ind w:left="1985" w:firstLine="566"/>
        <w:jc w:val="both"/>
      </w:pPr>
      <w:r>
        <w:rPr>
          <w:rFonts w:ascii="Times New Roman" w:eastAsia="Times New Roman" w:hAnsi="Times New Roman" w:cs="Times New Roman"/>
          <w:sz w:val="24"/>
          <w:szCs w:val="24"/>
        </w:rPr>
        <w:t>§ 3º Convite comum é a modalidade de licitação entre interessados do ramo pertinente ao seu objeto, cadastrados ou não, escolhidos e convidados em número mínimo de três pela unidade administrativa, a qual afixará, em local apropriado, cópia do instrumento convocatório e o estenderá aos demais cadastrados na correspondente especialidade que manifestarem seu interesse com antecedência de até vinte e quatro horas da apresentação das propostas.</w:t>
      </w:r>
    </w:p>
    <w:p w:rsidR="00B26E52" w:rsidRDefault="00110702">
      <w:pPr>
        <w:spacing w:after="120" w:line="240" w:lineRule="auto"/>
        <w:ind w:left="1985" w:firstLine="566"/>
        <w:jc w:val="both"/>
      </w:pPr>
      <w:r>
        <w:rPr>
          <w:rFonts w:ascii="Times New Roman" w:eastAsia="Times New Roman" w:hAnsi="Times New Roman" w:cs="Times New Roman"/>
          <w:sz w:val="24"/>
          <w:szCs w:val="24"/>
        </w:rPr>
        <w:t xml:space="preserve">§ 3º-A Convite qualificado é a modalidade de licitação utilizada exclusivamente para contratação de serviços de consultoria, </w:t>
      </w:r>
      <w:r>
        <w:rPr>
          <w:rFonts w:ascii="Times New Roman" w:eastAsia="Times New Roman" w:hAnsi="Times New Roman" w:cs="Times New Roman"/>
          <w:sz w:val="24"/>
          <w:szCs w:val="24"/>
        </w:rPr>
        <w:lastRenderedPageBreak/>
        <w:t>de auditoria, de elaboração de pareceres técnicos e de trabalhos predominantemente intelectuais, isoladamente ou mediante estruturação integrada, por fundo de apoio à estruturação de parcerias de investimentos, qualquer que seja o valor, aplicando-se, além das disposições desta Lei que lhe sejam compatíveis, as seguintes regras:</w:t>
      </w:r>
    </w:p>
    <w:p w:rsidR="00B26E52" w:rsidRDefault="00110702">
      <w:pPr>
        <w:spacing w:after="120" w:line="240" w:lineRule="auto"/>
        <w:ind w:left="1985" w:firstLine="566"/>
        <w:jc w:val="both"/>
      </w:pPr>
      <w:r>
        <w:rPr>
          <w:rFonts w:ascii="Times New Roman" w:eastAsia="Times New Roman" w:hAnsi="Times New Roman" w:cs="Times New Roman"/>
          <w:sz w:val="24"/>
          <w:szCs w:val="24"/>
        </w:rPr>
        <w:t>I - serão convidados ao menos três pessoas, naturais ou jurídicas, que atendam a requisitos de habilitação específicos e previamente definidos, de elevada qualificação, para apresentarem propostas, individualmente ou em consórcio;</w:t>
      </w:r>
    </w:p>
    <w:p w:rsidR="00B26E52" w:rsidRDefault="00110702">
      <w:pPr>
        <w:spacing w:after="120" w:line="240" w:lineRule="auto"/>
        <w:ind w:left="1985" w:firstLine="566"/>
        <w:jc w:val="both"/>
      </w:pPr>
      <w:r>
        <w:rPr>
          <w:rFonts w:ascii="Times New Roman" w:eastAsia="Times New Roman" w:hAnsi="Times New Roman" w:cs="Times New Roman"/>
          <w:sz w:val="24"/>
          <w:szCs w:val="24"/>
        </w:rPr>
        <w:t xml:space="preserve">II - a autoridade competente definirá a lista dos convidados na fase preparatória, podendo se valer de registro prévio de potenciais interessados especializados na área relacionada ao objeto da contratação; </w:t>
      </w:r>
    </w:p>
    <w:p w:rsidR="00B26E52" w:rsidRDefault="00110702">
      <w:pPr>
        <w:spacing w:after="120" w:line="240" w:lineRule="auto"/>
        <w:ind w:left="1985" w:firstLine="566"/>
        <w:jc w:val="both"/>
      </w:pPr>
      <w:r>
        <w:rPr>
          <w:rFonts w:ascii="Times New Roman" w:eastAsia="Times New Roman" w:hAnsi="Times New Roman" w:cs="Times New Roman"/>
          <w:sz w:val="24"/>
          <w:szCs w:val="24"/>
        </w:rPr>
        <w:t>III - os convidados serão convocados por meio físico ou eletrônico, desde que haja comprovação do recebimento do convite;</w:t>
      </w:r>
    </w:p>
    <w:p w:rsidR="00B26E52" w:rsidRDefault="00110702">
      <w:pPr>
        <w:spacing w:after="120" w:line="240" w:lineRule="auto"/>
        <w:ind w:left="1985" w:firstLine="566"/>
        <w:jc w:val="both"/>
      </w:pPr>
      <w:r>
        <w:rPr>
          <w:rFonts w:ascii="Times New Roman" w:eastAsia="Times New Roman" w:hAnsi="Times New Roman" w:cs="Times New Roman"/>
          <w:sz w:val="24"/>
          <w:szCs w:val="24"/>
        </w:rPr>
        <w:t>IV - a comissão responsável pela análise das propostas será designada na fase preparatória e será integrada por pelo menos três pessoas de elevado padrão profissional e moral, servidores públicos ou não, cuja indicação será justificada nos autos, com a respectiva qualificação;</w:t>
      </w:r>
    </w:p>
    <w:p w:rsidR="00B26E52" w:rsidRDefault="00110702">
      <w:pPr>
        <w:spacing w:after="120" w:line="240" w:lineRule="auto"/>
        <w:ind w:left="1985" w:firstLine="566"/>
        <w:jc w:val="both"/>
      </w:pPr>
      <w:r>
        <w:rPr>
          <w:rFonts w:ascii="Times New Roman" w:eastAsia="Times New Roman" w:hAnsi="Times New Roman" w:cs="Times New Roman"/>
          <w:sz w:val="24"/>
          <w:szCs w:val="24"/>
        </w:rPr>
        <w:t>V - o convite qualificado deve conter definição clara e completa do objeto, dos crité</w:t>
      </w:r>
      <w:r>
        <w:rPr>
          <w:rFonts w:ascii="Times New Roman" w:eastAsia="Times New Roman" w:hAnsi="Times New Roman" w:cs="Times New Roman"/>
          <w:sz w:val="24"/>
          <w:szCs w:val="24"/>
        </w:rPr>
        <w:lastRenderedPageBreak/>
        <w:t>rios de aceitação e de julgamento das propostas, das sanções pelo inadimplemento das obrigações, das cláusulas do contrato, bem como a indicação do dia, hora e local para entrega das propostas;</w:t>
      </w:r>
    </w:p>
    <w:p w:rsidR="00B26E52" w:rsidRDefault="00110702">
      <w:pPr>
        <w:spacing w:after="120" w:line="240" w:lineRule="auto"/>
        <w:ind w:left="1985" w:firstLine="566"/>
        <w:jc w:val="both"/>
      </w:pPr>
      <w:r>
        <w:rPr>
          <w:rFonts w:ascii="Times New Roman" w:eastAsia="Times New Roman" w:hAnsi="Times New Roman" w:cs="Times New Roman"/>
          <w:sz w:val="24"/>
          <w:szCs w:val="24"/>
        </w:rPr>
        <w:t xml:space="preserve">VI - o convite qualificado poderá prever que o contrato autorize a subcontratação de parcelas dos serviços técnicos, independentemente de seu valor, desde que o contratado inicial assuma a integralidade dos riscos da execução do objeto do contrato, a responsabilidade pela execução completa dos trabalhos e se encarregue da coordenação geral, e desde que os executantes finais também sejam especializados, além de aceitos pela autoridade competente, em cada caso, inclusive na hipótese de eventual substituição; </w:t>
      </w:r>
    </w:p>
    <w:p w:rsidR="00B26E52" w:rsidRDefault="00110702">
      <w:pPr>
        <w:spacing w:after="120" w:line="240" w:lineRule="auto"/>
        <w:ind w:left="1985" w:firstLine="566"/>
        <w:jc w:val="both"/>
      </w:pPr>
      <w:r>
        <w:rPr>
          <w:rFonts w:ascii="Times New Roman" w:eastAsia="Times New Roman" w:hAnsi="Times New Roman" w:cs="Times New Roman"/>
          <w:sz w:val="24"/>
          <w:szCs w:val="24"/>
        </w:rPr>
        <w:t>VII - a convocação fixará prazo razoável e suficiente para os interessados formularem suas propostas, que não será inferior a cinco dias úteis;</w:t>
      </w:r>
    </w:p>
    <w:p w:rsidR="00B26E52" w:rsidRDefault="00110702">
      <w:pPr>
        <w:spacing w:after="120" w:line="240" w:lineRule="auto"/>
        <w:ind w:left="1985" w:firstLine="566"/>
        <w:jc w:val="both"/>
      </w:pPr>
      <w:r>
        <w:rPr>
          <w:rFonts w:ascii="Times New Roman" w:eastAsia="Times New Roman" w:hAnsi="Times New Roman" w:cs="Times New Roman"/>
          <w:sz w:val="24"/>
          <w:szCs w:val="24"/>
        </w:rPr>
        <w:t>VIII - a convocação será publicada no sítio na Internet do órgão licitante, para conhecimento geral;</w:t>
      </w:r>
    </w:p>
    <w:p w:rsidR="00B26E52" w:rsidRDefault="00110702">
      <w:pPr>
        <w:spacing w:after="120" w:line="240" w:lineRule="auto"/>
        <w:ind w:left="1985" w:firstLine="566"/>
        <w:jc w:val="both"/>
      </w:pPr>
      <w:r>
        <w:rPr>
          <w:rFonts w:ascii="Times New Roman" w:eastAsia="Times New Roman" w:hAnsi="Times New Roman" w:cs="Times New Roman"/>
          <w:sz w:val="24"/>
          <w:szCs w:val="24"/>
        </w:rPr>
        <w:t>IX - o recebimento e a abertura dos envelopes serão feitos em sessão pública, na data designada na convocação;</w:t>
      </w:r>
    </w:p>
    <w:p w:rsidR="00B26E52" w:rsidRDefault="00110702">
      <w:pPr>
        <w:spacing w:after="120" w:line="240" w:lineRule="auto"/>
        <w:ind w:left="1985" w:firstLine="566"/>
        <w:jc w:val="both"/>
      </w:pPr>
      <w:r>
        <w:rPr>
          <w:rFonts w:ascii="Times New Roman" w:eastAsia="Times New Roman" w:hAnsi="Times New Roman" w:cs="Times New Roman"/>
          <w:sz w:val="24"/>
          <w:szCs w:val="24"/>
        </w:rPr>
        <w:t>X - a comissão decidirá com independência e imparcialidade, devendo seus membros proferir votos fundamentados por escrito;</w:t>
      </w:r>
    </w:p>
    <w:p w:rsidR="00B26E52" w:rsidRDefault="00110702">
      <w:pPr>
        <w:spacing w:after="120" w:line="240" w:lineRule="auto"/>
        <w:ind w:left="1985" w:firstLine="566"/>
        <w:jc w:val="both"/>
      </w:pPr>
      <w:r>
        <w:rPr>
          <w:rFonts w:ascii="Times New Roman" w:eastAsia="Times New Roman" w:hAnsi="Times New Roman" w:cs="Times New Roman"/>
          <w:sz w:val="24"/>
          <w:szCs w:val="24"/>
        </w:rPr>
        <w:lastRenderedPageBreak/>
        <w:t>XI - contra a decisão da comissão que indicar o vencedor e a ordem de classificação dos demais convidados, caberá recurso, com efeito suspensivo, em três dias úteis contados da intimação da decisão, concedendo-se aos demais igual prazo para contrarrazões;</w:t>
      </w:r>
    </w:p>
    <w:p w:rsidR="00B26E52" w:rsidRDefault="00110702">
      <w:pPr>
        <w:spacing w:after="120" w:line="240" w:lineRule="auto"/>
        <w:ind w:left="1985" w:firstLine="566"/>
        <w:jc w:val="both"/>
      </w:pPr>
      <w:r>
        <w:rPr>
          <w:rFonts w:ascii="Times New Roman" w:eastAsia="Times New Roman" w:hAnsi="Times New Roman" w:cs="Times New Roman"/>
          <w:sz w:val="24"/>
          <w:szCs w:val="24"/>
        </w:rPr>
        <w:t>XII - a Administração Pública poderá promover diligências, a qualquer tempo, para esclarecer ou complementar a instrução do processo e negociar melhores condições com os licitantes, por meio de audiências gravadas em vídeo, das quais os órgãos de controle serão convidados a participar.</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p>
    <w:p w:rsidR="00B26E52" w:rsidRDefault="00110702">
      <w:pPr>
        <w:spacing w:after="120" w:line="240" w:lineRule="auto"/>
        <w:ind w:left="1985" w:firstLine="566"/>
        <w:jc w:val="both"/>
      </w:pPr>
      <w:r>
        <w:rPr>
          <w:rFonts w:ascii="Times New Roman" w:eastAsia="Times New Roman" w:hAnsi="Times New Roman" w:cs="Times New Roman"/>
          <w:sz w:val="24"/>
          <w:szCs w:val="24"/>
        </w:rPr>
        <w:t xml:space="preserve">§ 6º Na hipótese do § 3º e do § 3º-A do deste artigo, existindo na praça mais de 3 (três) possíveis interessados, a cada novo convite, realizado para objeto idêntico ou assemelhado, é obrigatório o convite a, no mínimo, mais um interessado, enquanto existirem cadastrados não convidados nas últimas licitações. </w:t>
      </w:r>
    </w:p>
    <w:p w:rsidR="00B26E52" w:rsidRDefault="00110702">
      <w:pPr>
        <w:spacing w:after="120" w:line="240" w:lineRule="auto"/>
        <w:ind w:left="1985" w:firstLine="566"/>
        <w:jc w:val="both"/>
      </w:pPr>
      <w:r>
        <w:rPr>
          <w:rFonts w:ascii="Times New Roman" w:eastAsia="Times New Roman" w:hAnsi="Times New Roman" w:cs="Times New Roman"/>
          <w:sz w:val="24"/>
          <w:szCs w:val="24"/>
        </w:rPr>
        <w:t>§ 7º Quando, por limitações do mercado ou manifesto desinteresse dos convidados, for impossível a obtenção do número mínimo de licitantes exigidos no § 3o e no § 3º-A deste artigo, essas circunstâncias deverão ser devidamente justificadas no processo, sob pena de repetição do convite.</w:t>
      </w:r>
    </w:p>
    <w:p w:rsidR="00B26E52" w:rsidRDefault="00110702">
      <w:pPr>
        <w:spacing w:after="480" w:line="240" w:lineRule="auto"/>
        <w:ind w:left="1985" w:firstLine="566"/>
        <w:jc w:val="both"/>
      </w:pPr>
      <w:r>
        <w:rPr>
          <w:rFonts w:ascii="Times New Roman" w:eastAsia="Times New Roman" w:hAnsi="Times New Roman" w:cs="Times New Roman"/>
          <w:sz w:val="24"/>
          <w:szCs w:val="24"/>
        </w:rPr>
        <w:t>……………………………………………..” (NR)</w:t>
      </w:r>
    </w:p>
    <w:p w:rsidR="00B26E52" w:rsidRDefault="00110702">
      <w:pPr>
        <w:spacing w:after="120" w:line="240" w:lineRule="auto"/>
        <w:ind w:left="1985" w:firstLine="566"/>
        <w:jc w:val="both"/>
      </w:pPr>
      <w:r>
        <w:rPr>
          <w:rFonts w:ascii="Times New Roman" w:eastAsia="Times New Roman" w:hAnsi="Times New Roman" w:cs="Times New Roman"/>
          <w:sz w:val="24"/>
          <w:szCs w:val="24"/>
        </w:rPr>
        <w:lastRenderedPageBreak/>
        <w:t>“</w:t>
      </w:r>
      <w:r>
        <w:rPr>
          <w:rFonts w:ascii="Times New Roman" w:eastAsia="Times New Roman" w:hAnsi="Times New Roman" w:cs="Times New Roman"/>
          <w:b/>
          <w:sz w:val="24"/>
          <w:szCs w:val="24"/>
        </w:rPr>
        <w:t>Art. 23.</w:t>
      </w:r>
      <w:r>
        <w:rPr>
          <w:rFonts w:ascii="Times New Roman" w:eastAsia="Times New Roman" w:hAnsi="Times New Roman" w:cs="Times New Roman"/>
          <w:sz w:val="24"/>
          <w:szCs w:val="24"/>
        </w:rPr>
        <w:t xml:space="preserve"> ………………………………….…</w:t>
      </w:r>
    </w:p>
    <w:p w:rsidR="00B26E52" w:rsidRDefault="00110702">
      <w:pPr>
        <w:spacing w:after="120" w:line="240" w:lineRule="auto"/>
        <w:ind w:left="1985" w:firstLine="566"/>
        <w:jc w:val="both"/>
      </w:pPr>
      <w:r>
        <w:rPr>
          <w:rFonts w:ascii="Times New Roman" w:eastAsia="Times New Roman" w:hAnsi="Times New Roman" w:cs="Times New Roman"/>
          <w:sz w:val="24"/>
          <w:szCs w:val="24"/>
        </w:rPr>
        <w:t>I - ………………………………………...….</w:t>
      </w:r>
    </w:p>
    <w:p w:rsidR="00B26E52" w:rsidRDefault="00110702">
      <w:pPr>
        <w:spacing w:after="120" w:line="240" w:lineRule="auto"/>
        <w:ind w:left="1985" w:firstLine="566"/>
        <w:jc w:val="both"/>
      </w:pPr>
      <w:r>
        <w:rPr>
          <w:rFonts w:ascii="Times New Roman" w:eastAsia="Times New Roman" w:hAnsi="Times New Roman" w:cs="Times New Roman"/>
          <w:sz w:val="24"/>
          <w:szCs w:val="24"/>
        </w:rPr>
        <w:t>a) convite comum - até R$ 150.000,00 (cento e cinquenta mil reais);</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p>
    <w:p w:rsidR="00B26E52" w:rsidRDefault="00110702">
      <w:pPr>
        <w:spacing w:after="120" w:line="240" w:lineRule="auto"/>
        <w:ind w:left="1985" w:firstLine="566"/>
        <w:jc w:val="both"/>
      </w:pPr>
      <w:r>
        <w:rPr>
          <w:rFonts w:ascii="Times New Roman" w:eastAsia="Times New Roman" w:hAnsi="Times New Roman" w:cs="Times New Roman"/>
          <w:sz w:val="24"/>
          <w:szCs w:val="24"/>
        </w:rPr>
        <w:t>II - ………………………………………...….</w:t>
      </w:r>
    </w:p>
    <w:p w:rsidR="00B26E52" w:rsidRDefault="00110702">
      <w:pPr>
        <w:spacing w:after="120" w:line="240" w:lineRule="auto"/>
        <w:ind w:left="1985" w:firstLine="566"/>
        <w:jc w:val="both"/>
      </w:pPr>
      <w:r>
        <w:rPr>
          <w:rFonts w:ascii="Times New Roman" w:eastAsia="Times New Roman" w:hAnsi="Times New Roman" w:cs="Times New Roman"/>
          <w:sz w:val="24"/>
          <w:szCs w:val="24"/>
        </w:rPr>
        <w:t>a) convite comum - até R$ 80.000,00 (oitenta mil reais);</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p>
    <w:p w:rsidR="00B26E52" w:rsidRDefault="00110702">
      <w:pPr>
        <w:spacing w:after="120" w:line="240" w:lineRule="auto"/>
        <w:ind w:left="1985" w:firstLine="566"/>
        <w:jc w:val="both"/>
      </w:pPr>
      <w:r>
        <w:rPr>
          <w:rFonts w:ascii="Times New Roman" w:eastAsia="Times New Roman" w:hAnsi="Times New Roman" w:cs="Times New Roman"/>
          <w:sz w:val="24"/>
          <w:szCs w:val="24"/>
        </w:rPr>
        <w:t>§ 3º A concorrência é a modalidade de licitação cabível, qualquer que seja o valor de seu objeto, tanto na compra ou alienação de bens imóveis, ressalvado o disposto no art. 19, como nas concessões de direito real de uso e nas licitações internacionais, admitindo-se neste último caso, observados os limites deste artigo, a tomada de preços, quando o órgão ou entidade dispuser de cadastro internacional de fornecedores ou o convite comum, quando não houver fornecedor do bem ou serviço no País.</w:t>
      </w:r>
    </w:p>
    <w:p w:rsidR="00B26E52" w:rsidRDefault="00110702">
      <w:pPr>
        <w:spacing w:after="120" w:line="240" w:lineRule="auto"/>
        <w:ind w:left="1985" w:firstLine="566"/>
        <w:jc w:val="both"/>
      </w:pPr>
      <w:r>
        <w:rPr>
          <w:rFonts w:ascii="Times New Roman" w:eastAsia="Times New Roman" w:hAnsi="Times New Roman" w:cs="Times New Roman"/>
          <w:sz w:val="24"/>
          <w:szCs w:val="24"/>
        </w:rPr>
        <w:t>§ 4º Nos casos em que couber convite comum, a Administração poderá utilizar a tomada de preços e, em qualquer caso, a concorrência.</w:t>
      </w:r>
    </w:p>
    <w:p w:rsidR="00B26E52" w:rsidRDefault="00110702">
      <w:pPr>
        <w:spacing w:after="120" w:line="240" w:lineRule="auto"/>
        <w:ind w:left="1985" w:firstLine="566"/>
        <w:jc w:val="both"/>
      </w:pPr>
      <w:r>
        <w:rPr>
          <w:rFonts w:ascii="Times New Roman" w:eastAsia="Times New Roman" w:hAnsi="Times New Roman" w:cs="Times New Roman"/>
          <w:sz w:val="24"/>
          <w:szCs w:val="24"/>
        </w:rPr>
        <w:lastRenderedPageBreak/>
        <w:t>§ 5º É vedada a utilização da modalidade convite comum ou tomada de preços, conforme o caso, para parcelas de uma mesma obra ou serviço, ou ainda para obras e serviços da mesma natureza e no mesmo local que possam ser realizadas conjunta e concomitantemente, sempre que o somatório de seus valores caracterizar o caso de tomada de preços ou concorrência, respectivamente, nos termos deste artigo, exceto para as parcelas de natureza específica que possam ser executadas por pessoas ou empresas de especialidade diversa daquela do executor da obra ou serviço.</w:t>
      </w:r>
    </w:p>
    <w:p w:rsidR="00B26E52" w:rsidRDefault="00110702">
      <w:pPr>
        <w:spacing w:after="120" w:line="240" w:lineRule="auto"/>
        <w:ind w:left="1985" w:firstLine="566"/>
        <w:jc w:val="both"/>
      </w:pPr>
      <w:r>
        <w:rPr>
          <w:rFonts w:ascii="Times New Roman" w:eastAsia="Times New Roman" w:hAnsi="Times New Roman" w:cs="Times New Roman"/>
          <w:sz w:val="24"/>
          <w:szCs w:val="24"/>
        </w:rPr>
        <w:t>…………………………………………………” (NR)</w:t>
      </w:r>
    </w:p>
    <w:p w:rsidR="00B26E52" w:rsidRDefault="00110702">
      <w:pPr>
        <w:spacing w:after="480" w:line="240" w:lineRule="auto"/>
        <w:ind w:left="1985" w:firstLine="566"/>
        <w:jc w:val="both"/>
      </w:pPr>
      <w:r>
        <w:rPr>
          <w:rFonts w:ascii="Times New Roman" w:eastAsia="Times New Roman" w:hAnsi="Times New Roman" w:cs="Times New Roman"/>
          <w:sz w:val="24"/>
          <w:szCs w:val="24"/>
        </w:rPr>
        <w:t>§ 3º A concorrência é a modalidade de licitação cabível, qualquer que seja o valor de seu objeto, tanto na compra ou alienação de bens imóveis, ressalvado o disposto no art. 19, como nas concessões de direito real de uso e nas licitações internacionais, admitindo-se neste último caso, observados os limites deste artigo, a tomada de preços, quando o órgão ou entidade dispuser de cadastro internacional de fornecedores ou o convite comum, quando não houver fornecedor do bem ou serviço no País.</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Art. 24.</w:t>
      </w:r>
      <w:r>
        <w:rPr>
          <w:rFonts w:ascii="Times New Roman" w:eastAsia="Times New Roman" w:hAnsi="Times New Roman" w:cs="Times New Roman"/>
          <w:sz w:val="24"/>
          <w:szCs w:val="24"/>
        </w:rPr>
        <w:t xml:space="preserve"> ………………………………….……..</w:t>
      </w:r>
    </w:p>
    <w:p w:rsidR="00B26E52" w:rsidRDefault="00110702">
      <w:pPr>
        <w:spacing w:after="120" w:line="240" w:lineRule="auto"/>
        <w:ind w:left="1985" w:firstLine="566"/>
        <w:jc w:val="both"/>
      </w:pPr>
      <w:r>
        <w:rPr>
          <w:rFonts w:ascii="Times New Roman" w:eastAsia="Times New Roman" w:hAnsi="Times New Roman" w:cs="Times New Roman"/>
          <w:sz w:val="24"/>
          <w:szCs w:val="24"/>
        </w:rPr>
        <w:lastRenderedPageBreak/>
        <w:t>……………………………………………….….</w:t>
      </w:r>
    </w:p>
    <w:p w:rsidR="00B26E52" w:rsidRDefault="00110702">
      <w:pPr>
        <w:spacing w:after="120" w:line="240" w:lineRule="auto"/>
        <w:ind w:left="1985" w:firstLine="566"/>
        <w:jc w:val="both"/>
      </w:pPr>
      <w:r>
        <w:rPr>
          <w:rFonts w:ascii="Times New Roman" w:eastAsia="Times New Roman" w:hAnsi="Times New Roman" w:cs="Times New Roman"/>
          <w:sz w:val="24"/>
          <w:szCs w:val="24"/>
        </w:rPr>
        <w:t>XXXIII - na contratação de fundo de apoio à estruturação de parcerias de investimentos para a prestação de serviços técnicos profissionais especializados visando à estruturação de contratos de parceria e de medidas de desestatização.</w:t>
      </w:r>
    </w:p>
    <w:p w:rsidR="00B26E52" w:rsidRDefault="00110702">
      <w:pPr>
        <w:spacing w:after="480" w:line="240" w:lineRule="auto"/>
        <w:ind w:left="1985" w:firstLine="566"/>
        <w:jc w:val="both"/>
      </w:pPr>
      <w:r>
        <w:rPr>
          <w:rFonts w:ascii="Times New Roman" w:eastAsia="Times New Roman" w:hAnsi="Times New Roman" w:cs="Times New Roman"/>
          <w:sz w:val="24"/>
          <w:szCs w:val="24"/>
        </w:rPr>
        <w:t>…………………………………………………” (NR)</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Art. 32.</w:t>
      </w:r>
      <w:r>
        <w:rPr>
          <w:rFonts w:ascii="Times New Roman" w:eastAsia="Times New Roman" w:hAnsi="Times New Roman" w:cs="Times New Roman"/>
          <w:sz w:val="24"/>
          <w:szCs w:val="24"/>
        </w:rPr>
        <w:t xml:space="preserve"> ………………………………….…</w:t>
      </w:r>
    </w:p>
    <w:p w:rsidR="00B26E52" w:rsidRDefault="00110702">
      <w:pPr>
        <w:spacing w:after="120" w:line="240" w:lineRule="auto"/>
        <w:ind w:left="1985" w:firstLine="566"/>
        <w:jc w:val="both"/>
      </w:pPr>
      <w:r>
        <w:rPr>
          <w:rFonts w:ascii="Times New Roman" w:eastAsia="Times New Roman" w:hAnsi="Times New Roman" w:cs="Times New Roman"/>
          <w:sz w:val="24"/>
          <w:szCs w:val="24"/>
        </w:rPr>
        <w:t>§ 1º A documentação de que tratam os arts. 28 a 31 desta Lei poderá ser dispensada, no todo ou em parte, nos casos de convite comum, concurso, fornecimento de bens para pronta entrega e leilão.</w:t>
      </w:r>
    </w:p>
    <w:p w:rsidR="00B26E52" w:rsidRDefault="00110702">
      <w:pPr>
        <w:spacing w:after="480" w:line="240" w:lineRule="auto"/>
        <w:ind w:left="1985" w:firstLine="566"/>
        <w:jc w:val="both"/>
      </w:pPr>
      <w:r>
        <w:rPr>
          <w:rFonts w:ascii="Times New Roman" w:eastAsia="Times New Roman" w:hAnsi="Times New Roman" w:cs="Times New Roman"/>
          <w:sz w:val="24"/>
          <w:szCs w:val="24"/>
        </w:rPr>
        <w:t>…………………………………………………” (NR)</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Art. 41.</w:t>
      </w:r>
      <w:r>
        <w:rPr>
          <w:rFonts w:ascii="Times New Roman" w:eastAsia="Times New Roman" w:hAnsi="Times New Roman" w:cs="Times New Roman"/>
          <w:sz w:val="24"/>
          <w:szCs w:val="24"/>
        </w:rPr>
        <w:t xml:space="preserve"> ………………………………….……..</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p>
    <w:p w:rsidR="00B26E52" w:rsidRDefault="00110702">
      <w:pPr>
        <w:spacing w:after="120" w:line="240" w:lineRule="auto"/>
        <w:ind w:left="1985" w:firstLine="566"/>
        <w:jc w:val="both"/>
      </w:pPr>
      <w:r>
        <w:rPr>
          <w:rFonts w:ascii="Times New Roman" w:eastAsia="Times New Roman" w:hAnsi="Times New Roman" w:cs="Times New Roman"/>
          <w:sz w:val="24"/>
          <w:szCs w:val="24"/>
        </w:rPr>
        <w:t xml:space="preserve">§ 2º Decairá do direito de impugnar os termos do edital de licitação perante a administração o licitante que não o fizer até o segundo dia útil que anteceder a abertura dos envelopes de habilitação em concorrência, a abertura dos envelopes com as propostas em </w:t>
      </w:r>
      <w:r>
        <w:rPr>
          <w:rFonts w:ascii="Times New Roman" w:eastAsia="Times New Roman" w:hAnsi="Times New Roman" w:cs="Times New Roman"/>
          <w:sz w:val="24"/>
          <w:szCs w:val="24"/>
        </w:rPr>
        <w:lastRenderedPageBreak/>
        <w:t>convite comum ou qualificado, tomada de preços ou concurso, ou a realização de leilão, as falhas ou irregularidades que viciariam esse edital, hipótese em que tal comunicação não terá efeito de recurso;</w:t>
      </w:r>
    </w:p>
    <w:p w:rsidR="00B26E52" w:rsidRDefault="00110702">
      <w:pPr>
        <w:spacing w:after="480" w:line="240" w:lineRule="auto"/>
        <w:ind w:left="1985" w:firstLine="566"/>
        <w:jc w:val="both"/>
      </w:pPr>
      <w:r>
        <w:rPr>
          <w:rFonts w:ascii="Times New Roman" w:eastAsia="Times New Roman" w:hAnsi="Times New Roman" w:cs="Times New Roman"/>
          <w:sz w:val="24"/>
          <w:szCs w:val="24"/>
        </w:rPr>
        <w:t>…………………………………………………” (NR)</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Art. 43.</w:t>
      </w:r>
      <w:r>
        <w:rPr>
          <w:rFonts w:ascii="Times New Roman" w:eastAsia="Times New Roman" w:hAnsi="Times New Roman" w:cs="Times New Roman"/>
          <w:sz w:val="24"/>
          <w:szCs w:val="24"/>
        </w:rPr>
        <w:t xml:space="preserve"> ………………………………….……</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p>
    <w:p w:rsidR="00B26E52" w:rsidRDefault="00110702">
      <w:pPr>
        <w:spacing w:after="120" w:line="240" w:lineRule="auto"/>
        <w:ind w:left="1985" w:firstLine="566"/>
        <w:jc w:val="both"/>
      </w:pPr>
      <w:r>
        <w:rPr>
          <w:rFonts w:ascii="Times New Roman" w:eastAsia="Times New Roman" w:hAnsi="Times New Roman" w:cs="Times New Roman"/>
          <w:sz w:val="24"/>
          <w:szCs w:val="24"/>
        </w:rPr>
        <w:t>§ 4º O disposto neste artigo aplica-se à concorrência e, no que couber, ao concurso, ao leilão, à tomada de preços, ao convite comum e, respeitadas suas disposições específicas, ao convite qualificado.</w:t>
      </w:r>
    </w:p>
    <w:p w:rsidR="00B26E52" w:rsidRDefault="00110702">
      <w:pPr>
        <w:spacing w:after="480" w:line="240" w:lineRule="auto"/>
        <w:ind w:left="1985" w:firstLine="566"/>
        <w:jc w:val="both"/>
      </w:pPr>
      <w:r>
        <w:rPr>
          <w:rFonts w:ascii="Times New Roman" w:eastAsia="Times New Roman" w:hAnsi="Times New Roman" w:cs="Times New Roman"/>
          <w:sz w:val="24"/>
          <w:szCs w:val="24"/>
        </w:rPr>
        <w:t>…………………………………………………” (NR)</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Art. 48.</w:t>
      </w:r>
      <w:r>
        <w:rPr>
          <w:rFonts w:ascii="Times New Roman" w:eastAsia="Times New Roman" w:hAnsi="Times New Roman" w:cs="Times New Roman"/>
          <w:sz w:val="24"/>
          <w:szCs w:val="24"/>
        </w:rPr>
        <w:t xml:space="preserve"> ………………………………….……..</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p>
    <w:p w:rsidR="00B26E52" w:rsidRDefault="00110702">
      <w:pPr>
        <w:spacing w:after="480" w:line="240" w:lineRule="auto"/>
        <w:ind w:left="1985" w:firstLine="566"/>
        <w:jc w:val="both"/>
      </w:pPr>
      <w:r>
        <w:rPr>
          <w:rFonts w:ascii="Times New Roman" w:eastAsia="Times New Roman" w:hAnsi="Times New Roman" w:cs="Times New Roman"/>
          <w:sz w:val="24"/>
          <w:szCs w:val="24"/>
        </w:rPr>
        <w:t xml:space="preserve">§ 3º Quando todos os licitantes forem inabilitados ou todas as propostas forem desclassificadas, a administração poderá fixar aos licitantes o prazo de oito dias úteis para a apresentação de nova documentação ou de outras propostas escoimadas das causas referidas neste artigo, facultada, nos casos de </w:t>
      </w:r>
      <w:r>
        <w:rPr>
          <w:rFonts w:ascii="Times New Roman" w:eastAsia="Times New Roman" w:hAnsi="Times New Roman" w:cs="Times New Roman"/>
          <w:sz w:val="24"/>
          <w:szCs w:val="24"/>
        </w:rPr>
        <w:lastRenderedPageBreak/>
        <w:t>convite comum e convite qualificado, a redução deste prazo para três dias úteis.” (NR)</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Art. 51.</w:t>
      </w:r>
      <w:r>
        <w:rPr>
          <w:rFonts w:ascii="Times New Roman" w:eastAsia="Times New Roman" w:hAnsi="Times New Roman" w:cs="Times New Roman"/>
          <w:sz w:val="24"/>
          <w:szCs w:val="24"/>
        </w:rPr>
        <w:t xml:space="preserve"> ………………………………….……..</w:t>
      </w:r>
    </w:p>
    <w:p w:rsidR="00B26E52" w:rsidRDefault="00110702">
      <w:pPr>
        <w:spacing w:after="120" w:line="240" w:lineRule="auto"/>
        <w:ind w:left="1985" w:firstLine="566"/>
        <w:jc w:val="both"/>
      </w:pPr>
      <w:r>
        <w:rPr>
          <w:rFonts w:ascii="Times New Roman" w:eastAsia="Times New Roman" w:hAnsi="Times New Roman" w:cs="Times New Roman"/>
          <w:sz w:val="24"/>
          <w:szCs w:val="24"/>
        </w:rPr>
        <w:t>§ 1º No caso de convite comum, a comissão de licitação, excepcionalmente, nas pequenas unidades administrativas e em face da exiguidade de pessoal disponível, poderá ser substituída por servidor formalmente designado pela autoridade competente.</w:t>
      </w:r>
    </w:p>
    <w:p w:rsidR="00B26E52" w:rsidRDefault="00110702">
      <w:pPr>
        <w:spacing w:after="480" w:line="240" w:lineRule="auto"/>
        <w:ind w:left="1985" w:firstLine="566"/>
        <w:jc w:val="both"/>
      </w:pPr>
      <w:r>
        <w:rPr>
          <w:rFonts w:ascii="Times New Roman" w:eastAsia="Times New Roman" w:hAnsi="Times New Roman" w:cs="Times New Roman"/>
          <w:sz w:val="24"/>
          <w:szCs w:val="24"/>
        </w:rPr>
        <w:t>…………………………………………………” (NR)</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Art. 109.</w:t>
      </w:r>
      <w:r>
        <w:rPr>
          <w:rFonts w:ascii="Times New Roman" w:eastAsia="Times New Roman" w:hAnsi="Times New Roman" w:cs="Times New Roman"/>
          <w:sz w:val="24"/>
          <w:szCs w:val="24"/>
        </w:rPr>
        <w:t xml:space="preserve"> ………………………….…….……..</w:t>
      </w:r>
    </w:p>
    <w:p w:rsidR="00B26E52" w:rsidRDefault="00110702">
      <w:pPr>
        <w:spacing w:after="120" w:line="240" w:lineRule="auto"/>
        <w:ind w:left="1985" w:firstLine="566"/>
        <w:jc w:val="both"/>
      </w:pPr>
      <w:r>
        <w:rPr>
          <w:rFonts w:ascii="Times New Roman" w:eastAsia="Times New Roman" w:hAnsi="Times New Roman" w:cs="Times New Roman"/>
          <w:sz w:val="24"/>
          <w:szCs w:val="24"/>
        </w:rPr>
        <w:t>……………………………………………....….</w:t>
      </w:r>
    </w:p>
    <w:p w:rsidR="00B26E52" w:rsidRDefault="00110702">
      <w:pPr>
        <w:spacing w:after="480" w:line="240" w:lineRule="auto"/>
        <w:ind w:left="1985" w:firstLine="566"/>
        <w:jc w:val="both"/>
      </w:pPr>
      <w:r>
        <w:rPr>
          <w:rFonts w:ascii="Times New Roman" w:eastAsia="Times New Roman" w:hAnsi="Times New Roman" w:cs="Times New Roman"/>
          <w:sz w:val="24"/>
          <w:szCs w:val="24"/>
        </w:rPr>
        <w:t>§ 6º Em se tratando de licitações efetuadas na modalidade convite comum, os prazos estabelecidos nos incisos I e II e no § 3º deste artigo serão de dois dias úteis.” (NR)</w:t>
      </w:r>
    </w:p>
    <w:p w:rsidR="00B26E52" w:rsidRDefault="00110702">
      <w:pPr>
        <w:spacing w:after="360" w:line="240" w:lineRule="auto"/>
        <w:ind w:firstLine="1418"/>
        <w:jc w:val="both"/>
      </w:pPr>
      <w:r>
        <w:rPr>
          <w:rFonts w:ascii="Times New Roman" w:eastAsia="Times New Roman" w:hAnsi="Times New Roman" w:cs="Times New Roman"/>
          <w:b/>
          <w:sz w:val="28"/>
          <w:szCs w:val="28"/>
        </w:rPr>
        <w:t>Art. 20.</w:t>
      </w:r>
      <w:r>
        <w:rPr>
          <w:rFonts w:ascii="Times New Roman" w:eastAsia="Times New Roman" w:hAnsi="Times New Roman" w:cs="Times New Roman"/>
          <w:sz w:val="28"/>
          <w:szCs w:val="28"/>
        </w:rPr>
        <w:t xml:space="preserve"> Fica criado o cargo de Natureza Especial (CNE) de Secretário-Executivo da SPPI. </w:t>
      </w:r>
    </w:p>
    <w:p w:rsidR="00B26E52" w:rsidRDefault="00110702">
      <w:pPr>
        <w:spacing w:after="360" w:line="240" w:lineRule="auto"/>
        <w:ind w:firstLine="1418"/>
        <w:jc w:val="both"/>
      </w:pPr>
      <w:r>
        <w:rPr>
          <w:rFonts w:ascii="Times New Roman" w:eastAsia="Times New Roman" w:hAnsi="Times New Roman" w:cs="Times New Roman"/>
          <w:b/>
          <w:sz w:val="28"/>
          <w:szCs w:val="28"/>
        </w:rPr>
        <w:t>Art. 21.</w:t>
      </w:r>
      <w:r>
        <w:rPr>
          <w:rFonts w:ascii="Times New Roman" w:eastAsia="Times New Roman" w:hAnsi="Times New Roman" w:cs="Times New Roman"/>
          <w:sz w:val="28"/>
          <w:szCs w:val="28"/>
        </w:rPr>
        <w:t xml:space="preserve"> A Empresa de Planejamento e Logística - EPL - passa a ser vinculada à SPPI, cabendo-lhe prestar apoio ao CPPI.</w:t>
      </w:r>
    </w:p>
    <w:p w:rsidR="00B26E52" w:rsidRDefault="00110702">
      <w:pPr>
        <w:spacing w:after="360" w:line="240" w:lineRule="auto"/>
        <w:ind w:firstLine="1418"/>
        <w:jc w:val="both"/>
      </w:pPr>
      <w:r>
        <w:rPr>
          <w:rFonts w:ascii="Times New Roman" w:eastAsia="Times New Roman" w:hAnsi="Times New Roman" w:cs="Times New Roman"/>
          <w:b/>
          <w:sz w:val="28"/>
          <w:szCs w:val="28"/>
        </w:rPr>
        <w:lastRenderedPageBreak/>
        <w:t>Art. 22.</w:t>
      </w:r>
      <w:r>
        <w:rPr>
          <w:rFonts w:ascii="Times New Roman" w:eastAsia="Times New Roman" w:hAnsi="Times New Roman" w:cs="Times New Roman"/>
          <w:sz w:val="28"/>
          <w:szCs w:val="28"/>
        </w:rPr>
        <w:t xml:space="preserve"> Aplicam-se as disposições desta lei, no que couber, aos empreendimentos empresariais privados que, em regime de autorização administrativa, concorram ou convivam, em setor de titularidade estatal ou de serviço público, com empreendimentos públicos a cargo de entidades estatais ou de terceiros contratados por meio das parcerias de que trata esta Lei. </w:t>
      </w:r>
    </w:p>
    <w:p w:rsidR="00B26E52" w:rsidRDefault="00110702">
      <w:pPr>
        <w:spacing w:after="360" w:line="240" w:lineRule="auto"/>
        <w:ind w:firstLine="1418"/>
        <w:jc w:val="both"/>
      </w:pPr>
      <w:r>
        <w:rPr>
          <w:rFonts w:ascii="Times New Roman" w:eastAsia="Times New Roman" w:hAnsi="Times New Roman" w:cs="Times New Roman"/>
          <w:b/>
          <w:sz w:val="28"/>
          <w:szCs w:val="28"/>
        </w:rPr>
        <w:t>Art. 23.</w:t>
      </w:r>
      <w:r>
        <w:rPr>
          <w:rFonts w:ascii="Times New Roman" w:eastAsia="Times New Roman" w:hAnsi="Times New Roman" w:cs="Times New Roman"/>
          <w:sz w:val="28"/>
          <w:szCs w:val="28"/>
        </w:rPr>
        <w:t xml:space="preserve"> Esta lei entra em vigor na data de sua publicação.</w:t>
      </w:r>
    </w:p>
    <w:p w:rsidR="00B26E52" w:rsidRDefault="00110702">
      <w:pPr>
        <w:spacing w:before="960" w:after="720" w:line="240" w:lineRule="auto"/>
        <w:ind w:firstLine="2520"/>
        <w:jc w:val="both"/>
      </w:pPr>
      <w:r>
        <w:rPr>
          <w:rFonts w:ascii="Times New Roman" w:eastAsia="Times New Roman" w:hAnsi="Times New Roman" w:cs="Times New Roman"/>
          <w:sz w:val="28"/>
          <w:szCs w:val="28"/>
        </w:rPr>
        <w:t>Sala da Comissão,</w:t>
      </w:r>
    </w:p>
    <w:p w:rsidR="00B26E52" w:rsidRDefault="00B26E52">
      <w:pPr>
        <w:spacing w:after="0" w:line="360" w:lineRule="auto"/>
        <w:ind w:left="5664"/>
      </w:pPr>
    </w:p>
    <w:p w:rsidR="00B26E52" w:rsidRDefault="00110702">
      <w:pPr>
        <w:spacing w:after="0" w:line="360" w:lineRule="auto"/>
        <w:ind w:left="5664"/>
      </w:pPr>
      <w:r>
        <w:rPr>
          <w:rFonts w:ascii="Times New Roman" w:eastAsia="Times New Roman" w:hAnsi="Times New Roman" w:cs="Times New Roman"/>
          <w:sz w:val="28"/>
          <w:szCs w:val="28"/>
        </w:rPr>
        <w:t>, Presidente</w:t>
      </w:r>
    </w:p>
    <w:p w:rsidR="00B26E52" w:rsidRDefault="00B26E52">
      <w:pPr>
        <w:spacing w:after="0" w:line="360" w:lineRule="auto"/>
        <w:ind w:left="5664"/>
      </w:pPr>
    </w:p>
    <w:p w:rsidR="00B26E52" w:rsidRDefault="00B26E52">
      <w:pPr>
        <w:spacing w:after="0" w:line="360" w:lineRule="auto"/>
        <w:ind w:left="5664"/>
      </w:pPr>
    </w:p>
    <w:p w:rsidR="00B26E52" w:rsidRDefault="00110702">
      <w:pPr>
        <w:spacing w:after="0" w:line="360" w:lineRule="auto"/>
        <w:ind w:left="5664"/>
      </w:pPr>
      <w:r>
        <w:rPr>
          <w:rFonts w:ascii="Times New Roman" w:eastAsia="Times New Roman" w:hAnsi="Times New Roman" w:cs="Times New Roman"/>
          <w:sz w:val="28"/>
          <w:szCs w:val="28"/>
        </w:rPr>
        <w:t>, Relator</w:t>
      </w:r>
    </w:p>
    <w:sectPr w:rsidR="00B26E52">
      <w:headerReference w:type="default" r:id="rId6"/>
      <w:footerReference w:type="default" r:id="rId7"/>
      <w:pgSz w:w="11906" w:h="16838"/>
      <w:pgMar w:top="1417" w:right="1701" w:bottom="1417" w:left="1701"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0702" w:rsidRDefault="00110702">
      <w:pPr>
        <w:spacing w:after="0" w:line="240" w:lineRule="auto"/>
      </w:pPr>
      <w:r>
        <w:separator/>
      </w:r>
    </w:p>
  </w:endnote>
  <w:endnote w:type="continuationSeparator" w:id="0">
    <w:p w:rsidR="00110702" w:rsidRDefault="00110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E52" w:rsidRDefault="00110702">
    <w:pPr>
      <w:tabs>
        <w:tab w:val="center" w:pos="4419"/>
        <w:tab w:val="right" w:pos="8838"/>
      </w:tabs>
      <w:spacing w:after="708" w:line="240" w:lineRule="auto"/>
    </w:pPr>
    <w:r>
      <w:rPr>
        <w:rFonts w:ascii="Times New Roman" w:eastAsia="Times New Roman" w:hAnsi="Times New Roman" w:cs="Times New Roman"/>
        <w:i/>
        <w:sz w:val="18"/>
        <w:szCs w:val="18"/>
      </w:rPr>
      <w:t>fo-tu2016-7302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0702" w:rsidRDefault="00110702">
      <w:pPr>
        <w:spacing w:after="0" w:line="240" w:lineRule="auto"/>
      </w:pPr>
      <w:r>
        <w:separator/>
      </w:r>
    </w:p>
  </w:footnote>
  <w:footnote w:type="continuationSeparator" w:id="0">
    <w:p w:rsidR="00110702" w:rsidRDefault="001107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E52" w:rsidRDefault="00110702">
    <w:pPr>
      <w:tabs>
        <w:tab w:val="center" w:pos="4419"/>
        <w:tab w:val="right" w:pos="8838"/>
      </w:tabs>
      <w:spacing w:before="708" w:after="0" w:line="240" w:lineRule="auto"/>
      <w:jc w:val="right"/>
    </w:pPr>
    <w:r>
      <w:fldChar w:fldCharType="begin"/>
    </w:r>
    <w:r>
      <w:instrText>PAGE</w:instrText>
    </w:r>
    <w:r>
      <w:fldChar w:fldCharType="separate"/>
    </w:r>
    <w:r w:rsidR="0034190C">
      <w:rPr>
        <w:noProof/>
      </w:rPr>
      <w:t>2</w:t>
    </w:r>
    <w:r>
      <w:fldChar w:fldCharType="end"/>
    </w:r>
  </w:p>
  <w:p w:rsidR="00B26E52" w:rsidRDefault="00B26E52">
    <w:pPr>
      <w:tabs>
        <w:tab w:val="center" w:pos="4419"/>
        <w:tab w:val="right" w:pos="8838"/>
      </w:tabs>
      <w:spacing w:after="0" w:line="240" w:lineRule="auto"/>
      <w:ind w:right="360"/>
    </w:pPr>
  </w:p>
  <w:p w:rsidR="00B26E52" w:rsidRDefault="00B26E5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E52"/>
    <w:rsid w:val="00110702"/>
    <w:rsid w:val="0034190C"/>
    <w:rsid w:val="00B26E52"/>
    <w:rsid w:val="00CC7A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DC84DB-055C-463A-AF24-F70A95BBB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contextualSpacing/>
      <w:outlineLvl w:val="0"/>
    </w:pPr>
    <w:rPr>
      <w:b/>
      <w:sz w:val="48"/>
      <w:szCs w:val="48"/>
    </w:rPr>
  </w:style>
  <w:style w:type="paragraph" w:styleId="Ttulo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Ttulo3">
    <w:name w:val="heading 3"/>
    <w:basedOn w:val="Normal"/>
    <w:next w:val="Normal"/>
    <w:pPr>
      <w:keepNext/>
      <w:keepLines/>
      <w:spacing w:before="280" w:after="80"/>
      <w:contextualSpacing/>
      <w:outlineLvl w:val="2"/>
    </w:pPr>
    <w:rPr>
      <w:b/>
      <w:sz w:val="28"/>
      <w:szCs w:val="28"/>
    </w:rPr>
  </w:style>
  <w:style w:type="paragraph" w:styleId="Ttulo4">
    <w:name w:val="heading 4"/>
    <w:basedOn w:val="Normal"/>
    <w:next w:val="Normal"/>
    <w:pPr>
      <w:keepNext/>
      <w:keepLines/>
      <w:spacing w:before="240" w:after="40"/>
      <w:contextualSpacing/>
      <w:outlineLvl w:val="3"/>
    </w:pPr>
    <w:rPr>
      <w:b/>
      <w:sz w:val="24"/>
      <w:szCs w:val="24"/>
    </w:rPr>
  </w:style>
  <w:style w:type="paragraph" w:styleId="Ttulo5">
    <w:name w:val="heading 5"/>
    <w:basedOn w:val="Normal"/>
    <w:next w:val="Normal"/>
    <w:pPr>
      <w:keepNext/>
      <w:keepLines/>
      <w:spacing w:before="200" w:after="0"/>
      <w:outlineLvl w:val="4"/>
    </w:pPr>
    <w:rPr>
      <w:rFonts w:ascii="Cambria" w:eastAsia="Cambria" w:hAnsi="Cambria" w:cs="Cambria"/>
      <w:color w:val="243F61"/>
    </w:rPr>
  </w:style>
  <w:style w:type="paragraph" w:styleId="Ttulo6">
    <w:name w:val="heading 6"/>
    <w:basedOn w:val="Normal"/>
    <w:next w:val="Normal"/>
    <w:pPr>
      <w:keepNext/>
      <w:keepLines/>
      <w:spacing w:before="200" w:after="40"/>
      <w:contextualSpacing/>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contextualSpacing/>
    </w:pPr>
    <w:rPr>
      <w:b/>
      <w:sz w:val="72"/>
      <w:szCs w:val="72"/>
    </w:rPr>
  </w:style>
  <w:style w:type="paragraph" w:styleId="Subttulo">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4717</Words>
  <Characters>25472</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30129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Nesso Volpatti</dc:creator>
  <cp:lastModifiedBy>Clarissa Kiwa Scarton Hayashi</cp:lastModifiedBy>
  <cp:revision>2</cp:revision>
  <dcterms:created xsi:type="dcterms:W3CDTF">2016-08-22T17:19:00Z</dcterms:created>
  <dcterms:modified xsi:type="dcterms:W3CDTF">2016-08-22T17:19:00Z</dcterms:modified>
</cp:coreProperties>
</file>