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AA3B64">
        <w:t>2</w:t>
      </w:r>
      <w:r>
        <w:t>, DE 201</w:t>
      </w:r>
      <w:r w:rsidR="00AA3B64">
        <w:t>9</w:t>
      </w:r>
      <w:bookmarkStart w:id="0" w:name="_GoBack"/>
      <w:bookmarkEnd w:id="0"/>
    </w:p>
    <w:p w:rsidR="00B2587E" w:rsidRDefault="00B2587E" w:rsidP="00B2587E">
      <w:pPr>
        <w:pStyle w:val="02-TtuloPrincipal-CLG"/>
        <w:rPr>
          <w:b w:val="0"/>
          <w:bCs w:val="0"/>
          <w:sz w:val="24"/>
          <w:szCs w:val="24"/>
        </w:rPr>
      </w:pPr>
      <w:r w:rsidRPr="00203FEB">
        <w:rPr>
          <w:b w:val="0"/>
          <w:bCs w:val="0"/>
          <w:sz w:val="24"/>
          <w:szCs w:val="24"/>
        </w:rPr>
        <w:t xml:space="preserve">(Proveniente da Medida Provisória nº </w:t>
      </w:r>
      <w:r w:rsidR="00ED4E17">
        <w:rPr>
          <w:b w:val="0"/>
          <w:bCs w:val="0"/>
          <w:sz w:val="24"/>
          <w:szCs w:val="24"/>
        </w:rPr>
        <w:t>855</w:t>
      </w:r>
      <w:r w:rsidRPr="00203FEB">
        <w:rPr>
          <w:b w:val="0"/>
          <w:bCs w:val="0"/>
          <w:sz w:val="24"/>
          <w:szCs w:val="24"/>
        </w:rPr>
        <w:t>, de 20</w:t>
      </w:r>
      <w:r w:rsidR="00ED4E17">
        <w:rPr>
          <w:b w:val="0"/>
          <w:bCs w:val="0"/>
          <w:sz w:val="24"/>
          <w:szCs w:val="24"/>
        </w:rPr>
        <w:t>18</w:t>
      </w:r>
      <w:r w:rsidRPr="00203FEB">
        <w:rPr>
          <w:b w:val="0"/>
          <w:bCs w:val="0"/>
          <w:sz w:val="24"/>
          <w:szCs w:val="24"/>
        </w:rPr>
        <w:t>)</w:t>
      </w:r>
    </w:p>
    <w:p w:rsidR="001E28D3" w:rsidRPr="00ED4E17" w:rsidRDefault="001E28D3" w:rsidP="00DD4542">
      <w:pPr>
        <w:pStyle w:val="EMENTA"/>
        <w:widowControl/>
        <w:ind w:firstLine="0"/>
        <w:rPr>
          <w:rFonts w:ascii="Times New Roman" w:hAnsi="Times New Roman"/>
        </w:rPr>
      </w:pPr>
      <w:r w:rsidRPr="00ED4E17">
        <w:rPr>
          <w:rFonts w:ascii="Times New Roman" w:hAnsi="Times New Roman"/>
        </w:rPr>
        <w:t>Dispõe sobre o reconhecimento de direito a recursos associados às concessões de distribuição incluídas pelo art. 8º da Lei nº 12.783, de 11 de janeiro de 2013, altera a Lei nº 9.427, de 26 de dezembro de 1996; a Lei nº 9.648, de 27 de maio de 1998; a Lei nº 10.438, de 26 de abril de 2002; a Lei nº 12.783, de 11 de janeiro de 2013; e dá outras providências.</w:t>
      </w:r>
    </w:p>
    <w:p w:rsidR="001E28D3" w:rsidRPr="00ED4E17" w:rsidRDefault="001E28D3" w:rsidP="001E28D3">
      <w:pPr>
        <w:pStyle w:val="PREMBULO"/>
        <w:rPr>
          <w:rFonts w:ascii="Times New Roman" w:hAnsi="Times New Roman"/>
        </w:rPr>
      </w:pPr>
      <w:r w:rsidRPr="00ED4E17">
        <w:rPr>
          <w:rFonts w:ascii="Times New Roman" w:hAnsi="Times New Roman"/>
        </w:rPr>
        <w:t>O Congresso Nacional decreta:</w:t>
      </w:r>
    </w:p>
    <w:p w:rsidR="001E28D3" w:rsidRPr="00ED4E17" w:rsidRDefault="001E28D3" w:rsidP="001E28D3">
      <w:pPr>
        <w:pStyle w:val="CORPOPADRO"/>
        <w:rPr>
          <w:rFonts w:ascii="Times New Roman" w:hAnsi="Times New Roman"/>
        </w:rPr>
      </w:pPr>
      <w:bookmarkStart w:id="1" w:name="art1"/>
      <w:bookmarkEnd w:id="1"/>
      <w:r w:rsidRPr="00ED4E17">
        <w:rPr>
          <w:rFonts w:ascii="Times New Roman" w:hAnsi="Times New Roman"/>
        </w:rPr>
        <w:t xml:space="preserve">Art. 1º As concessões de distribuição de energia elétrica de que trata o </w:t>
      </w:r>
      <w:hyperlink r:id="rId6" w:anchor="art8%C2%A71a." w:history="1">
        <w:r w:rsidRPr="00ED4E17">
          <w:rPr>
            <w:rFonts w:ascii="Times New Roman" w:hAnsi="Times New Roman"/>
          </w:rPr>
          <w:t>§ 1º-A do art. 8º da Lei nº 12.783, de 11 de janeiro de 2013</w:t>
        </w:r>
      </w:hyperlink>
      <w:r w:rsidRPr="00ED4E17">
        <w:rPr>
          <w:rFonts w:ascii="Times New Roman" w:hAnsi="Times New Roman"/>
        </w:rPr>
        <w:t xml:space="preserve">, que não tenham sido licitadas na data de publicação desta Medida Provisória, receberão recursos da Conta de Reserva Global de Reversão - RGR no valor de até R$ 3.000.000.000,00 (três bilhões de reais), para pagamento de valores não reembolsados, entre 1º de julho de 2017 e a data de transferência do controle acionário, por força das exigências de eficiência econômica e energética e do limite de reembolso de que tratam o </w:t>
      </w:r>
      <w:hyperlink r:id="rId7" w:anchor="art3%C2%A712" w:history="1">
        <w:r w:rsidRPr="00ED4E17">
          <w:rPr>
            <w:rFonts w:ascii="Times New Roman" w:hAnsi="Times New Roman"/>
          </w:rPr>
          <w:t xml:space="preserve">§ 12 </w:t>
        </w:r>
      </w:hyperlink>
      <w:r w:rsidRPr="00ED4E17">
        <w:rPr>
          <w:rFonts w:ascii="Times New Roman" w:hAnsi="Times New Roman"/>
        </w:rPr>
        <w:t xml:space="preserve">e o </w:t>
      </w:r>
      <w:hyperlink r:id="rId8" w:anchor="art3%C2%A716." w:history="1">
        <w:r w:rsidRPr="00ED4E17">
          <w:rPr>
            <w:rFonts w:ascii="Times New Roman" w:hAnsi="Times New Roman"/>
          </w:rPr>
          <w:t>§ 16 do art. 3º da Lei nº 12.111, de 9 de dezembro de 2009</w:t>
        </w:r>
      </w:hyperlink>
      <w:r w:rsidRPr="00ED4E17">
        <w:rPr>
          <w:rFonts w:ascii="Times New Roman" w:hAnsi="Times New Roman"/>
        </w:rPr>
        <w:t>, mediante apuração dos valores pela Câmara de Comercialização de Energia Elétrica - CCEE, Gestora do fundo.</w:t>
      </w:r>
    </w:p>
    <w:p w:rsidR="001E28D3" w:rsidRPr="00ED4E17" w:rsidRDefault="001E28D3" w:rsidP="001E28D3">
      <w:pPr>
        <w:pStyle w:val="CORPOPADRO"/>
        <w:rPr>
          <w:rFonts w:ascii="Times New Roman" w:hAnsi="Times New Roman"/>
        </w:rPr>
      </w:pPr>
      <w:r w:rsidRPr="00ED4E17">
        <w:rPr>
          <w:rFonts w:ascii="Times New Roman" w:hAnsi="Times New Roman"/>
        </w:rPr>
        <w:t xml:space="preserve">§ 1º Caberá à CCEE a execução das atividades necessárias para a operacionalização do pagamento de que trata o </w:t>
      </w:r>
      <w:r w:rsidRPr="00ED4E17">
        <w:rPr>
          <w:rFonts w:ascii="Times New Roman" w:hAnsi="Times New Roman"/>
          <w:i/>
        </w:rPr>
        <w:t>caput</w:t>
      </w:r>
      <w:r w:rsidRPr="00ED4E17">
        <w:rPr>
          <w:rFonts w:ascii="Times New Roman" w:hAnsi="Times New Roman"/>
        </w:rPr>
        <w:t>, consoante o orçamento de desembolso da RGR aprovado pela Agência Nacional de Energia Elétrica - Aneel e o termo firmado com o novo concessionário, que será homologado pela Aneel.</w:t>
      </w:r>
    </w:p>
    <w:p w:rsidR="001E28D3" w:rsidRPr="00ED4E17" w:rsidRDefault="001E28D3" w:rsidP="001E28D3">
      <w:pPr>
        <w:pStyle w:val="CORPOPADRO"/>
        <w:rPr>
          <w:rFonts w:ascii="Times New Roman" w:hAnsi="Times New Roman"/>
        </w:rPr>
      </w:pPr>
      <w:r w:rsidRPr="00ED4E17">
        <w:rPr>
          <w:rFonts w:ascii="Times New Roman" w:hAnsi="Times New Roman"/>
        </w:rPr>
        <w:t xml:space="preserve">§ 2º Na hipótese de insuficiência de recursos no fundo da RGR, fica autorizada a Conta de Desenvolvimento Energético - CDE a recolher recursos para a cobertura das despesas de que trata o </w:t>
      </w:r>
      <w:r w:rsidRPr="00ED4E17">
        <w:rPr>
          <w:rFonts w:ascii="Times New Roman" w:hAnsi="Times New Roman"/>
          <w:i/>
        </w:rPr>
        <w:t>caput</w:t>
      </w:r>
      <w:r w:rsidRPr="00ED4E17">
        <w:rPr>
          <w:rFonts w:ascii="Times New Roman" w:hAnsi="Times New Roman"/>
        </w:rPr>
        <w:t>.</w:t>
      </w:r>
    </w:p>
    <w:p w:rsidR="001E28D3" w:rsidRPr="00ED4E17" w:rsidRDefault="001E28D3" w:rsidP="001E28D3">
      <w:pPr>
        <w:pStyle w:val="CORPOPADRO"/>
        <w:rPr>
          <w:rFonts w:ascii="Times New Roman" w:hAnsi="Times New Roman"/>
        </w:rPr>
      </w:pPr>
      <w:r w:rsidRPr="00ED4E17">
        <w:rPr>
          <w:rFonts w:ascii="Times New Roman" w:hAnsi="Times New Roman"/>
        </w:rPr>
        <w:t>§ 3º O pagamento será feito em sessenta parcelas mensais, a partir da data de assinatura do novo contrato de concessão, e será atualizado pela Taxa do Sistema Especial de Liquidação e de Custódia - Selic ou pela taxa que vier a substituí-la.</w:t>
      </w:r>
    </w:p>
    <w:p w:rsidR="001E28D3" w:rsidRPr="00ED4E17" w:rsidRDefault="001E28D3" w:rsidP="001E28D3">
      <w:pPr>
        <w:pStyle w:val="CORPOPADRO"/>
        <w:rPr>
          <w:rFonts w:ascii="Times New Roman" w:hAnsi="Times New Roman"/>
        </w:rPr>
      </w:pPr>
      <w:bookmarkStart w:id="2" w:name="art2"/>
      <w:bookmarkEnd w:id="2"/>
      <w:r w:rsidRPr="00ED4E17">
        <w:rPr>
          <w:rFonts w:ascii="Times New Roman" w:hAnsi="Times New Roman"/>
        </w:rPr>
        <w:lastRenderedPageBreak/>
        <w:t xml:space="preserve">Art. 2º Fica delegada à Aneel a assinatura de termo de compromisso, que fixará carência de cinco anos para a aplicação de parâmetros de eficiência econômica e energética e do limite de reembolso, previstos nos </w:t>
      </w:r>
      <w:hyperlink r:id="rId9" w:anchor="art3%C2%A716" w:history="1">
        <w:r w:rsidRPr="00ED4E17">
          <w:rPr>
            <w:rFonts w:ascii="Times New Roman" w:hAnsi="Times New Roman"/>
          </w:rPr>
          <w:t>§ 12</w:t>
        </w:r>
      </w:hyperlink>
      <w:r w:rsidRPr="00ED4E17">
        <w:rPr>
          <w:rFonts w:ascii="Times New Roman" w:hAnsi="Times New Roman"/>
        </w:rPr>
        <w:t xml:space="preserve"> e </w:t>
      </w:r>
      <w:hyperlink r:id="rId10" w:anchor="art3%C2%A716." w:history="1">
        <w:r w:rsidRPr="00ED4E17">
          <w:rPr>
            <w:rFonts w:ascii="Times New Roman" w:hAnsi="Times New Roman"/>
          </w:rPr>
          <w:t>§ 16 do art. 3º da Lei nº 12.111, de 2009</w:t>
        </w:r>
      </w:hyperlink>
      <w:r w:rsidRPr="00ED4E17">
        <w:rPr>
          <w:rFonts w:ascii="Times New Roman" w:hAnsi="Times New Roman"/>
        </w:rPr>
        <w:t xml:space="preserve">, para as concessões de distribuição de energia elétrica ainda não licitadas nos termos do </w:t>
      </w:r>
      <w:hyperlink r:id="rId11" w:anchor="art8" w:history="1">
        <w:r w:rsidRPr="00ED4E17">
          <w:rPr>
            <w:rFonts w:ascii="Times New Roman" w:hAnsi="Times New Roman"/>
          </w:rPr>
          <w:t>art. 8º da Lei nº 12.783, de 2013</w:t>
        </w:r>
      </w:hyperlink>
      <w:r w:rsidRPr="00ED4E17">
        <w:rPr>
          <w:rFonts w:ascii="Times New Roman" w:hAnsi="Times New Roman"/>
        </w:rPr>
        <w:t xml:space="preserve">, na data de publicação desta Medida Provisória, para garantir a viabilidade da prestação do serviço público de distribuição nas áreas de concessão com níveis de perdas reais acima do nível regulatório e que recebam recursos da Conta de Consumo de Combustíveis – CCC, não podendo haver </w:t>
      </w:r>
      <w:r w:rsidRPr="00ED4E17">
        <w:rPr>
          <w:rFonts w:ascii="Times New Roman" w:hAnsi="Times New Roman"/>
          <w:color w:val="auto"/>
        </w:rPr>
        <w:t xml:space="preserve">majoração superior a 5% (cinco por cento) </w:t>
      </w:r>
      <w:r w:rsidRPr="00ED4E17">
        <w:rPr>
          <w:rFonts w:ascii="Times New Roman" w:hAnsi="Times New Roman"/>
        </w:rPr>
        <w:t>dos referidos parâmetros, em relação aos valores médios verificados nos doze meses anteriores à assinatura do termo de compromisso.</w:t>
      </w:r>
    </w:p>
    <w:p w:rsidR="001E28D3" w:rsidRPr="00ED4E17" w:rsidRDefault="001E28D3" w:rsidP="001E28D3">
      <w:pPr>
        <w:pStyle w:val="CORPOPADRO"/>
        <w:rPr>
          <w:rFonts w:ascii="Times New Roman" w:hAnsi="Times New Roman"/>
        </w:rPr>
      </w:pPr>
      <w:r w:rsidRPr="00ED4E17">
        <w:rPr>
          <w:rFonts w:ascii="Times New Roman" w:hAnsi="Times New Roman"/>
        </w:rPr>
        <w:t xml:space="preserve">§ 1º O beneficiário do termo de compromisso será o titular da concessão do serviço público de distribuição licitada em qualquer das modalidades previstas no </w:t>
      </w:r>
      <w:hyperlink r:id="rId12" w:anchor="art8" w:history="1">
        <w:r w:rsidRPr="00ED4E17">
          <w:rPr>
            <w:rFonts w:ascii="Times New Roman" w:hAnsi="Times New Roman"/>
          </w:rPr>
          <w:t>art. 8º da Lei nº 12.783, de 2013</w:t>
        </w:r>
      </w:hyperlink>
      <w:r w:rsidRPr="00ED4E17">
        <w:rPr>
          <w:rFonts w:ascii="Times New Roman" w:hAnsi="Times New Roman"/>
        </w:rPr>
        <w:t>.</w:t>
      </w:r>
    </w:p>
    <w:p w:rsidR="001E28D3" w:rsidRPr="00ED4E17" w:rsidRDefault="001E28D3" w:rsidP="001E28D3">
      <w:pPr>
        <w:pStyle w:val="CORPOPADRO"/>
        <w:rPr>
          <w:rFonts w:ascii="Times New Roman" w:hAnsi="Times New Roman"/>
        </w:rPr>
      </w:pPr>
      <w:r w:rsidRPr="00ED4E17">
        <w:rPr>
          <w:rFonts w:ascii="Times New Roman" w:hAnsi="Times New Roman"/>
        </w:rPr>
        <w:t>§ 2º O prazo de carência será contado da data de assinatura do novo contrato de concessão.</w:t>
      </w:r>
    </w:p>
    <w:p w:rsidR="001E28D3" w:rsidRPr="00ED4E17" w:rsidRDefault="001E28D3" w:rsidP="001E28D3">
      <w:pPr>
        <w:pStyle w:val="CORPOPADRO"/>
        <w:rPr>
          <w:rFonts w:ascii="Times New Roman" w:hAnsi="Times New Roman"/>
        </w:rPr>
      </w:pPr>
      <w:bookmarkStart w:id="3" w:name="art3"/>
      <w:bookmarkEnd w:id="3"/>
      <w:r w:rsidRPr="00ED4E17">
        <w:rPr>
          <w:rFonts w:ascii="Times New Roman" w:hAnsi="Times New Roman"/>
        </w:rPr>
        <w:t xml:space="preserve">Art. 3º A </w:t>
      </w:r>
      <w:hyperlink r:id="rId13" w:history="1">
        <w:r w:rsidRPr="00ED4E17">
          <w:rPr>
            <w:rFonts w:ascii="Times New Roman" w:hAnsi="Times New Roman"/>
          </w:rPr>
          <w:t>Lei nº 10.438, de 26 de abril de 2002</w:t>
        </w:r>
      </w:hyperlink>
      <w:r w:rsidRPr="00ED4E17">
        <w:rPr>
          <w:rFonts w:ascii="Times New Roman" w:hAnsi="Times New Roman"/>
        </w:rPr>
        <w:t>, passa a vigorar com as seguintes alterações:</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“Art. 13. .......................................................................................</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w:t>
      </w:r>
    </w:p>
    <w:p w:rsidR="001E28D3" w:rsidRPr="00ED4E17" w:rsidRDefault="001E28D3" w:rsidP="001E28D3">
      <w:pPr>
        <w:pStyle w:val="CorpoPadro0"/>
        <w:ind w:left="1701" w:firstLine="0"/>
        <w:rPr>
          <w:rFonts w:ascii="Times New Roman" w:hAnsi="Times New Roman"/>
          <w:szCs w:val="24"/>
        </w:rPr>
      </w:pPr>
      <w:hyperlink r:id="rId14" w:anchor="art13%C2%A71a.0" w:history="1">
        <w:r w:rsidRPr="00ED4E17">
          <w:rPr>
            <w:rFonts w:ascii="Times New Roman" w:hAnsi="Times New Roman"/>
            <w:szCs w:val="24"/>
          </w:rPr>
          <w:t xml:space="preserve">§ 1º-A. </w:t>
        </w:r>
      </w:hyperlink>
      <w:r w:rsidRPr="00ED4E17">
        <w:rPr>
          <w:rFonts w:ascii="Times New Roman" w:hAnsi="Times New Roman"/>
          <w:szCs w:val="24"/>
        </w:rPr>
        <w:t xml:space="preserve">Fica a União autorizada a destinar à CDE, até 31 de dezembro de 2021, sujeito à disponibilidade orçamentária e financeira, os recursos prioritariamente oriundos do pagamento de bonificação pela outorga de que trata o </w:t>
      </w:r>
      <w:hyperlink r:id="rId15" w:anchor="art8%C2%A77." w:history="1">
        <w:r w:rsidRPr="00ED4E17">
          <w:rPr>
            <w:rFonts w:ascii="Times New Roman" w:hAnsi="Times New Roman"/>
            <w:szCs w:val="24"/>
          </w:rPr>
          <w:t>§ 7º do art. 8º da Lei nº 12.783, de 11 de janeiro de 2013</w:t>
        </w:r>
      </w:hyperlink>
      <w:r w:rsidRPr="00ED4E17">
        <w:rPr>
          <w:rFonts w:ascii="Times New Roman" w:hAnsi="Times New Roman"/>
          <w:szCs w:val="24"/>
        </w:rPr>
        <w:t xml:space="preserve">, ou de outras fontes definidas pelo Ministério do Planejamento, Desenvolvimento e Gestão, exclusivamente para cobertura dos usos de que trata o inciso IX do </w:t>
      </w:r>
      <w:r w:rsidRPr="00ED4E17">
        <w:rPr>
          <w:rFonts w:ascii="Times New Roman" w:hAnsi="Times New Roman"/>
          <w:i/>
          <w:szCs w:val="24"/>
        </w:rPr>
        <w:t>caput</w:t>
      </w:r>
      <w:r w:rsidRPr="00ED4E17">
        <w:rPr>
          <w:rFonts w:ascii="Times New Roman" w:hAnsi="Times New Roman"/>
          <w:szCs w:val="24"/>
        </w:rPr>
        <w:t>.</w:t>
      </w:r>
    </w:p>
    <w:p w:rsidR="001E28D3" w:rsidRPr="00ED4E17" w:rsidRDefault="001E28D3" w:rsidP="001E28D3">
      <w:pPr>
        <w:pStyle w:val="CorpoPadro0"/>
        <w:ind w:left="1701" w:firstLine="0"/>
        <w:rPr>
          <w:rFonts w:ascii="Times New Roman" w:hAnsi="Times New Roman"/>
          <w:szCs w:val="24"/>
        </w:rPr>
      </w:pPr>
      <w:hyperlink r:id="rId16" w:anchor="art13%C2%A71b.0" w:history="1">
        <w:r w:rsidRPr="00ED4E17">
          <w:rPr>
            <w:rFonts w:ascii="Times New Roman" w:hAnsi="Times New Roman"/>
            <w:szCs w:val="24"/>
          </w:rPr>
          <w:t xml:space="preserve">§ 1º-B. </w:t>
        </w:r>
      </w:hyperlink>
      <w:r w:rsidRPr="00ED4E17">
        <w:rPr>
          <w:rFonts w:ascii="Times New Roman" w:hAnsi="Times New Roman"/>
          <w:szCs w:val="24"/>
        </w:rPr>
        <w:t xml:space="preserve">O pagamento de que trata o inciso IX do </w:t>
      </w:r>
      <w:r w:rsidRPr="00ED4E17">
        <w:rPr>
          <w:rFonts w:ascii="Times New Roman" w:hAnsi="Times New Roman"/>
          <w:i/>
          <w:szCs w:val="24"/>
        </w:rPr>
        <w:t>caput</w:t>
      </w:r>
      <w:r w:rsidRPr="00ED4E17">
        <w:rPr>
          <w:rFonts w:ascii="Times New Roman" w:hAnsi="Times New Roman"/>
          <w:szCs w:val="24"/>
        </w:rPr>
        <w:t xml:space="preserve"> limita-se ao valor de R$ 3.500.000.000,00 (três bilhões e quinhentos milhões de reais).</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(NR)”</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“Art. 14. .....................................................................................</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lastRenderedPageBreak/>
        <w:t>III - áreas em regiões remotas e distantes das redes de distribuição, no interior das quais o atendimento por meio de sistemas isolados de geração e distribuição, com disponibilidade mensal definida pelo Ministério de Minas e Energia - MME, será sem ônus de qualquer espécie para a famílias de baixa renda que recebam o Programa Bolsa Família, com a unidade consumidora com característica de enquadramento no Grupo B e que ainda não seja atendida com energia elétrica pela distribuidora local, excetuado o subgrupo iluminação pública.</w:t>
      </w:r>
    </w:p>
    <w:p w:rsidR="001E28D3" w:rsidRPr="00ED4E17" w:rsidRDefault="001E28D3" w:rsidP="001E28D3">
      <w:pPr>
        <w:pStyle w:val="CorpoPadro0"/>
        <w:spacing w:after="240"/>
        <w:ind w:left="1701" w:firstLine="0"/>
        <w:rPr>
          <w:rFonts w:ascii="Times New Roman" w:hAnsi="Times New Roman"/>
          <w:szCs w:val="24"/>
        </w:rPr>
      </w:pPr>
      <w:r w:rsidRPr="00ED4E17">
        <w:rPr>
          <w:rFonts w:ascii="Times New Roman" w:hAnsi="Times New Roman"/>
          <w:szCs w:val="24"/>
        </w:rPr>
        <w:t>......................................................................................... (NR)”</w:t>
      </w:r>
    </w:p>
    <w:p w:rsidR="001E28D3" w:rsidRPr="00ED4E17" w:rsidRDefault="001E28D3" w:rsidP="001E28D3">
      <w:pPr>
        <w:pStyle w:val="CORPOPADRO"/>
        <w:rPr>
          <w:rFonts w:ascii="Times New Roman" w:hAnsi="Times New Roman"/>
        </w:rPr>
      </w:pPr>
      <w:bookmarkStart w:id="4" w:name="art4"/>
      <w:bookmarkEnd w:id="4"/>
      <w:r w:rsidRPr="00ED4E17">
        <w:rPr>
          <w:rFonts w:ascii="Times New Roman" w:hAnsi="Times New Roman"/>
        </w:rPr>
        <w:t>Art. 4º O Poder Concedente, para garantir o aproveitamento ótimo de termoelétricas a gás natural que tenham entrado em operação ou convertido combustível líquido para gás natural, a partir de 2010, como alternativa à substituição da energia vendida por essas termoelétricas, poderá permitir a alteração do perfil de entrega e de prazos de contratos de energia lastreados em outras usinas termoelétricas de mesma titularidade, mantidas as condições de preço e de reembolso de despesas com recursos da CCC desses contratos, conforme regulamento do Poder Concedente.</w:t>
      </w:r>
    </w:p>
    <w:p w:rsidR="001E28D3" w:rsidRPr="00ED4E17" w:rsidRDefault="001E28D3" w:rsidP="001E28D3">
      <w:pPr>
        <w:pStyle w:val="CORPOPADRO"/>
        <w:rPr>
          <w:rFonts w:ascii="Times New Roman" w:hAnsi="Times New Roman"/>
        </w:rPr>
      </w:pPr>
      <w:r w:rsidRPr="00ED4E17">
        <w:rPr>
          <w:rFonts w:ascii="Times New Roman" w:hAnsi="Times New Roman"/>
        </w:rPr>
        <w:t xml:space="preserve">Parágrafo único. Fica autorizada a prorrogação, por até dez anos, das outorgas das usinas termoelétricas a gás natural, na hipótese de ser necessário para permitir a alteração do perfil dos contratos de energia de que trata o </w:t>
      </w:r>
      <w:r w:rsidRPr="00ED4E17">
        <w:rPr>
          <w:rFonts w:ascii="Times New Roman" w:hAnsi="Times New Roman"/>
          <w:i/>
        </w:rPr>
        <w:t>caput</w:t>
      </w:r>
      <w:r w:rsidRPr="00ED4E17">
        <w:rPr>
          <w:rFonts w:ascii="Times New Roman" w:hAnsi="Times New Roman"/>
        </w:rPr>
        <w:t>, mantidas as condições de reembolso das despesas com recursos da CCC.</w:t>
      </w:r>
    </w:p>
    <w:p w:rsidR="001E28D3" w:rsidRPr="00ED4E17" w:rsidRDefault="001E28D3" w:rsidP="001E28D3">
      <w:pPr>
        <w:pStyle w:val="CORPOPADRO"/>
        <w:rPr>
          <w:rFonts w:ascii="Times New Roman" w:hAnsi="Times New Roman"/>
        </w:rPr>
      </w:pPr>
      <w:bookmarkStart w:id="5" w:name="art5"/>
      <w:bookmarkEnd w:id="5"/>
      <w:r w:rsidRPr="00ED4E17">
        <w:rPr>
          <w:rFonts w:ascii="Times New Roman" w:hAnsi="Times New Roman"/>
        </w:rPr>
        <w:t xml:space="preserve">Art. 5º A Aneel deverá reconhecer, para fins de reembolso da CCC, o custo total da infraestrutura de transporte dutoviário, conectada a empreendimentos de geração termoelétrica, instalada no Distrito Federal e nos Estados cujas capitais tenham sido interligadas após 9 de dezembro de 2009, afastada a aplicação do disposto nos </w:t>
      </w:r>
      <w:hyperlink r:id="rId17" w:anchor="art3%C2%A712" w:history="1">
        <w:r w:rsidRPr="00ED4E17">
          <w:rPr>
            <w:rFonts w:ascii="Times New Roman" w:hAnsi="Times New Roman"/>
          </w:rPr>
          <w:t>§ 12</w:t>
        </w:r>
      </w:hyperlink>
      <w:r w:rsidRPr="00ED4E17">
        <w:rPr>
          <w:rFonts w:ascii="Times New Roman" w:hAnsi="Times New Roman"/>
        </w:rPr>
        <w:t xml:space="preserve"> e </w:t>
      </w:r>
      <w:hyperlink r:id="rId18" w:anchor="art3%C2%A716." w:history="1">
        <w:r w:rsidRPr="00ED4E17">
          <w:rPr>
            <w:rFonts w:ascii="Times New Roman" w:hAnsi="Times New Roman"/>
          </w:rPr>
          <w:t>§ 16 do art. 3º da Lei nº 12.111, de 2009</w:t>
        </w:r>
      </w:hyperlink>
      <w:r w:rsidRPr="00ED4E17">
        <w:rPr>
          <w:rFonts w:ascii="Times New Roman" w:hAnsi="Times New Roman"/>
        </w:rPr>
        <w:t>.</w:t>
      </w:r>
    </w:p>
    <w:p w:rsidR="001E28D3" w:rsidRPr="00ED4E17" w:rsidRDefault="001E28D3" w:rsidP="001E28D3">
      <w:pPr>
        <w:pStyle w:val="CORPOPADRO"/>
        <w:rPr>
          <w:rFonts w:ascii="Times New Roman" w:hAnsi="Times New Roman"/>
        </w:rPr>
      </w:pPr>
      <w:r w:rsidRPr="00ED4E17">
        <w:rPr>
          <w:rFonts w:ascii="Times New Roman" w:hAnsi="Times New Roman"/>
        </w:rPr>
        <w:t>§ 1º O reconhecimento será feito a partir da data de entrada em operação da infraestrutura de transporte dutoviário até a data de 31 de dezembro de 2018.</w:t>
      </w:r>
    </w:p>
    <w:p w:rsidR="001E28D3" w:rsidRPr="00ED4E17" w:rsidRDefault="001E28D3" w:rsidP="001E28D3">
      <w:pPr>
        <w:pStyle w:val="CORPOPADRO"/>
        <w:rPr>
          <w:rFonts w:ascii="Times New Roman" w:hAnsi="Times New Roman"/>
        </w:rPr>
      </w:pPr>
      <w:r w:rsidRPr="00ED4E17">
        <w:rPr>
          <w:rFonts w:ascii="Times New Roman" w:hAnsi="Times New Roman"/>
        </w:rPr>
        <w:t>§ 2º A capacidade e o preço da infraestrutura serão aqueles homologados pela Agência Nacional do Petróleo, Gás Natural e Biocombustíveis - ANP.</w:t>
      </w:r>
    </w:p>
    <w:p w:rsidR="001E28D3" w:rsidRPr="00ED4E17" w:rsidRDefault="001E28D3" w:rsidP="001E28D3">
      <w:pPr>
        <w:pStyle w:val="CORPOPADRO"/>
        <w:rPr>
          <w:rFonts w:ascii="Times New Roman" w:hAnsi="Times New Roman"/>
        </w:rPr>
      </w:pPr>
      <w:r w:rsidRPr="00ED4E17">
        <w:rPr>
          <w:rFonts w:ascii="Times New Roman" w:hAnsi="Times New Roman"/>
        </w:rPr>
        <w:lastRenderedPageBreak/>
        <w:t xml:space="preserve">§ 3º O pagamento decorrente do reconhecimento de que trata o </w:t>
      </w:r>
      <w:r w:rsidRPr="00ED4E17">
        <w:rPr>
          <w:rFonts w:ascii="Times New Roman" w:hAnsi="Times New Roman"/>
          <w:i/>
        </w:rPr>
        <w:t>caput</w:t>
      </w:r>
      <w:r w:rsidRPr="00ED4E17">
        <w:rPr>
          <w:rFonts w:ascii="Times New Roman" w:hAnsi="Times New Roman"/>
        </w:rPr>
        <w:t xml:space="preserve"> poderá ocorrer de forma parcelada, em até dez anos, e o valor será atualizado pela Taxa Selic ou pela taxa que vier a substituí-la, conforme regulamento da Aneel.</w:t>
      </w:r>
    </w:p>
    <w:p w:rsidR="001E28D3" w:rsidRPr="00ED4E17" w:rsidRDefault="001E28D3" w:rsidP="001E28D3">
      <w:pPr>
        <w:pStyle w:val="CORPOPADRO"/>
        <w:rPr>
          <w:rFonts w:ascii="Times New Roman" w:hAnsi="Times New Roman"/>
        </w:rPr>
      </w:pPr>
      <w:r w:rsidRPr="00ED4E17">
        <w:rPr>
          <w:rFonts w:ascii="Times New Roman" w:hAnsi="Times New Roman"/>
        </w:rPr>
        <w:t xml:space="preserve">§ 4º O beneficiário do reconhecimento dos valores apurados até 30 de junho de 2017 será o controlador do responsável pela prestação do serviço, nos termos do disposto no </w:t>
      </w:r>
      <w:hyperlink r:id="rId19" w:anchor="art9" w:history="1">
        <w:r w:rsidRPr="00ED4E17">
          <w:rPr>
            <w:rFonts w:ascii="Times New Roman" w:hAnsi="Times New Roman"/>
          </w:rPr>
          <w:t>art. 9º da Lei nº 12.783, de 2013</w:t>
        </w:r>
      </w:hyperlink>
      <w:r w:rsidRPr="00ED4E17">
        <w:rPr>
          <w:rFonts w:ascii="Times New Roman" w:hAnsi="Times New Roman"/>
        </w:rPr>
        <w:t>.</w:t>
      </w:r>
    </w:p>
    <w:p w:rsidR="001E28D3" w:rsidRPr="00ED4E17" w:rsidRDefault="001E28D3" w:rsidP="001E28D3">
      <w:pPr>
        <w:pStyle w:val="CORPOPADRO"/>
        <w:rPr>
          <w:rFonts w:ascii="Times New Roman" w:hAnsi="Times New Roman"/>
        </w:rPr>
      </w:pPr>
      <w:r w:rsidRPr="00ED4E17">
        <w:rPr>
          <w:rFonts w:ascii="Times New Roman" w:hAnsi="Times New Roman"/>
        </w:rPr>
        <w:t xml:space="preserve">§ 5º O beneficiário do reconhecimento dos valores apurados de 1º de julho de 2017 a 31 de dezembro de 2018 será o vencedor da licitação de que trata o </w:t>
      </w:r>
      <w:hyperlink r:id="rId20" w:anchor="art8" w:history="1">
        <w:r w:rsidRPr="00ED4E17">
          <w:rPr>
            <w:rFonts w:ascii="Times New Roman" w:hAnsi="Times New Roman"/>
          </w:rPr>
          <w:t>art. 8º da Lei nº 12.783, de 2013</w:t>
        </w:r>
      </w:hyperlink>
      <w:r w:rsidRPr="00ED4E17">
        <w:rPr>
          <w:rFonts w:ascii="Times New Roman" w:hAnsi="Times New Roman"/>
        </w:rPr>
        <w:t>.</w:t>
      </w:r>
    </w:p>
    <w:p w:rsidR="001E28D3" w:rsidRPr="00ED4E17" w:rsidRDefault="001E28D3" w:rsidP="001E28D3">
      <w:pPr>
        <w:pStyle w:val="CORPOPADRO"/>
        <w:rPr>
          <w:rFonts w:ascii="Times New Roman" w:hAnsi="Times New Roman"/>
        </w:rPr>
      </w:pPr>
      <w:r w:rsidRPr="00ED4E17">
        <w:rPr>
          <w:rFonts w:ascii="Times New Roman" w:hAnsi="Times New Roman"/>
        </w:rPr>
        <w:t xml:space="preserve">§ 6º O reconhecimento de que trata o </w:t>
      </w:r>
      <w:r w:rsidRPr="00ED4E17">
        <w:rPr>
          <w:rFonts w:ascii="Times New Roman" w:hAnsi="Times New Roman"/>
          <w:i/>
        </w:rPr>
        <w:t>caput</w:t>
      </w:r>
      <w:r w:rsidRPr="00ED4E17">
        <w:rPr>
          <w:rFonts w:ascii="Times New Roman" w:hAnsi="Times New Roman"/>
        </w:rPr>
        <w:t xml:space="preserve"> deverá considerar os valores da RGR decorrentes do disposto no art. 1º.</w:t>
      </w:r>
    </w:p>
    <w:p w:rsidR="001E28D3" w:rsidRPr="00ED4E17" w:rsidRDefault="001E28D3" w:rsidP="001E28D3">
      <w:pPr>
        <w:pStyle w:val="CORPOPADRO"/>
        <w:rPr>
          <w:rFonts w:ascii="Times New Roman" w:hAnsi="Times New Roman"/>
        </w:rPr>
      </w:pPr>
      <w:r w:rsidRPr="00ED4E17">
        <w:rPr>
          <w:rFonts w:ascii="Times New Roman" w:hAnsi="Times New Roman"/>
        </w:rPr>
        <w:t xml:space="preserve">Art. 6º A Lei nº 9.427, de 26 de dezembro de 1996, passa a vigorar com a seguinte alteração: </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“Art. 26. .....................................................................................</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xml:space="preserve">§ 12. O agente titular de outorga de autorização para geração de energia elétrica com prazo de 30 (trinta) anos, cuja usina esteja em operação na data de publicação da Medida Provisória nº 855, de 13 de novembro de 2018, e que não tenha sido objeto de qualquer espécie de penalidade aplicada pela Aneel relacionada ao cumprimento do cronograma de sua implantação, terá seu prazo de autorização contado a partir da declaração da operação comercial da primeira unidade operadora, com ajuste, quando necessário, do respectivo termo outorga, após o reconhecimento pela ANEEL do atendimento ao critério estabelecido neste parágrafo. </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xml:space="preserve">§ 13. Os aproveitamentos referidos nos incisos I e VI do </w:t>
      </w:r>
      <w:r w:rsidRPr="00ED4E17">
        <w:rPr>
          <w:rFonts w:ascii="Times New Roman" w:hAnsi="Times New Roman"/>
          <w:i/>
          <w:szCs w:val="24"/>
        </w:rPr>
        <w:t>caput</w:t>
      </w:r>
      <w:r w:rsidRPr="00ED4E17">
        <w:rPr>
          <w:rFonts w:ascii="Times New Roman" w:hAnsi="Times New Roman"/>
          <w:szCs w:val="24"/>
        </w:rPr>
        <w:t xml:space="preserve"> deste artigo, que atendam às condições de autorização, deverão apresentar garantia fiel cumprimento para outorga da autorização em até quatro anos após notificado do atendimento das condições de autorização, por meio de publicação específica no Diário Oficial da União.</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xml:space="preserve">§ 14. Caso não seja apresentada a garantia de fiel cumprimento no prazo definido no § 13, a Aneel disponibilizará, no leilão de venda de energia subsequente, o projeto e a licença ambiental para licitação, que deverão </w:t>
      </w:r>
      <w:r w:rsidRPr="00ED4E17">
        <w:rPr>
          <w:rFonts w:ascii="Times New Roman" w:hAnsi="Times New Roman"/>
          <w:szCs w:val="24"/>
        </w:rPr>
        <w:lastRenderedPageBreak/>
        <w:t>ser devidamente indenizados pelo vencedor do certame ao detentor do registro original, contemplando todos os custos diretos e indiretos. (NR)”</w:t>
      </w:r>
    </w:p>
    <w:p w:rsidR="001E28D3" w:rsidRPr="00ED4E17" w:rsidRDefault="001E28D3" w:rsidP="001E28D3">
      <w:pPr>
        <w:pStyle w:val="CORPOPADRO"/>
        <w:rPr>
          <w:rFonts w:ascii="Times New Roman" w:hAnsi="Times New Roman"/>
          <w:snapToGrid/>
        </w:rPr>
      </w:pPr>
      <w:r w:rsidRPr="00ED4E17">
        <w:rPr>
          <w:rFonts w:ascii="Times New Roman" w:hAnsi="Times New Roman"/>
          <w:color w:val="auto"/>
        </w:rPr>
        <w:t xml:space="preserve">Art. 7º </w:t>
      </w:r>
      <w:r w:rsidRPr="00ED4E17">
        <w:rPr>
          <w:rFonts w:ascii="Times New Roman" w:hAnsi="Times New Roman"/>
          <w:snapToGrid/>
        </w:rPr>
        <w:t>A Lei nº 9.648, de 27 de maio de 1998, passa a vigorar com as seguintes alterações:</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“Art. 13. ......................................................................................</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1º Sem prejuízo de outras funções que lhe forem atribuídas pelo Poder Concedente, constituirão atribuições do ONS:</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2º Não será despachado centralizadamente aproveitamento hidrelétrico com potência instalada igual ou inferior a 50.000 kW (cinquenta mil quilowatts).</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3º As centrais estabelecidas § 2º, em operação na data de publicação da MP 855/2018, que tenham feito investimentos para permitir o despacho centralizado, e cuja a manifestação do ONS indique a desnecessidade, poderão optar por se manter no despacho centralizado. (NR)”</w:t>
      </w:r>
    </w:p>
    <w:p w:rsidR="001E28D3" w:rsidRPr="00ED4E17" w:rsidRDefault="001E28D3" w:rsidP="001E28D3">
      <w:pPr>
        <w:pStyle w:val="CORPOPADRO"/>
        <w:rPr>
          <w:rFonts w:ascii="Times New Roman" w:hAnsi="Times New Roman"/>
        </w:rPr>
      </w:pPr>
      <w:r w:rsidRPr="00ED4E17">
        <w:rPr>
          <w:rFonts w:ascii="Times New Roman" w:hAnsi="Times New Roman"/>
          <w:color w:val="auto"/>
        </w:rPr>
        <w:t xml:space="preserve">Art. 8º </w:t>
      </w:r>
      <w:r w:rsidRPr="00ED4E17">
        <w:rPr>
          <w:rFonts w:ascii="Times New Roman" w:hAnsi="Times New Roman"/>
        </w:rPr>
        <w:t>A Lei nº 12.783, de 11 de janeiro de 2013, passa a vigorar com as seguintes alterações:</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“Art.8°.........................................................................................</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1°-C. ......................................................................................</w:t>
      </w:r>
    </w:p>
    <w:p w:rsidR="001E28D3" w:rsidRPr="00ED4E17" w:rsidRDefault="001E28D3" w:rsidP="001E28D3">
      <w:pPr>
        <w:pStyle w:val="CorpoPadro0"/>
        <w:ind w:left="1701" w:firstLine="0"/>
        <w:rPr>
          <w:rFonts w:ascii="Times New Roman" w:hAnsi="Times New Roman"/>
          <w:color w:val="auto"/>
          <w:szCs w:val="24"/>
        </w:rPr>
      </w:pPr>
      <w:r w:rsidRPr="00ED4E17">
        <w:rPr>
          <w:rFonts w:ascii="Times New Roman" w:hAnsi="Times New Roman"/>
          <w:szCs w:val="24"/>
        </w:rPr>
        <w:t xml:space="preserve">I – a licitação, na modalidade leilão ou concorrência, seja realizada pelo controlador até </w:t>
      </w:r>
      <w:r w:rsidRPr="00ED4E17">
        <w:rPr>
          <w:rFonts w:ascii="Times New Roman" w:hAnsi="Times New Roman"/>
          <w:color w:val="auto"/>
          <w:szCs w:val="24"/>
        </w:rPr>
        <w:t>31 de julho de 2020;</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color w:val="auto"/>
          <w:szCs w:val="24"/>
        </w:rPr>
        <w:t xml:space="preserve">II – a transferência de controle seja realizada até 30 de outubro </w:t>
      </w:r>
      <w:r w:rsidRPr="00ED4E17">
        <w:rPr>
          <w:rFonts w:ascii="Times New Roman" w:hAnsi="Times New Roman"/>
          <w:szCs w:val="24"/>
        </w:rPr>
        <w:t>de 2020.</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(NR)”</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xml:space="preserve">“Art. 8º-A. No caso de insucesso da licitação de que trata § 1º-C do art. 8º, fica delegada à Agência Nacional de Energia Elétrica - Aneel, para garantir a continuidade da prestação do serviço, a responsabilidade pela contratação, sob regime de autorização e mediante processo </w:t>
      </w:r>
      <w:r w:rsidRPr="00ED4E17">
        <w:rPr>
          <w:rFonts w:ascii="Times New Roman" w:hAnsi="Times New Roman"/>
          <w:szCs w:val="24"/>
        </w:rPr>
        <w:lastRenderedPageBreak/>
        <w:t>competitivo simplificado, de prestador emergencial e temporário do serviço público de distribuição de energia elétrica para substituir a pessoa jurídica enquadrada no § 1º-C, afastada a aplicação da Lei nº 8.987, de 13 de fevereiro de 1995, da Lei nº 8.666, de 21 de junho de 1993, e da Lei nº 9.074, de 7 de julho de 1995.</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xml:space="preserve">§ 1º O procedimento para a contratação do prestador emergencial e temporário de que trata o </w:t>
      </w:r>
      <w:r w:rsidRPr="00ED4E17">
        <w:rPr>
          <w:rFonts w:ascii="Times New Roman" w:hAnsi="Times New Roman"/>
          <w:i/>
          <w:szCs w:val="24"/>
        </w:rPr>
        <w:t>caput</w:t>
      </w:r>
      <w:r w:rsidRPr="00ED4E17">
        <w:rPr>
          <w:rFonts w:ascii="Times New Roman" w:hAnsi="Times New Roman"/>
          <w:szCs w:val="24"/>
        </w:rPr>
        <w:t xml:space="preserve"> deverá ser iniciado após o prazo estabelecido no inciso I do § 1º-C do art. 8º.</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xml:space="preserve">§ 2º Os atos preparatórios a serem realizados pela Aneel para a contratação de que trata o </w:t>
      </w:r>
      <w:r w:rsidRPr="00ED4E17">
        <w:rPr>
          <w:rFonts w:ascii="Times New Roman" w:hAnsi="Times New Roman"/>
          <w:i/>
          <w:szCs w:val="24"/>
        </w:rPr>
        <w:t>caput</w:t>
      </w:r>
      <w:r w:rsidRPr="00ED4E17">
        <w:rPr>
          <w:rFonts w:ascii="Times New Roman" w:hAnsi="Times New Roman"/>
          <w:szCs w:val="24"/>
        </w:rPr>
        <w:t>:</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xml:space="preserve">I - poderão ser concomitantes aos processos licitatórios de que tratam o </w:t>
      </w:r>
      <w:r w:rsidRPr="00ED4E17">
        <w:rPr>
          <w:rFonts w:ascii="Times New Roman" w:hAnsi="Times New Roman"/>
          <w:i/>
          <w:szCs w:val="24"/>
        </w:rPr>
        <w:t>caput</w:t>
      </w:r>
      <w:r w:rsidRPr="00ED4E17">
        <w:rPr>
          <w:rFonts w:ascii="Times New Roman" w:hAnsi="Times New Roman"/>
          <w:szCs w:val="24"/>
        </w:rPr>
        <w:t xml:space="preserve"> e o § 1º-C do art. 8º;</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II - serão interrompidos imediatamente caso os processos licitatórios de que trata o § 1º-C do art. 8º tenham sucesso.</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xml:space="preserve">§ 3º O critério de seleção do prestador emergencial e temporário será a menor proposta econômica, que considerará o maior deságio em relação aos empréstimos com recursos da Reserva Global de Reversão - RGR e da Tarifa de Uso do Sistema de Distribuição - TUSD Fio B, bem como demais condições dispostas em regulação da Aneel. </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xml:space="preserve">§ 4º O regime de prestação emergencial e temporária deverá ser disciplinado em contrato de prestação direta emergencial e temporária, a ser elaborado pela Aneel. </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xml:space="preserve">§ 5º Os investimentos realizados pelo prestador emergencial e temporário serão integrados aos bens vinculados ao serviço, conforme regulação vigente, e serão adquiridos por meio de pagamento pelo vencedor da licitação de que trata o </w:t>
      </w:r>
      <w:r w:rsidRPr="00ED4E17">
        <w:rPr>
          <w:rFonts w:ascii="Times New Roman" w:hAnsi="Times New Roman"/>
          <w:i/>
          <w:szCs w:val="24"/>
        </w:rPr>
        <w:t>caput</w:t>
      </w:r>
      <w:r w:rsidRPr="00ED4E17">
        <w:rPr>
          <w:rFonts w:ascii="Times New Roman" w:hAnsi="Times New Roman"/>
          <w:szCs w:val="24"/>
        </w:rPr>
        <w:t xml:space="preserve"> do art. 8º.</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xml:space="preserve">§ 6º Concomitantemente à contratação de que trata este artigo, a Aneel iniciará o processo de licitação da concessão de distribuição de energia elétrica, de que trata o </w:t>
      </w:r>
      <w:r w:rsidRPr="00ED4E17">
        <w:rPr>
          <w:rFonts w:ascii="Times New Roman" w:hAnsi="Times New Roman"/>
          <w:i/>
          <w:szCs w:val="24"/>
        </w:rPr>
        <w:t>caput</w:t>
      </w:r>
      <w:r w:rsidRPr="00ED4E17">
        <w:rPr>
          <w:rFonts w:ascii="Times New Roman" w:hAnsi="Times New Roman"/>
          <w:szCs w:val="24"/>
        </w:rPr>
        <w:t xml:space="preserve"> do art. 8º, que será conferida por até trinta anos.”</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xml:space="preserve">“Art. 11. As prorrogações referidas nesta Lei deverão ser requeridas pelo concessionário com antecedência mínima de 36 (trinta e seis) </w:t>
      </w:r>
      <w:r w:rsidRPr="00ED4E17">
        <w:rPr>
          <w:rFonts w:ascii="Times New Roman" w:hAnsi="Times New Roman"/>
          <w:szCs w:val="24"/>
        </w:rPr>
        <w:lastRenderedPageBreak/>
        <w:t>meses da data final do respectivo contrato ou ato de outorga, ressalvado o disposto no art. 5º desta Lei.</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xml:space="preserve">§ 1º Nos casos em que, na data da entrada em vigor do prazo estabelecido no </w:t>
      </w:r>
      <w:r w:rsidRPr="00ED4E17">
        <w:rPr>
          <w:rFonts w:ascii="Times New Roman" w:hAnsi="Times New Roman"/>
          <w:i/>
          <w:szCs w:val="24"/>
        </w:rPr>
        <w:t>caput</w:t>
      </w:r>
      <w:r w:rsidRPr="00ED4E17">
        <w:rPr>
          <w:rFonts w:ascii="Times New Roman" w:hAnsi="Times New Roman"/>
          <w:szCs w:val="24"/>
        </w:rPr>
        <w:t xml:space="preserve">, o prazo remanescente da concessão for inferior a 36 (trinta e seis) meses, o pedido de prorrogação deverá ser apresentado em até 210 (duzentos e dez) dias da data do início da vigência do prazo estabelecido no </w:t>
      </w:r>
      <w:r w:rsidRPr="00ED4E17">
        <w:rPr>
          <w:rFonts w:ascii="Times New Roman" w:hAnsi="Times New Roman"/>
          <w:i/>
          <w:szCs w:val="24"/>
        </w:rPr>
        <w:t>caput</w:t>
      </w:r>
      <w:r w:rsidRPr="00ED4E17">
        <w:rPr>
          <w:rFonts w:ascii="Times New Roman" w:hAnsi="Times New Roman"/>
          <w:szCs w:val="24"/>
        </w:rPr>
        <w:t>.</w:t>
      </w:r>
    </w:p>
    <w:p w:rsidR="001E28D3" w:rsidRPr="00ED4E17" w:rsidRDefault="001E28D3" w:rsidP="001E28D3">
      <w:pPr>
        <w:pStyle w:val="CorpoPadro0"/>
        <w:ind w:left="1701" w:firstLine="0"/>
        <w:rPr>
          <w:rFonts w:ascii="Times New Roman" w:hAnsi="Times New Roman"/>
          <w:szCs w:val="24"/>
        </w:rPr>
      </w:pPr>
      <w:r w:rsidRPr="00ED4E17">
        <w:rPr>
          <w:rFonts w:ascii="Times New Roman" w:hAnsi="Times New Roman"/>
          <w:szCs w:val="24"/>
        </w:rPr>
        <w:t>............................................................................ (NR)”</w:t>
      </w:r>
    </w:p>
    <w:p w:rsidR="001E28D3" w:rsidRPr="00ED4E17" w:rsidRDefault="001E28D3" w:rsidP="001E28D3">
      <w:pPr>
        <w:pStyle w:val="CORPOPADRO"/>
        <w:rPr>
          <w:rFonts w:ascii="Times New Roman" w:hAnsi="Times New Roman"/>
        </w:rPr>
      </w:pPr>
      <w:bookmarkStart w:id="6" w:name="art6"/>
      <w:bookmarkEnd w:id="6"/>
      <w:r w:rsidRPr="00ED4E17">
        <w:rPr>
          <w:rFonts w:ascii="Times New Roman" w:hAnsi="Times New Roman"/>
          <w:color w:val="auto"/>
        </w:rPr>
        <w:t xml:space="preserve">Art. 9º </w:t>
      </w:r>
      <w:r w:rsidRPr="00ED4E17">
        <w:rPr>
          <w:rFonts w:ascii="Times New Roman" w:hAnsi="Times New Roman"/>
        </w:rPr>
        <w:t xml:space="preserve">Ficam revogadas as partes do </w:t>
      </w:r>
      <w:hyperlink r:id="rId21" w:anchor="art3" w:history="1">
        <w:r w:rsidRPr="00ED4E17">
          <w:rPr>
            <w:rFonts w:ascii="Times New Roman" w:hAnsi="Times New Roman"/>
          </w:rPr>
          <w:t>art. 3º da Lei nº 13.299, de 21 de junho de 2016</w:t>
        </w:r>
      </w:hyperlink>
      <w:r w:rsidRPr="00ED4E17">
        <w:rPr>
          <w:rFonts w:ascii="Times New Roman" w:hAnsi="Times New Roman"/>
        </w:rPr>
        <w:t>, que alteram o § 1º-A e o § 1º-B do art. 13 da Lei nº 10.438, de 2002.</w:t>
      </w:r>
    </w:p>
    <w:p w:rsidR="001E28D3" w:rsidRPr="00ED4E17" w:rsidRDefault="001E28D3" w:rsidP="001E28D3">
      <w:pPr>
        <w:pStyle w:val="CORPOPADRO"/>
        <w:rPr>
          <w:rFonts w:ascii="Times New Roman" w:hAnsi="Times New Roman"/>
        </w:rPr>
      </w:pPr>
      <w:bookmarkStart w:id="7" w:name="art7"/>
      <w:bookmarkEnd w:id="7"/>
      <w:r w:rsidRPr="00ED4E17">
        <w:rPr>
          <w:rFonts w:ascii="Times New Roman" w:hAnsi="Times New Roman"/>
        </w:rPr>
        <w:t>Art. 10. Esta lei entra em vigor na data de sua publicação.</w:t>
      </w:r>
    </w:p>
    <w:p w:rsidR="00B2587E" w:rsidRPr="00ED4E17" w:rsidRDefault="00B2587E" w:rsidP="004F35A0">
      <w:pPr>
        <w:pStyle w:val="10-Local-CLG"/>
        <w:jc w:val="right"/>
        <w:rPr>
          <w:sz w:val="24"/>
          <w:szCs w:val="24"/>
        </w:rPr>
      </w:pPr>
      <w:r w:rsidRPr="00ED4E17">
        <w:rPr>
          <w:sz w:val="24"/>
          <w:szCs w:val="24"/>
        </w:rPr>
        <w:t xml:space="preserve">Sala da Comissão, </w:t>
      </w:r>
      <w:r w:rsidR="001E28D3" w:rsidRPr="00ED4E17">
        <w:rPr>
          <w:sz w:val="24"/>
          <w:szCs w:val="24"/>
        </w:rPr>
        <w:t>03</w:t>
      </w:r>
      <w:r w:rsidRPr="00ED4E17">
        <w:rPr>
          <w:sz w:val="24"/>
          <w:szCs w:val="24"/>
        </w:rPr>
        <w:t xml:space="preserve"> de </w:t>
      </w:r>
      <w:r w:rsidR="001E28D3" w:rsidRPr="00ED4E17">
        <w:rPr>
          <w:sz w:val="24"/>
          <w:szCs w:val="24"/>
        </w:rPr>
        <w:t>abril</w:t>
      </w:r>
      <w:r w:rsidRPr="00ED4E17">
        <w:rPr>
          <w:sz w:val="24"/>
          <w:szCs w:val="24"/>
        </w:rPr>
        <w:t xml:space="preserve"> de 20</w:t>
      </w:r>
      <w:r w:rsidR="001E28D3" w:rsidRPr="00ED4E17">
        <w:rPr>
          <w:sz w:val="24"/>
          <w:szCs w:val="24"/>
        </w:rPr>
        <w:t>19</w:t>
      </w:r>
      <w:r w:rsidRPr="00ED4E17">
        <w:rPr>
          <w:sz w:val="24"/>
          <w:szCs w:val="24"/>
        </w:rPr>
        <w:t>.</w:t>
      </w:r>
    </w:p>
    <w:p w:rsidR="00B2587E" w:rsidRPr="00ED4E17" w:rsidRDefault="00B2587E" w:rsidP="00B2587E">
      <w:pPr>
        <w:pStyle w:val="10-Local-CLG"/>
        <w:rPr>
          <w:sz w:val="24"/>
          <w:szCs w:val="24"/>
        </w:rPr>
      </w:pPr>
    </w:p>
    <w:p w:rsidR="001E28D3" w:rsidRPr="00ED4E17" w:rsidRDefault="00A34D75" w:rsidP="001C4376">
      <w:pPr>
        <w:pStyle w:val="10-Local-CLG"/>
        <w:spacing w:before="0" w:after="0"/>
        <w:ind w:firstLine="0"/>
        <w:jc w:val="center"/>
        <w:rPr>
          <w:sz w:val="24"/>
          <w:szCs w:val="24"/>
        </w:rPr>
      </w:pPr>
      <w:r w:rsidRPr="00ED4E17">
        <w:rPr>
          <w:sz w:val="24"/>
          <w:szCs w:val="24"/>
        </w:rPr>
        <w:t xml:space="preserve">Senador </w:t>
      </w:r>
      <w:r w:rsidR="001E28D3" w:rsidRPr="00ED4E17">
        <w:rPr>
          <w:sz w:val="24"/>
          <w:szCs w:val="24"/>
        </w:rPr>
        <w:t>Wellington Fagundes</w:t>
      </w:r>
    </w:p>
    <w:p w:rsidR="00B2587E" w:rsidRPr="00ED4E17" w:rsidRDefault="00B2587E" w:rsidP="001C4376">
      <w:pPr>
        <w:pStyle w:val="10-Local-CLG"/>
        <w:spacing w:before="0" w:after="0"/>
        <w:ind w:firstLine="0"/>
        <w:jc w:val="center"/>
        <w:rPr>
          <w:sz w:val="24"/>
          <w:szCs w:val="24"/>
        </w:rPr>
      </w:pPr>
      <w:r w:rsidRPr="00ED4E17">
        <w:rPr>
          <w:sz w:val="24"/>
          <w:szCs w:val="24"/>
        </w:rPr>
        <w:t>Presidente da Comissão</w:t>
      </w:r>
    </w:p>
    <w:p w:rsidR="00C50CCE" w:rsidRDefault="00AA3B64"/>
    <w:sectPr w:rsidR="00C50CCE" w:rsidSect="006F333D">
      <w:footerReference w:type="default" r:id="rId22"/>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AA3B64">
          <w:rPr>
            <w:noProof/>
          </w:rPr>
          <w:t>7</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C4376"/>
    <w:rsid w:val="001E28D3"/>
    <w:rsid w:val="00433CA4"/>
    <w:rsid w:val="004F35A0"/>
    <w:rsid w:val="0053372E"/>
    <w:rsid w:val="006F333D"/>
    <w:rsid w:val="0076160F"/>
    <w:rsid w:val="007617C9"/>
    <w:rsid w:val="00A34D75"/>
    <w:rsid w:val="00AA3B64"/>
    <w:rsid w:val="00B2587E"/>
    <w:rsid w:val="00C01B98"/>
    <w:rsid w:val="00DA01BB"/>
    <w:rsid w:val="00DD4542"/>
    <w:rsid w:val="00E42ADE"/>
    <w:rsid w:val="00ED4E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paragraph" w:customStyle="1" w:styleId="ASSINATURA">
    <w:name w:val="ASSINATURA"/>
    <w:basedOn w:val="Normal"/>
    <w:next w:val="NDOTRABALHOSISCONLE"/>
    <w:qFormat/>
    <w:rsid w:val="001E28D3"/>
    <w:pPr>
      <w:spacing w:after="60"/>
      <w:jc w:val="center"/>
    </w:pPr>
    <w:rPr>
      <w:rFonts w:ascii="Arial" w:hAnsi="Arial"/>
      <w:lang w:eastAsia="en-US"/>
    </w:rPr>
  </w:style>
  <w:style w:type="paragraph" w:customStyle="1" w:styleId="CORPOPADRO">
    <w:name w:val="CORPO PADRÃO"/>
    <w:qFormat/>
    <w:rsid w:val="001E28D3"/>
    <w:pPr>
      <w:spacing w:after="120" w:line="360" w:lineRule="auto"/>
      <w:ind w:firstLine="1701"/>
      <w:jc w:val="both"/>
    </w:pPr>
    <w:rPr>
      <w:rFonts w:ascii="Arial" w:eastAsia="Times New Roman" w:hAnsi="Arial" w:cs="Times New Roman"/>
      <w:snapToGrid w:val="0"/>
      <w:color w:val="000000"/>
      <w:sz w:val="24"/>
      <w:szCs w:val="24"/>
    </w:rPr>
  </w:style>
  <w:style w:type="paragraph" w:customStyle="1" w:styleId="EMENTA">
    <w:name w:val="EMENTA"/>
    <w:basedOn w:val="Normal"/>
    <w:next w:val="Normal"/>
    <w:qFormat/>
    <w:rsid w:val="001E28D3"/>
    <w:pPr>
      <w:widowControl w:val="0"/>
      <w:spacing w:before="720" w:after="480"/>
      <w:ind w:left="3686" w:firstLine="567"/>
      <w:jc w:val="both"/>
    </w:pPr>
    <w:rPr>
      <w:rFonts w:ascii="Arial" w:hAnsi="Arial"/>
      <w:snapToGrid w:val="0"/>
      <w:color w:val="000000"/>
      <w:lang w:eastAsia="en-US"/>
    </w:rPr>
  </w:style>
  <w:style w:type="paragraph" w:customStyle="1" w:styleId="NDOTRABALHOSISCONLE">
    <w:name w:val="Nº DO TRABALHO SISCONLE"/>
    <w:basedOn w:val="Normal"/>
    <w:semiHidden/>
    <w:qFormat/>
    <w:rsid w:val="001E28D3"/>
    <w:pPr>
      <w:widowControl w:val="0"/>
      <w:spacing w:after="120"/>
      <w:jc w:val="both"/>
    </w:pPr>
    <w:rPr>
      <w:rFonts w:ascii="Arial" w:hAnsi="Arial"/>
      <w:snapToGrid w:val="0"/>
      <w:color w:val="000000"/>
      <w:sz w:val="16"/>
      <w:lang w:eastAsia="en-US"/>
    </w:rPr>
  </w:style>
  <w:style w:type="paragraph" w:customStyle="1" w:styleId="PREMBULO">
    <w:name w:val="PREÂMBULO"/>
    <w:basedOn w:val="Normal"/>
    <w:next w:val="Normal"/>
    <w:qFormat/>
    <w:rsid w:val="001E28D3"/>
    <w:pPr>
      <w:spacing w:before="720" w:after="240" w:line="360" w:lineRule="auto"/>
      <w:ind w:firstLine="1701"/>
      <w:jc w:val="both"/>
    </w:pPr>
    <w:rPr>
      <w:rFonts w:ascii="Arial" w:hAnsi="Arial"/>
      <w:snapToGrid w:val="0"/>
      <w:color w:val="000000"/>
      <w:lang w:eastAsia="en-US"/>
    </w:rPr>
  </w:style>
  <w:style w:type="paragraph" w:customStyle="1" w:styleId="FECHOlocaledata">
    <w:name w:val="FECHO (local e data)"/>
    <w:basedOn w:val="Normal"/>
    <w:next w:val="ASSINATURA"/>
    <w:qFormat/>
    <w:rsid w:val="001E28D3"/>
    <w:pPr>
      <w:spacing w:before="720" w:after="720" w:line="360" w:lineRule="auto"/>
      <w:jc w:val="center"/>
    </w:pPr>
    <w:rPr>
      <w:rFonts w:ascii="Arial" w:hAnsi="Arial"/>
      <w:snapToGrid w:val="0"/>
      <w:color w:val="000000"/>
      <w:lang w:eastAsia="en-US"/>
    </w:rPr>
  </w:style>
  <w:style w:type="paragraph" w:customStyle="1" w:styleId="CorpoPadro0">
    <w:name w:val="Corpo Padrão"/>
    <w:basedOn w:val="Normal"/>
    <w:rsid w:val="001E28D3"/>
    <w:pPr>
      <w:spacing w:after="200" w:line="360" w:lineRule="exact"/>
      <w:ind w:firstLine="2302"/>
      <w:jc w:val="both"/>
    </w:pPr>
    <w:rPr>
      <w:rFonts w:ascii="Arial" w:hAnsi="Arial"/>
      <w:snapToGrid w:val="0"/>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07-2010/2009/Lei/L12111.htm" TargetMode="External"/><Relationship Id="rId13" Type="http://schemas.openxmlformats.org/officeDocument/2006/relationships/hyperlink" Target="http://www.planalto.gov.br/ccivil_03/LEIS/2002/L10438.htm" TargetMode="External"/><Relationship Id="rId18" Type="http://schemas.openxmlformats.org/officeDocument/2006/relationships/hyperlink" Target="http://www.planalto.gov.br/ccivil_03/_Ato2007-2010/2009/Lei/L12111.htm" TargetMode="External"/><Relationship Id="rId3" Type="http://schemas.openxmlformats.org/officeDocument/2006/relationships/webSettings" Target="webSettings.xml"/><Relationship Id="rId21" Type="http://schemas.openxmlformats.org/officeDocument/2006/relationships/hyperlink" Target="http://www.planalto.gov.br/ccivil_03/_Ato2015-2018/2016/Lei/L13299.htm" TargetMode="External"/><Relationship Id="rId7" Type="http://schemas.openxmlformats.org/officeDocument/2006/relationships/hyperlink" Target="http://www.planalto.gov.br/ccivil_03/_Ato2007-2010/2009/Lei/L12111.htm" TargetMode="External"/><Relationship Id="rId12" Type="http://schemas.openxmlformats.org/officeDocument/2006/relationships/hyperlink" Target="http://www.planalto.gov.br/ccivil_03/_Ato2011-2014/2013/Lei/L12783.htm" TargetMode="External"/><Relationship Id="rId17" Type="http://schemas.openxmlformats.org/officeDocument/2006/relationships/hyperlink" Target="http://www.planalto.gov.br/ccivil_03/_Ato2007-2010/2009/Lei/L12111.htm" TargetMode="External"/><Relationship Id="rId2" Type="http://schemas.openxmlformats.org/officeDocument/2006/relationships/settings" Target="settings.xml"/><Relationship Id="rId16" Type="http://schemas.openxmlformats.org/officeDocument/2006/relationships/hyperlink" Target="http://www.planalto.gov.br/ccivil_03/LEIS/2002/L10438.htm" TargetMode="External"/><Relationship Id="rId20" Type="http://schemas.openxmlformats.org/officeDocument/2006/relationships/hyperlink" Target="http://www.planalto.gov.br/ccivil_03/_Ato2011-2014/2013/Lei/L12783.htm" TargetMode="External"/><Relationship Id="rId1" Type="http://schemas.openxmlformats.org/officeDocument/2006/relationships/styles" Target="styles.xml"/><Relationship Id="rId6" Type="http://schemas.openxmlformats.org/officeDocument/2006/relationships/hyperlink" Target="http://www.planalto.gov.br/ccivil_03/_Ato2011-2014/2013/Lei/L12783.htm" TargetMode="External"/><Relationship Id="rId11" Type="http://schemas.openxmlformats.org/officeDocument/2006/relationships/hyperlink" Target="http://www.planalto.gov.br/ccivil_03/_Ato2011-2014/2013/Lei/L12783.htm"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www.planalto.gov.br/ccivil_03/_Ato2011-2014/2013/Lei/L12783.htm" TargetMode="External"/><Relationship Id="rId23" Type="http://schemas.openxmlformats.org/officeDocument/2006/relationships/fontTable" Target="fontTable.xml"/><Relationship Id="rId10" Type="http://schemas.openxmlformats.org/officeDocument/2006/relationships/hyperlink" Target="http://www.planalto.gov.br/ccivil_03/_Ato2007-2010/2009/Lei/L12111.htm" TargetMode="External"/><Relationship Id="rId19" Type="http://schemas.openxmlformats.org/officeDocument/2006/relationships/hyperlink" Target="http://www.planalto.gov.br/ccivil_03/_Ato2011-2014/2013/Lei/L12783.htm" TargetMode="External"/><Relationship Id="rId4" Type="http://schemas.openxmlformats.org/officeDocument/2006/relationships/footnotes" Target="footnotes.xml"/><Relationship Id="rId9" Type="http://schemas.openxmlformats.org/officeDocument/2006/relationships/hyperlink" Target="http://www.planalto.gov.br/ccivil_03/_Ato2007-2010/2009/Lei/L12111.htm" TargetMode="External"/><Relationship Id="rId14" Type="http://schemas.openxmlformats.org/officeDocument/2006/relationships/hyperlink" Target="http://www.planalto.gov.br/ccivil_03/LEIS/2002/L10438.htm" TargetMode="External"/><Relationship Id="rId22"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2323</Words>
  <Characters>12547</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14841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Tiago Torres de Lima Brum</cp:lastModifiedBy>
  <cp:revision>18</cp:revision>
  <dcterms:created xsi:type="dcterms:W3CDTF">2016-06-07T18:12:00Z</dcterms:created>
  <dcterms:modified xsi:type="dcterms:W3CDTF">2019-04-03T18:40:00Z</dcterms:modified>
</cp:coreProperties>
</file>